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ROBERT WANSAMBO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1994-12-15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1500000.00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1500000.00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 xml:space="preserve">Wood, Wood Products &amp; Furniture 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305472.66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ROBERT WANSAMBO was a 29-year-old youth resident of {{address}} and belonged to {{group}}. By the time the client took the loan, he operated a Wood, Wood Products &amp; Furniture 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1500000.00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212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