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SSEMAGANDA DAVID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1988-11-22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Retail Trade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1702502.97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SSEMAGANDA DAVID was a 35-year-old youth resident of {{address}} and belonged to {{group}}. By the time the client took the loan, he operated a Retail Trade,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266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