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B365D"/>
          <w:sz w:val="36"/>
        </w:rPr>
        <w:t>VÍCTOR MANUEL OJEDA POTOSÍ</w:t>
      </w:r>
    </w:p>
    <w:p>
      <w:pPr>
        <w:spacing w:before="0" w:after="60"/>
        <w:jc w:val="center"/>
      </w:pPr>
      <w:r>
        <w:rPr>
          <w:b/>
          <w:color w:val="0E7490"/>
          <w:sz w:val="21"/>
        </w:rPr>
        <w:t>Especialista en Tecnologías de la Información  |  Desarrollador de Software  |  Analista de Sistemas TI</w:t>
      </w:r>
    </w:p>
    <w:p>
      <w:pPr>
        <w:spacing w:before="0" w:after="80"/>
        <w:jc w:val="center"/>
      </w:pPr>
      <w:r>
        <w:rPr>
          <w:color w:val="475569"/>
          <w:sz w:val="19"/>
        </w:rPr>
        <w:t>Quito, Ecuador   •   (+593) 98 482 1558   •   vic_gen@hotmail.com   •   linkedin.com/in/v-ojeda</w:t>
      </w:r>
    </w:p>
    <w:p>
      <w:pPr>
        <w:keepNext/>
        <w:spacing w:before="160" w:after="80"/>
        <w:pBdr>
          <w:bottom w:val="single" w:sz="10" w:space="3" w:color="1B365D"/>
        </w:pBdr>
      </w:pPr>
      <w:r>
        <w:rPr>
          <w:rFonts w:ascii="Calibri" w:hAnsi="Calibri"/>
          <w:b/>
          <w:color w:val="1B365D"/>
          <w:sz w:val="23"/>
        </w:rPr>
        <w:t>PERFIL PROFESIONAL</w:t>
      </w:r>
    </w:p>
    <w:p>
      <w:pPr>
        <w:spacing w:before="40" w:after="80"/>
      </w:pPr>
      <w:r>
        <w:rPr>
          <w:sz w:val="19"/>
        </w:rPr>
        <w:t>Profesional de Tecnologías de la Información y Desarrollador de Software con más de 12 años de trayectoria liderando la administración de infraestructura tecnológica, operaciones TI y desarrollo de soluciones de software en los sectores corporativo, petrolero/logístico y académico. Especialista en la implementación de sistemas ERP, gestión de incidentes y soporte técnico Nivel 1 y 2, administración de servidores (Windows Server / Active Directory) y automatización de procesos empresariales. Dominio en desarrollo de software con Python (Django), JavaScript (React, Angular), React Native y APIs REST, complementado con análisis de datos en Power BI. Reconocido por optimizar tiempos de respuesta técnica en más de un 75% mediante herramientas de software propias, garantizar la continuidad operativa bajo estrictos SLA y coordinar equipos bajo metodologías ágiles.</w:t>
      </w:r>
    </w:p>
    <w:p>
      <w:pPr>
        <w:keepNext/>
        <w:spacing w:before="160" w:after="80"/>
        <w:pBdr>
          <w:bottom w:val="single" w:sz="10" w:space="3" w:color="1B365D"/>
        </w:pBdr>
      </w:pPr>
      <w:r>
        <w:rPr>
          <w:rFonts w:ascii="Calibri" w:hAnsi="Calibri"/>
          <w:b/>
          <w:color w:val="1B365D"/>
          <w:sz w:val="23"/>
        </w:rPr>
        <w:t>EXPERIENCIA LABORAL</w:t>
      </w:r>
    </w:p>
    <w:p>
      <w:pPr>
        <w:keepNext/>
        <w:tabs>
          <w:tab w:pos="10368" w:val="right"/>
        </w:tabs>
        <w:spacing w:before="80" w:after="30"/>
      </w:pPr>
      <w:r>
        <w:rPr>
          <w:b/>
          <w:color w:val="1B365D"/>
          <w:sz w:val="21"/>
        </w:rPr>
        <w:t>TRIBOILGAS S.A. (TribOil)</w:t>
      </w:r>
      <w:r>
        <w:rPr>
          <w:color w:val="475569"/>
          <w:sz w:val="20"/>
        </w:rPr>
        <w:t xml:space="preserve">  |  </w:t>
      </w:r>
      <w:r>
        <w:rPr>
          <w:b/>
          <w:color w:val="1E293B"/>
          <w:sz w:val="20"/>
        </w:rPr>
        <w:t>Analista de Soporte TI y Automatización / Mesa de Servicios</w:t>
      </w:r>
      <w:r>
        <w:tab/>
      </w:r>
      <w:r>
        <w:rPr>
          <w:i/>
          <w:color w:val="475569"/>
          <w:sz w:val="19"/>
        </w:rPr>
        <w:t>Abril 2026 – Actualidad  •  Quito, Ecuador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Continuidad Operativa Multisede:</w:t>
      </w:r>
      <w:r>
        <w:rPr>
          <w:color w:val="1E293B"/>
          <w:sz w:val="19"/>
        </w:rPr>
        <w:t xml:space="preserve"> Brindar soporte técnico integral de Nivel 1 y 2 a más de 200 usuarios en oficinas centrales (UIO) y 4 bases operativas estratégicas a nivel nacional (El Coca, Lago Agrio, Vinita y Puerto del Carmen), asegurando tiempos óptimos de resolución bajo SLA.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Innovación y Automatización:</w:t>
      </w:r>
      <w:r>
        <w:rPr>
          <w:color w:val="1E293B"/>
          <w:sz w:val="19"/>
        </w:rPr>
        <w:t xml:space="preserve"> Diseñar, desarrollar e implementar al 100% una herramienta de software para mantenimiento técnico preventivo de terminales de trabajo, logrando una reducción superior al 75% en los tiempos de atención y estandarizando la trazabilidad técnica.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Digitalización de Procesos (AFE):</w:t>
      </w:r>
      <w:r>
        <w:rPr>
          <w:color w:val="1E293B"/>
          <w:sz w:val="19"/>
        </w:rPr>
        <w:t xml:space="preserve"> Liderar el diseño técnico de formularios, matrices de datos relacionales y flujos de aprobación digital en Power Automate para el proceso de Autorización de Gastos de Capital AFE (F-FIN-21).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Seguridad y Active Directory:</w:t>
      </w:r>
      <w:r>
        <w:rPr>
          <w:color w:val="1E293B"/>
          <w:sz w:val="19"/>
        </w:rPr>
        <w:t xml:space="preserve"> Gestionar directivas de seguridad, rectificación de permisos y cuentas en Active Directory, mitigando riesgos de seguridad, controlando software malicioso y garantizando la integridad perimetral de la red corporativa.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Service Desk y Proveedores:</w:t>
      </w:r>
      <w:r>
        <w:rPr>
          <w:color w:val="1E293B"/>
          <w:sz w:val="19"/>
        </w:rPr>
        <w:t xml:space="preserve"> Supervisar tickets en la mesa de ayuda (Hesk), gestionar requerimientos de infraestructura y coordinar la homologación de proveedores tecnológicos locales en frentes de operación.</w:t>
      </w:r>
    </w:p>
    <w:p>
      <w:pPr>
        <w:keepNext/>
        <w:tabs>
          <w:tab w:pos="10368" w:val="right"/>
        </w:tabs>
        <w:spacing w:before="80" w:after="30"/>
      </w:pPr>
      <w:r>
        <w:rPr>
          <w:b/>
          <w:color w:val="1B365D"/>
          <w:sz w:val="21"/>
        </w:rPr>
        <w:t>QUITO TENNIS Y GOLF CLUB</w:t>
      </w:r>
      <w:r>
        <w:rPr>
          <w:color w:val="475569"/>
          <w:sz w:val="20"/>
        </w:rPr>
        <w:t xml:space="preserve">  |  </w:t>
      </w:r>
      <w:r>
        <w:rPr>
          <w:b/>
          <w:color w:val="1E293B"/>
          <w:sz w:val="20"/>
        </w:rPr>
        <w:t>Analista de Sistemas TI</w:t>
      </w:r>
      <w:r>
        <w:tab/>
      </w:r>
      <w:r>
        <w:rPr>
          <w:i/>
          <w:color w:val="475569"/>
          <w:sz w:val="19"/>
        </w:rPr>
        <w:t>Noviembre 2025 – Enero 2026  •  Quito, Ecuador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Operación y ERP:</w:t>
      </w:r>
      <w:r>
        <w:rPr>
          <w:color w:val="1E293B"/>
          <w:sz w:val="19"/>
        </w:rPr>
        <w:t xml:space="preserve"> Administrar y mantener la infraestructura tecnológica, sistemas de gestión ERP y terminales de punto de venta (POS) en todas las sedes del club, garantizando alta disponibilidad operativa.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Automatización de POS:</w:t>
      </w:r>
      <w:r>
        <w:rPr>
          <w:color w:val="1E293B"/>
          <w:sz w:val="19"/>
        </w:rPr>
        <w:t xml:space="preserve"> Diseñar e implementar scripts de automatización para mantenimiento correctivo y preventivo de terminales POS, optimizando el rendimiento de los equipos de facturación y servicio.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Auditoría TI y Redes:</w:t>
      </w:r>
      <w:r>
        <w:rPr>
          <w:color w:val="1E293B"/>
          <w:sz w:val="19"/>
        </w:rPr>
        <w:t xml:space="preserve"> Realizar auditorías técnicas de activos informáticos de hardware y software, mitigando vulnerabilidades y levantando mapas de red y documentación de procesos operativos.</w:t>
      </w:r>
    </w:p>
    <w:p>
      <w:pPr>
        <w:keepNext/>
        <w:tabs>
          <w:tab w:pos="10368" w:val="right"/>
        </w:tabs>
        <w:spacing w:before="80" w:after="30"/>
      </w:pPr>
      <w:r>
        <w:rPr>
          <w:b/>
          <w:color w:val="1B365D"/>
          <w:sz w:val="21"/>
        </w:rPr>
        <w:t>PONTIFICIA UNIVERSIDAD CATÓLICA DEL ECUADOR (PUCE)</w:t>
      </w:r>
      <w:r>
        <w:rPr>
          <w:color w:val="475569"/>
          <w:sz w:val="20"/>
        </w:rPr>
        <w:t xml:space="preserve">  |  </w:t>
      </w:r>
      <w:r>
        <w:rPr>
          <w:b/>
          <w:color w:val="1E293B"/>
          <w:sz w:val="20"/>
        </w:rPr>
        <w:t>Desarrollador Back-End / Front-End (Freelance)</w:t>
      </w:r>
      <w:r>
        <w:tab/>
      </w:r>
      <w:r>
        <w:rPr>
          <w:i/>
          <w:color w:val="475569"/>
          <w:sz w:val="19"/>
        </w:rPr>
        <w:t>Agosto 2021 – 2025  •  Quito, Ecuador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Desarrollo de Software:</w:t>
      </w:r>
      <w:r>
        <w:rPr>
          <w:color w:val="1E293B"/>
          <w:sz w:val="19"/>
        </w:rPr>
        <w:t xml:space="preserve"> Liderar el ciclo de vida de desarrollo de software para soluciones académicas y administrativas, alineadas con los objetivos estratégicos institucionales.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Plataformas Educativas:</w:t>
      </w:r>
      <w:r>
        <w:rPr>
          <w:color w:val="1E293B"/>
          <w:sz w:val="19"/>
        </w:rPr>
        <w:t xml:space="preserve"> Personalizar y codificar módulos en plataforma Moodle e integraciones con sistemas Banner, optimizando la estabilidad, usabilidad y experiencia de usuario de docentes y estudiantes.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Documentación y Capacitación:</w:t>
      </w:r>
      <w:r>
        <w:rPr>
          <w:color w:val="1E293B"/>
          <w:sz w:val="19"/>
        </w:rPr>
        <w:t xml:space="preserve"> Redactar manuales de arquitectura técnica y guías didácticas para la autogestión de aulas virtuales y capacitación a equipos multidisciplinarios.</w:t>
      </w:r>
    </w:p>
    <w:p>
      <w:pPr>
        <w:keepNext/>
        <w:tabs>
          <w:tab w:pos="10368" w:val="right"/>
        </w:tabs>
        <w:spacing w:before="80" w:after="30"/>
      </w:pPr>
      <w:r>
        <w:rPr>
          <w:b/>
          <w:color w:val="1B365D"/>
          <w:sz w:val="21"/>
        </w:rPr>
        <w:t>SYON NET</w:t>
      </w:r>
      <w:r>
        <w:rPr>
          <w:color w:val="475569"/>
          <w:sz w:val="20"/>
        </w:rPr>
        <w:t xml:space="preserve">  |  </w:t>
      </w:r>
      <w:r>
        <w:rPr>
          <w:b/>
          <w:color w:val="1E293B"/>
          <w:sz w:val="20"/>
        </w:rPr>
        <w:t>Administrador de Sistemas &amp; Líder de Infraestructura TI</w:t>
      </w:r>
      <w:r>
        <w:tab/>
      </w:r>
      <w:r>
        <w:rPr>
          <w:i/>
          <w:color w:val="475569"/>
          <w:sz w:val="19"/>
        </w:rPr>
        <w:t>2013 – Octubre 2025  •  Quito, Ecuador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Implementación de ERP:</w:t>
      </w:r>
      <w:r>
        <w:rPr>
          <w:color w:val="1E293B"/>
          <w:sz w:val="19"/>
        </w:rPr>
        <w:t xml:space="preserve"> Diseñar, desarrollar y desplegar con éxito un ERP propio para la gestión integral de operaciones, inventarios y compras de la organización.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Servidores e Infraestructura:</w:t>
      </w:r>
      <w:r>
        <w:rPr>
          <w:color w:val="1E293B"/>
          <w:sz w:val="19"/>
        </w:rPr>
        <w:t xml:space="preserve"> Administrar entornos Windows Server, políticas de grupo (GPO), permisos y seguridad de red para usuarios locales y remotos.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Soporte Nivel 1 y 2:</w:t>
      </w:r>
      <w:r>
        <w:rPr>
          <w:color w:val="1E293B"/>
          <w:sz w:val="19"/>
        </w:rPr>
        <w:t xml:space="preserve"> Dirigir el soporte técnico N1 y N2 en hardware, sistemas operativos y redes, alcanzando un cumplimiento del 100% de metas operativas.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Gestión Ágil y Proveedores:</w:t>
      </w:r>
      <w:r>
        <w:rPr>
          <w:color w:val="1E293B"/>
          <w:sz w:val="19"/>
        </w:rPr>
        <w:t xml:space="preserve"> Coordinar al equipo de soporte bajo metodologías ágiles y gestionar negociaciones de garantías y renovación de equipamiento con proveedores.</w:t>
      </w:r>
    </w:p>
    <w:p>
      <w:pPr>
        <w:keepNext/>
        <w:tabs>
          <w:tab w:pos="10368" w:val="right"/>
        </w:tabs>
        <w:spacing w:before="80" w:after="30"/>
      </w:pPr>
      <w:r>
        <w:rPr>
          <w:b/>
          <w:color w:val="1B365D"/>
          <w:sz w:val="21"/>
        </w:rPr>
        <w:t>TRAYECTORIA INSTITUCIONAL PREVIA (ECU 911 / MSP / MIN. GOBIERNO)</w:t>
      </w:r>
      <w:r>
        <w:rPr>
          <w:color w:val="475569"/>
          <w:sz w:val="20"/>
        </w:rPr>
        <w:t xml:space="preserve">  |  </w:t>
      </w:r>
      <w:r>
        <w:rPr>
          <w:b/>
          <w:color w:val="1E293B"/>
          <w:sz w:val="20"/>
        </w:rPr>
        <w:t>Técnico Especialista TI y Gestión de Datos</w:t>
      </w:r>
      <w:r>
        <w:tab/>
      </w:r>
      <w:r>
        <w:rPr>
          <w:i/>
          <w:color w:val="475569"/>
          <w:sz w:val="19"/>
        </w:rPr>
        <w:t>2003 – 2018  •  Quito, Ecuador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Sistemas Críticos:</w:t>
      </w:r>
      <w:r>
        <w:rPr>
          <w:color w:val="1E293B"/>
          <w:sz w:val="19"/>
        </w:rPr>
        <w:t xml:space="preserve"> Operación técnica y protección de activos tecnológicos en entornos de alta disponibilidad (24/7) y despacho de emergencias en el ECU 911 / Cuerpo de Bomberos de Quito (2018).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Gestión de Datos:</w:t>
      </w:r>
      <w:r>
        <w:rPr>
          <w:color w:val="1E293B"/>
          <w:sz w:val="19"/>
        </w:rPr>
        <w:t xml:space="preserve"> Coordinación y supervisión de proyectos de censo a nivel nacional, diseño de bases de datos relacionales y análisis estadístico de información en el Ministerio de Salud Pública (2011–2013).</w:t>
      </w:r>
    </w:p>
    <w:p>
      <w:pPr>
        <w:pStyle w:val="ListBullet"/>
        <w:spacing w:before="0" w:after="40"/>
        <w:ind w:left="317"/>
      </w:pPr>
      <w:r>
        <w:rPr>
          <w:b/>
          <w:color w:val="1E293B"/>
          <w:sz w:val="19"/>
        </w:rPr>
        <w:t>Soporte Institucional:</w:t>
      </w:r>
      <w:r>
        <w:rPr>
          <w:color w:val="1E293B"/>
          <w:sz w:val="19"/>
        </w:rPr>
        <w:t xml:space="preserve"> Mantenimiento preventivo, soporte técnico a usuarios y evaluación de infraestructura tecnológica en el Ministerio de Gobierno (2003–2007).</w:t>
      </w:r>
    </w:p>
    <w:p>
      <w:pPr>
        <w:keepNext/>
        <w:spacing w:before="160" w:after="80"/>
        <w:pBdr>
          <w:bottom w:val="single" w:sz="10" w:space="3" w:color="1B365D"/>
        </w:pBdr>
      </w:pPr>
      <w:r>
        <w:rPr>
          <w:rFonts w:ascii="Calibri" w:hAnsi="Calibri"/>
          <w:b/>
          <w:color w:val="1B365D"/>
          <w:sz w:val="23"/>
        </w:rPr>
        <w:t>COMPETENCIAS TÉCNICAS</w:t>
      </w:r>
    </w:p>
    <w:p>
      <w:pPr>
        <w:spacing w:before="20" w:after="40"/>
      </w:pPr>
      <w:r>
        <w:rPr>
          <w:b/>
          <w:color w:val="1E293B"/>
          <w:sz w:val="19"/>
        </w:rPr>
        <w:t xml:space="preserve">• Desarrollo de Software &amp; Web: </w:t>
      </w:r>
      <w:r>
        <w:rPr>
          <w:color w:val="1E293B"/>
          <w:sz w:val="19"/>
        </w:rPr>
        <w:t>Python (Django), JavaScript (ES6+), React, React Native, Angular, Java, HTML5, CSS3, TypeScript, RESTful APIs, Git, GitHub.</w:t>
      </w:r>
    </w:p>
    <w:p>
      <w:pPr>
        <w:spacing w:before="20" w:after="40"/>
      </w:pPr>
      <w:r>
        <w:rPr>
          <w:b/>
          <w:color w:val="1E293B"/>
          <w:sz w:val="19"/>
        </w:rPr>
        <w:t xml:space="preserve">• Sistemas &amp; Operaciones TI: </w:t>
      </w:r>
      <w:r>
        <w:rPr>
          <w:color w:val="1E293B"/>
          <w:sz w:val="19"/>
        </w:rPr>
        <w:t>Windows Server, Active Directory, GPO, Linux, Soporte Técnico N1/N2/N3, Mesa de Ayuda (Hesk, Service Desk), Protocolos SLA, ITIL.</w:t>
      </w:r>
    </w:p>
    <w:p>
      <w:pPr>
        <w:spacing w:before="20" w:after="40"/>
      </w:pPr>
      <w:r>
        <w:rPr>
          <w:b/>
          <w:color w:val="1E293B"/>
          <w:sz w:val="19"/>
        </w:rPr>
        <w:t xml:space="preserve">• Redes &amp; Conectividad: </w:t>
      </w:r>
      <w:r>
        <w:rPr>
          <w:color w:val="1E293B"/>
          <w:sz w:val="19"/>
        </w:rPr>
        <w:t>Redes LAN/WAN, Protocolos TCP/IP, Direccionamiento IP, Routers y Switches Cisco (CCNA 1), Seguridad Perimetral.</w:t>
      </w:r>
    </w:p>
    <w:p>
      <w:pPr>
        <w:spacing w:before="20" w:after="40"/>
      </w:pPr>
      <w:r>
        <w:rPr>
          <w:b/>
          <w:color w:val="1E293B"/>
          <w:sz w:val="19"/>
        </w:rPr>
        <w:t xml:space="preserve">• ERP &amp; Aplicaciones Corporativas: </w:t>
      </w:r>
      <w:r>
        <w:rPr>
          <w:color w:val="1E293B"/>
          <w:sz w:val="19"/>
        </w:rPr>
        <w:t>Desarrollo e Implementación de ERPs, Puntos de Venta (POS), Moodle LMS, Banner Student, Automatización de Scripts.</w:t>
      </w:r>
    </w:p>
    <w:p>
      <w:pPr>
        <w:spacing w:before="20" w:after="40"/>
      </w:pPr>
      <w:r>
        <w:rPr>
          <w:b/>
          <w:color w:val="1E293B"/>
          <w:sz w:val="19"/>
        </w:rPr>
        <w:t xml:space="preserve">• Datos, Automatización &amp; IA: </w:t>
      </w:r>
      <w:r>
        <w:rPr>
          <w:color w:val="1E293B"/>
          <w:sz w:val="19"/>
        </w:rPr>
        <w:t>Power BI, Microsoft Power Automate, Análisis Estadístico de Datos, SQL, Modelos LLM e IA Generativa (Prompt Engineering), PowerShell, Bash.</w:t>
      </w:r>
    </w:p>
    <w:p>
      <w:pPr>
        <w:spacing w:before="20" w:after="40"/>
      </w:pPr>
      <w:r>
        <w:rPr>
          <w:b/>
          <w:color w:val="1E293B"/>
          <w:sz w:val="19"/>
        </w:rPr>
        <w:t xml:space="preserve">• Gestión de Proyectos &amp; Metodologías: </w:t>
      </w:r>
      <w:r>
        <w:rPr>
          <w:color w:val="1E293B"/>
          <w:sz w:val="19"/>
        </w:rPr>
        <w:t>Scrum, Metodologías Ágiles, Planificación y Control de Riesgos, Auditoría Técnica de Activos Informáticos.</w:t>
      </w:r>
    </w:p>
    <w:p>
      <w:pPr>
        <w:keepNext/>
        <w:spacing w:before="160" w:after="80"/>
        <w:pBdr>
          <w:bottom w:val="single" w:sz="10" w:space="3" w:color="1B365D"/>
        </w:pBdr>
      </w:pPr>
      <w:r>
        <w:rPr>
          <w:rFonts w:ascii="Calibri" w:hAnsi="Calibri"/>
          <w:b/>
          <w:color w:val="1B365D"/>
          <w:sz w:val="23"/>
        </w:rPr>
        <w:t>FORMACIÓN ACADÉMICA</w:t>
      </w:r>
    </w:p>
    <w:p>
      <w:pPr>
        <w:keepNext/>
        <w:tabs>
          <w:tab w:pos="10368" w:val="right"/>
        </w:tabs>
        <w:spacing w:before="40" w:after="20"/>
      </w:pPr>
      <w:r>
        <w:rPr>
          <w:b/>
          <w:color w:val="1B365D"/>
          <w:sz w:val="20"/>
        </w:rPr>
        <w:t>Tecnólogo Superior en Desarrollo de Software</w:t>
      </w:r>
      <w:r>
        <w:rPr>
          <w:color w:val="475569"/>
          <w:sz w:val="19"/>
        </w:rPr>
        <w:t xml:space="preserve">  |  </w:t>
      </w:r>
      <w:r>
        <w:rPr>
          <w:color w:val="1E293B"/>
          <w:sz w:val="19"/>
        </w:rPr>
        <w:t>Instituto Universitario Quito Metropolitano (ITSQMET)</w:t>
      </w:r>
      <w:r>
        <w:tab/>
      </w:r>
      <w:r>
        <w:rPr>
          <w:i/>
          <w:color w:val="475569"/>
          <w:sz w:val="19"/>
        </w:rPr>
        <w:t>2021 – 2024</w:t>
      </w:r>
    </w:p>
    <w:p>
      <w:pPr>
        <w:spacing w:before="0" w:after="40"/>
      </w:pPr>
      <w:r>
        <w:rPr>
          <w:i/>
          <w:color w:val="0E7490"/>
          <w:sz w:val="18"/>
        </w:rPr>
        <w:t xml:space="preserve">   • Promedio: 9.67/10. Distinción al Mejor Egresado de la Promoción y Premio al Mejor Proyecto / Aplicación Móvil.</w:t>
      </w:r>
    </w:p>
    <w:p>
      <w:pPr>
        <w:keepNext/>
        <w:tabs>
          <w:tab w:pos="10368" w:val="right"/>
        </w:tabs>
        <w:spacing w:before="40" w:after="20"/>
      </w:pPr>
      <w:r>
        <w:rPr>
          <w:b/>
          <w:color w:val="1B365D"/>
          <w:sz w:val="20"/>
        </w:rPr>
        <w:t>Ingeniería en Sistemas de Información (3er año aprobado)</w:t>
      </w:r>
      <w:r>
        <w:rPr>
          <w:color w:val="475569"/>
          <w:sz w:val="19"/>
        </w:rPr>
        <w:t xml:space="preserve">  |  </w:t>
      </w:r>
      <w:r>
        <w:rPr>
          <w:color w:val="1E293B"/>
          <w:sz w:val="19"/>
        </w:rPr>
        <w:t>Universidad Central del Ecuador (UCE)</w:t>
      </w:r>
      <w:r>
        <w:tab/>
      </w:r>
      <w:r>
        <w:rPr>
          <w:i/>
          <w:color w:val="475569"/>
          <w:sz w:val="19"/>
        </w:rPr>
        <w:t>Quito, Ecuador</w:t>
      </w:r>
    </w:p>
    <w:p>
      <w:pPr>
        <w:keepNext/>
        <w:tabs>
          <w:tab w:pos="10368" w:val="right"/>
        </w:tabs>
        <w:spacing w:before="40" w:after="20"/>
      </w:pPr>
      <w:r>
        <w:rPr>
          <w:b/>
          <w:color w:val="1B365D"/>
          <w:sz w:val="20"/>
        </w:rPr>
        <w:t>Diplomado en Gestión de Proyectos</w:t>
      </w:r>
      <w:r>
        <w:rPr>
          <w:color w:val="475569"/>
          <w:sz w:val="19"/>
        </w:rPr>
        <w:t xml:space="preserve">  |  </w:t>
      </w:r>
      <w:r>
        <w:rPr>
          <w:color w:val="1E293B"/>
          <w:sz w:val="19"/>
        </w:rPr>
        <w:t>Universidad Nacional de Trujillo</w:t>
      </w:r>
      <w:r>
        <w:tab/>
      </w:r>
      <w:r>
        <w:rPr>
          <w:i/>
          <w:color w:val="475569"/>
          <w:sz w:val="19"/>
        </w:rPr>
        <w:t>Cursando</w:t>
      </w:r>
    </w:p>
    <w:p>
      <w:pPr>
        <w:keepNext/>
        <w:tabs>
          <w:tab w:pos="10368" w:val="right"/>
        </w:tabs>
        <w:spacing w:before="40" w:after="20"/>
      </w:pPr>
      <w:r>
        <w:rPr>
          <w:b/>
          <w:color w:val="1B365D"/>
          <w:sz w:val="20"/>
        </w:rPr>
        <w:t>Diplomado Administrador de Proyectos en Entornos Virtuales</w:t>
      </w:r>
      <w:r>
        <w:rPr>
          <w:color w:val="475569"/>
          <w:sz w:val="19"/>
        </w:rPr>
        <w:t xml:space="preserve">  |  </w:t>
      </w:r>
      <w:r>
        <w:rPr>
          <w:color w:val="1E293B"/>
          <w:sz w:val="19"/>
        </w:rPr>
        <w:t>Fundación Carlos Slim (FCS)</w:t>
      </w:r>
      <w:r>
        <w:tab/>
      </w:r>
      <w:r>
        <w:rPr>
          <w:i/>
          <w:color w:val="475569"/>
          <w:sz w:val="19"/>
        </w:rPr>
        <w:t>Completado</w:t>
      </w:r>
    </w:p>
    <w:p>
      <w:pPr>
        <w:keepNext/>
        <w:spacing w:before="160" w:after="80"/>
        <w:pBdr>
          <w:bottom w:val="single" w:sz="10" w:space="3" w:color="1B365D"/>
        </w:pBdr>
      </w:pPr>
      <w:r>
        <w:rPr>
          <w:rFonts w:ascii="Calibri" w:hAnsi="Calibri"/>
          <w:b/>
          <w:color w:val="1B365D"/>
          <w:sz w:val="23"/>
        </w:rPr>
        <w:t>CERTIFICACIONES PROFESIONALES</w:t>
      </w:r>
    </w:p>
    <w:p>
      <w:pPr>
        <w:tabs>
          <w:tab w:pos="10368" w:val="right"/>
        </w:tabs>
        <w:spacing w:before="10" w:after="30"/>
      </w:pPr>
      <w:r>
        <w:rPr>
          <w:b/>
          <w:sz w:val="19"/>
        </w:rPr>
        <w:t xml:space="preserve">• </w:t>
      </w:r>
      <w:r>
        <w:rPr>
          <w:b/>
          <w:color w:val="1E293B"/>
          <w:sz w:val="19"/>
        </w:rPr>
        <w:t>Especialidad en Data Analytics</w:t>
      </w:r>
      <w:r>
        <w:rPr>
          <w:sz w:val="19"/>
        </w:rPr>
        <w:t xml:space="preserve"> – </w:t>
      </w:r>
      <w:r>
        <w:rPr>
          <w:color w:val="475569"/>
          <w:sz w:val="19"/>
        </w:rPr>
        <w:t>San Ignacio University (Miami, FL)</w:t>
      </w:r>
      <w:r>
        <w:tab/>
      </w:r>
      <w:r>
        <w:rPr>
          <w:color w:val="475569"/>
          <w:sz w:val="18"/>
        </w:rPr>
        <w:t>2025</w:t>
      </w:r>
    </w:p>
    <w:p>
      <w:pPr>
        <w:tabs>
          <w:tab w:pos="10368" w:val="right"/>
        </w:tabs>
        <w:spacing w:before="10" w:after="30"/>
      </w:pPr>
      <w:r>
        <w:rPr>
          <w:b/>
          <w:sz w:val="19"/>
        </w:rPr>
        <w:t xml:space="preserve">• </w:t>
      </w:r>
      <w:r>
        <w:rPr>
          <w:b/>
          <w:color w:val="1E293B"/>
          <w:sz w:val="19"/>
        </w:rPr>
        <w:t>Inteligencia Artificial Generativa</w:t>
      </w:r>
      <w:r>
        <w:rPr>
          <w:sz w:val="19"/>
        </w:rPr>
        <w:t xml:space="preserve"> – </w:t>
      </w:r>
      <w:r>
        <w:rPr>
          <w:color w:val="475569"/>
          <w:sz w:val="19"/>
        </w:rPr>
        <w:t>Microsoft</w:t>
      </w:r>
      <w:r>
        <w:tab/>
      </w:r>
      <w:r>
        <w:rPr>
          <w:color w:val="475569"/>
          <w:sz w:val="18"/>
        </w:rPr>
        <w:t>2025</w:t>
      </w:r>
    </w:p>
    <w:p>
      <w:pPr>
        <w:tabs>
          <w:tab w:pos="10368" w:val="right"/>
        </w:tabs>
        <w:spacing w:before="10" w:after="30"/>
      </w:pPr>
      <w:r>
        <w:rPr>
          <w:b/>
          <w:sz w:val="19"/>
        </w:rPr>
        <w:t xml:space="preserve">• </w:t>
      </w:r>
      <w:r>
        <w:rPr>
          <w:b/>
          <w:color w:val="1E293B"/>
          <w:sz w:val="19"/>
        </w:rPr>
        <w:t>Gestión de Proyectos</w:t>
      </w:r>
      <w:r>
        <w:rPr>
          <w:sz w:val="19"/>
        </w:rPr>
        <w:t xml:space="preserve"> – </w:t>
      </w:r>
      <w:r>
        <w:rPr>
          <w:color w:val="475569"/>
          <w:sz w:val="19"/>
        </w:rPr>
        <w:t>Microsoft</w:t>
      </w:r>
      <w:r>
        <w:tab/>
      </w:r>
      <w:r>
        <w:rPr>
          <w:color w:val="475569"/>
          <w:sz w:val="18"/>
        </w:rPr>
        <w:t>2025</w:t>
      </w:r>
    </w:p>
    <w:p>
      <w:pPr>
        <w:tabs>
          <w:tab w:pos="10368" w:val="right"/>
        </w:tabs>
        <w:spacing w:before="10" w:after="30"/>
      </w:pPr>
      <w:r>
        <w:rPr>
          <w:b/>
          <w:sz w:val="19"/>
        </w:rPr>
        <w:t xml:space="preserve">• </w:t>
      </w:r>
      <w:r>
        <w:rPr>
          <w:b/>
          <w:color w:val="1E293B"/>
          <w:sz w:val="19"/>
        </w:rPr>
        <w:t>Herramientas de Desarrollo con IA</w:t>
      </w:r>
      <w:r>
        <w:rPr>
          <w:sz w:val="19"/>
        </w:rPr>
        <w:t xml:space="preserve"> – </w:t>
      </w:r>
      <w:r>
        <w:rPr>
          <w:color w:val="475569"/>
          <w:sz w:val="19"/>
        </w:rPr>
        <w:t>UNEXPO</w:t>
      </w:r>
      <w:r>
        <w:tab/>
      </w:r>
      <w:r>
        <w:rPr>
          <w:color w:val="475569"/>
          <w:sz w:val="18"/>
        </w:rPr>
        <w:t>2025</w:t>
      </w:r>
    </w:p>
    <w:p>
      <w:pPr>
        <w:tabs>
          <w:tab w:pos="10368" w:val="right"/>
        </w:tabs>
        <w:spacing w:before="10" w:after="30"/>
      </w:pPr>
      <w:r>
        <w:rPr>
          <w:b/>
          <w:sz w:val="19"/>
        </w:rPr>
        <w:t xml:space="preserve">• </w:t>
      </w:r>
      <w:r>
        <w:rPr>
          <w:b/>
          <w:color w:val="1E293B"/>
          <w:sz w:val="19"/>
        </w:rPr>
        <w:t>Formador de Formadores</w:t>
      </w:r>
      <w:r>
        <w:rPr>
          <w:sz w:val="19"/>
        </w:rPr>
        <w:t xml:space="preserve"> – </w:t>
      </w:r>
      <w:r>
        <w:rPr>
          <w:color w:val="475569"/>
          <w:sz w:val="19"/>
        </w:rPr>
        <w:t>Ministerio del Trabajo del Ecuador</w:t>
      </w:r>
      <w:r>
        <w:tab/>
      </w:r>
      <w:r>
        <w:rPr>
          <w:color w:val="475569"/>
          <w:sz w:val="18"/>
        </w:rPr>
        <w:t>2025</w:t>
      </w:r>
    </w:p>
    <w:p>
      <w:pPr>
        <w:tabs>
          <w:tab w:pos="10368" w:val="right"/>
        </w:tabs>
        <w:spacing w:before="10" w:after="30"/>
      </w:pPr>
      <w:r>
        <w:rPr>
          <w:b/>
          <w:sz w:val="19"/>
        </w:rPr>
        <w:t xml:space="preserve">• </w:t>
      </w:r>
      <w:r>
        <w:rPr>
          <w:b/>
          <w:color w:val="1E293B"/>
          <w:sz w:val="19"/>
        </w:rPr>
        <w:t>Python 1 &amp; JavaScript Essentials</w:t>
      </w:r>
      <w:r>
        <w:rPr>
          <w:sz w:val="19"/>
        </w:rPr>
        <w:t xml:space="preserve"> – </w:t>
      </w:r>
      <w:r>
        <w:rPr>
          <w:color w:val="475569"/>
          <w:sz w:val="19"/>
        </w:rPr>
        <w:t>Cisco Networking Academy</w:t>
      </w:r>
      <w:r>
        <w:tab/>
      </w:r>
      <w:r>
        <w:rPr>
          <w:color w:val="475569"/>
          <w:sz w:val="18"/>
        </w:rPr>
        <w:t>2023 – 2024</w:t>
      </w:r>
    </w:p>
    <w:p>
      <w:pPr>
        <w:tabs>
          <w:tab w:pos="10368" w:val="right"/>
        </w:tabs>
        <w:spacing w:before="10" w:after="30"/>
      </w:pPr>
      <w:r>
        <w:rPr>
          <w:b/>
          <w:sz w:val="19"/>
        </w:rPr>
        <w:t xml:space="preserve">• </w:t>
      </w:r>
      <w:r>
        <w:rPr>
          <w:b/>
          <w:color w:val="1E293B"/>
          <w:sz w:val="19"/>
        </w:rPr>
        <w:t>CCNA 1: Introducción a Redes</w:t>
      </w:r>
      <w:r>
        <w:rPr>
          <w:sz w:val="19"/>
        </w:rPr>
        <w:t xml:space="preserve"> – </w:t>
      </w:r>
      <w:r>
        <w:rPr>
          <w:color w:val="475569"/>
          <w:sz w:val="19"/>
        </w:rPr>
        <w:t>Cisco Networking Academy</w:t>
      </w:r>
      <w:r>
        <w:tab/>
      </w:r>
      <w:r>
        <w:rPr>
          <w:color w:val="475569"/>
          <w:sz w:val="18"/>
        </w:rPr>
        <w:t>2022</w:t>
      </w:r>
    </w:p>
    <w:p>
      <w:pPr>
        <w:tabs>
          <w:tab w:pos="10368" w:val="right"/>
        </w:tabs>
        <w:spacing w:before="10" w:after="30"/>
      </w:pPr>
      <w:r>
        <w:rPr>
          <w:b/>
          <w:sz w:val="19"/>
        </w:rPr>
        <w:t xml:space="preserve">• </w:t>
      </w:r>
      <w:r>
        <w:rPr>
          <w:b/>
          <w:color w:val="1E293B"/>
          <w:sz w:val="19"/>
        </w:rPr>
        <w:t>Certificaciones Profesionales en SEO, Social Selling y Google Ads</w:t>
      </w:r>
      <w:r>
        <w:rPr>
          <w:sz w:val="19"/>
        </w:rPr>
        <w:t xml:space="preserve"> – </w:t>
      </w:r>
      <w:r>
        <w:rPr>
          <w:color w:val="475569"/>
          <w:sz w:val="19"/>
        </w:rPr>
        <w:t>ITSQMET</w:t>
      </w:r>
      <w:r>
        <w:tab/>
      </w:r>
      <w:r>
        <w:rPr>
          <w:color w:val="475569"/>
          <w:sz w:val="18"/>
        </w:rPr>
        <w:t>2026</w:t>
      </w:r>
    </w:p>
    <w:p>
      <w:pPr>
        <w:tabs>
          <w:tab w:pos="10368" w:val="right"/>
        </w:tabs>
        <w:spacing w:before="10" w:after="30"/>
      </w:pPr>
      <w:r>
        <w:rPr>
          <w:b/>
          <w:sz w:val="19"/>
        </w:rPr>
        <w:t xml:space="preserve">• </w:t>
      </w:r>
      <w:r>
        <w:rPr>
          <w:b/>
          <w:color w:val="1E293B"/>
          <w:sz w:val="19"/>
        </w:rPr>
        <w:t>Desarrollo Web</w:t>
      </w:r>
      <w:r>
        <w:rPr>
          <w:sz w:val="19"/>
        </w:rPr>
        <w:t xml:space="preserve"> – </w:t>
      </w:r>
      <w:r>
        <w:rPr>
          <w:color w:val="475569"/>
          <w:sz w:val="19"/>
        </w:rPr>
        <w:t>Google Actívate</w:t>
      </w:r>
      <w:r>
        <w:tab/>
      </w:r>
      <w:r>
        <w:rPr>
          <w:color w:val="475569"/>
          <w:sz w:val="18"/>
        </w:rPr>
        <w:t>2022</w:t>
      </w:r>
    </w:p>
    <w:p>
      <w:pPr>
        <w:keepNext/>
        <w:spacing w:before="160" w:after="80"/>
        <w:pBdr>
          <w:bottom w:val="single" w:sz="10" w:space="3" w:color="1B365D"/>
        </w:pBdr>
      </w:pPr>
      <w:r>
        <w:rPr>
          <w:rFonts w:ascii="Calibri" w:hAnsi="Calibri"/>
          <w:b/>
          <w:color w:val="1B365D"/>
          <w:sz w:val="23"/>
        </w:rPr>
        <w:t>COMPETENCIAS INTERPERSONALES &amp; IDIOMAS</w:t>
      </w:r>
    </w:p>
    <w:p>
      <w:pPr>
        <w:spacing w:before="20" w:after="40"/>
      </w:pPr>
      <w:r>
        <w:rPr>
          <w:b/>
          <w:sz w:val="19"/>
        </w:rPr>
        <w:t xml:space="preserve">• Habilidades Blandas: </w:t>
      </w:r>
      <w:r>
        <w:rPr>
          <w:sz w:val="19"/>
        </w:rPr>
        <w:t>Liderazgo Técnico, Pensamiento Crítico-Analítico, Resolución Eficaz de Incidentes Complejos, Comunicación Asertiva, Trabajo en Equipo Multidisciplinario, Adaptabilidad al Cambio, Orientación a Resultados bajo Presión.</w:t>
      </w:r>
    </w:p>
    <w:p>
      <w:pPr>
        <w:spacing w:before="20" w:after="40"/>
      </w:pPr>
      <w:r>
        <w:rPr>
          <w:b/>
          <w:sz w:val="19"/>
        </w:rPr>
        <w:t xml:space="preserve">• Idiomas: </w:t>
      </w:r>
      <w:r>
        <w:rPr>
          <w:sz w:val="19"/>
        </w:rPr>
        <w:t>Español (Nativo)   |   Inglés (Nivel B2 – Lectura y redacción técnica avanzada, comunicación laboral fluida).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40" w:before="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