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F2E" w:rsidRPr="00D84F2E" w:rsidRDefault="00D84F2E" w:rsidP="00D84F2E">
      <w:pPr>
        <w:spacing w:before="120"/>
        <w:rPr>
          <w:rFonts w:ascii="Arial" w:hAnsi="Arial" w:cs="Arial"/>
          <w:b/>
          <w:sz w:val="22"/>
          <w:szCs w:val="22"/>
        </w:rPr>
      </w:pPr>
      <w:r w:rsidRPr="00D84F2E">
        <w:rPr>
          <w:rFonts w:ascii="Arial" w:hAnsi="Arial" w:cs="Arial"/>
          <w:b/>
          <w:sz w:val="22"/>
          <w:szCs w:val="22"/>
        </w:rPr>
        <w:t>References</w:t>
      </w:r>
    </w:p>
    <w:p w:rsidR="00D84F2E" w:rsidRPr="001A6E96" w:rsidRDefault="00D84F2E" w:rsidP="00D84F2E">
      <w:pPr>
        <w:rPr>
          <w:szCs w:val="22"/>
        </w:rPr>
      </w:pPr>
      <w:r w:rsidRPr="00DE5C36">
        <w:rPr>
          <w:rFonts w:ascii="Arial" w:hAnsi="Arial" w:cs="Arial"/>
          <w:sz w:val="22"/>
          <w:szCs w:val="22"/>
        </w:rPr>
        <w:fldChar w:fldCharType="begin"/>
      </w:r>
      <w:r w:rsidRPr="00DE5C36">
        <w:rPr>
          <w:rFonts w:ascii="Arial" w:hAnsi="Arial" w:cs="Arial"/>
          <w:sz w:val="22"/>
          <w:szCs w:val="22"/>
        </w:rPr>
        <w:instrText xml:space="preserve"> ADDIN EN.REFLIST </w:instrText>
      </w:r>
      <w:r w:rsidRPr="00DE5C36">
        <w:rPr>
          <w:rFonts w:ascii="Arial" w:hAnsi="Arial" w:cs="Arial"/>
          <w:sz w:val="22"/>
          <w:szCs w:val="22"/>
        </w:rPr>
        <w:fldChar w:fldCharType="separate"/>
      </w:r>
      <w:r w:rsidRPr="001A6E96">
        <w:rPr>
          <w:szCs w:val="22"/>
        </w:rPr>
        <w:t>1.</w:t>
      </w:r>
      <w:r w:rsidRPr="001A6E96">
        <w:rPr>
          <w:szCs w:val="22"/>
        </w:rPr>
        <w:tab/>
      </w:r>
      <w:proofErr w:type="spellStart"/>
      <w:r w:rsidRPr="001A6E96">
        <w:rPr>
          <w:szCs w:val="22"/>
        </w:rPr>
        <w:t>Pohlhaus</w:t>
      </w:r>
      <w:proofErr w:type="spellEnd"/>
      <w:r w:rsidRPr="001A6E96">
        <w:rPr>
          <w:szCs w:val="22"/>
        </w:rPr>
        <w:t xml:space="preserve"> JR, Cook-</w:t>
      </w:r>
      <w:proofErr w:type="spellStart"/>
      <w:r w:rsidRPr="001A6E96">
        <w:rPr>
          <w:szCs w:val="22"/>
        </w:rPr>
        <w:t>Deegan</w:t>
      </w:r>
      <w:proofErr w:type="spellEnd"/>
      <w:r w:rsidRPr="001A6E96">
        <w:rPr>
          <w:szCs w:val="22"/>
        </w:rPr>
        <w:t xml:space="preserve"> RM. Genomics research: world survey of public funding. </w:t>
      </w:r>
      <w:proofErr w:type="gramStart"/>
      <w:r w:rsidRPr="001A6E96">
        <w:rPr>
          <w:szCs w:val="22"/>
        </w:rPr>
        <w:t>BMC Genomics.</w:t>
      </w:r>
      <w:proofErr w:type="gramEnd"/>
      <w:r w:rsidRPr="001A6E96">
        <w:rPr>
          <w:szCs w:val="22"/>
        </w:rPr>
        <w:t xml:space="preserve"> 2008</w:t>
      </w:r>
      <w:proofErr w:type="gramStart"/>
      <w:r w:rsidRPr="001A6E96">
        <w:rPr>
          <w:szCs w:val="22"/>
        </w:rPr>
        <w:t>;9:472</w:t>
      </w:r>
      <w:proofErr w:type="gramEnd"/>
      <w:r w:rsidRPr="001A6E96">
        <w:rPr>
          <w:szCs w:val="22"/>
        </w:rPr>
        <w:t>. PMCID: 2576262.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2.</w:t>
      </w:r>
      <w:r w:rsidRPr="001A6E96">
        <w:rPr>
          <w:szCs w:val="22"/>
        </w:rPr>
        <w:tab/>
      </w:r>
      <w:proofErr w:type="spellStart"/>
      <w:r w:rsidRPr="001A6E96">
        <w:rPr>
          <w:szCs w:val="22"/>
        </w:rPr>
        <w:t>Morozova</w:t>
      </w:r>
      <w:proofErr w:type="spellEnd"/>
      <w:r w:rsidRPr="001A6E96">
        <w:rPr>
          <w:szCs w:val="22"/>
        </w:rPr>
        <w:t xml:space="preserve"> O, </w:t>
      </w:r>
      <w:proofErr w:type="spellStart"/>
      <w:r w:rsidRPr="001A6E96">
        <w:rPr>
          <w:szCs w:val="22"/>
        </w:rPr>
        <w:t>Marra</w:t>
      </w:r>
      <w:proofErr w:type="spellEnd"/>
      <w:r w:rsidRPr="001A6E96">
        <w:rPr>
          <w:szCs w:val="22"/>
        </w:rPr>
        <w:t xml:space="preserve"> MA. </w:t>
      </w:r>
      <w:proofErr w:type="gramStart"/>
      <w:r w:rsidRPr="001A6E96">
        <w:rPr>
          <w:szCs w:val="22"/>
        </w:rPr>
        <w:t>Applications of next-generation sequencing technologies in functional genomics.</w:t>
      </w:r>
      <w:proofErr w:type="gramEnd"/>
      <w:r w:rsidRPr="001A6E96">
        <w:rPr>
          <w:szCs w:val="22"/>
        </w:rPr>
        <w:t xml:space="preserve"> </w:t>
      </w:r>
      <w:proofErr w:type="gramStart"/>
      <w:r w:rsidRPr="001A6E96">
        <w:rPr>
          <w:szCs w:val="22"/>
        </w:rPr>
        <w:t>Genomics.</w:t>
      </w:r>
      <w:proofErr w:type="gramEnd"/>
      <w:r w:rsidRPr="001A6E96">
        <w:rPr>
          <w:szCs w:val="22"/>
        </w:rPr>
        <w:t xml:space="preserve"> 2008</w:t>
      </w:r>
      <w:proofErr w:type="gramStart"/>
      <w:r w:rsidRPr="001A6E96">
        <w:rPr>
          <w:szCs w:val="22"/>
        </w:rPr>
        <w:t>;92</w:t>
      </w:r>
      <w:proofErr w:type="gramEnd"/>
      <w:r w:rsidRPr="001A6E96">
        <w:rPr>
          <w:szCs w:val="22"/>
        </w:rPr>
        <w:t>(5):255-64.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3.</w:t>
      </w:r>
      <w:r w:rsidRPr="001A6E96">
        <w:rPr>
          <w:szCs w:val="22"/>
        </w:rPr>
        <w:tab/>
        <w:t xml:space="preserve">Nagalakshmi U, Wang Z, </w:t>
      </w:r>
      <w:proofErr w:type="spellStart"/>
      <w:r w:rsidRPr="001A6E96">
        <w:rPr>
          <w:szCs w:val="22"/>
        </w:rPr>
        <w:t>Waern</w:t>
      </w:r>
      <w:proofErr w:type="spellEnd"/>
      <w:r w:rsidRPr="001A6E96">
        <w:rPr>
          <w:szCs w:val="22"/>
        </w:rPr>
        <w:t xml:space="preserve"> K, </w:t>
      </w:r>
      <w:proofErr w:type="spellStart"/>
      <w:r w:rsidRPr="001A6E96">
        <w:rPr>
          <w:szCs w:val="22"/>
        </w:rPr>
        <w:t>Shou</w:t>
      </w:r>
      <w:proofErr w:type="spellEnd"/>
      <w:r w:rsidRPr="001A6E96">
        <w:rPr>
          <w:szCs w:val="22"/>
        </w:rPr>
        <w:t xml:space="preserve"> C, </w:t>
      </w:r>
      <w:proofErr w:type="spellStart"/>
      <w:r w:rsidRPr="001A6E96">
        <w:rPr>
          <w:szCs w:val="22"/>
        </w:rPr>
        <w:t>Raha</w:t>
      </w:r>
      <w:proofErr w:type="spellEnd"/>
      <w:r w:rsidRPr="001A6E96">
        <w:rPr>
          <w:szCs w:val="22"/>
        </w:rPr>
        <w:t xml:space="preserve"> D, Gerstein M, et al. </w:t>
      </w:r>
      <w:proofErr w:type="gramStart"/>
      <w:r w:rsidRPr="001A6E96">
        <w:rPr>
          <w:szCs w:val="22"/>
        </w:rPr>
        <w:t>The Transcriptional Landscape of the Yeast Genome Defined by RNA Sequencing.</w:t>
      </w:r>
      <w:proofErr w:type="gramEnd"/>
      <w:r w:rsidRPr="001A6E96">
        <w:rPr>
          <w:szCs w:val="22"/>
        </w:rPr>
        <w:t xml:space="preserve"> </w:t>
      </w:r>
      <w:proofErr w:type="gramStart"/>
      <w:r w:rsidRPr="001A6E96">
        <w:rPr>
          <w:szCs w:val="22"/>
        </w:rPr>
        <w:t>Science.</w:t>
      </w:r>
      <w:proofErr w:type="gramEnd"/>
      <w:r w:rsidRPr="001A6E96">
        <w:rPr>
          <w:szCs w:val="22"/>
        </w:rPr>
        <w:t xml:space="preserve"> 2008</w:t>
      </w:r>
      <w:proofErr w:type="gramStart"/>
      <w:r w:rsidRPr="001A6E96">
        <w:rPr>
          <w:szCs w:val="22"/>
        </w:rPr>
        <w:t>;320</w:t>
      </w:r>
      <w:proofErr w:type="gramEnd"/>
      <w:r w:rsidRPr="001A6E96">
        <w:rPr>
          <w:szCs w:val="22"/>
        </w:rPr>
        <w:t>(5881):1344-9.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4.</w:t>
      </w:r>
      <w:r w:rsidRPr="001A6E96">
        <w:rPr>
          <w:szCs w:val="22"/>
        </w:rPr>
        <w:tab/>
      </w:r>
      <w:proofErr w:type="spellStart"/>
      <w:r w:rsidRPr="001A6E96">
        <w:rPr>
          <w:szCs w:val="22"/>
        </w:rPr>
        <w:t>Mortazavi</w:t>
      </w:r>
      <w:proofErr w:type="spellEnd"/>
      <w:r w:rsidRPr="001A6E96">
        <w:rPr>
          <w:szCs w:val="22"/>
        </w:rPr>
        <w:t xml:space="preserve"> A, Williams BA, McCue K, Schaeffer L, </w:t>
      </w:r>
      <w:proofErr w:type="spellStart"/>
      <w:r w:rsidRPr="001A6E96">
        <w:rPr>
          <w:szCs w:val="22"/>
        </w:rPr>
        <w:t>Wold</w:t>
      </w:r>
      <w:proofErr w:type="spellEnd"/>
      <w:r w:rsidRPr="001A6E96">
        <w:rPr>
          <w:szCs w:val="22"/>
        </w:rPr>
        <w:t xml:space="preserve"> B. Mapping and quantifying mammalian </w:t>
      </w:r>
      <w:proofErr w:type="spellStart"/>
      <w:r w:rsidRPr="001A6E96">
        <w:rPr>
          <w:szCs w:val="22"/>
        </w:rPr>
        <w:t>transcriptomes</w:t>
      </w:r>
      <w:proofErr w:type="spellEnd"/>
      <w:r w:rsidRPr="001A6E96">
        <w:rPr>
          <w:szCs w:val="22"/>
        </w:rPr>
        <w:t xml:space="preserve"> by RNA-Seq. Nat Methods. 2008</w:t>
      </w:r>
      <w:proofErr w:type="gramStart"/>
      <w:r w:rsidRPr="001A6E96">
        <w:rPr>
          <w:szCs w:val="22"/>
        </w:rPr>
        <w:t>;5</w:t>
      </w:r>
      <w:proofErr w:type="gramEnd"/>
      <w:r w:rsidRPr="001A6E96">
        <w:rPr>
          <w:szCs w:val="22"/>
        </w:rPr>
        <w:t>(7):621-8.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5.</w:t>
      </w:r>
      <w:r w:rsidRPr="001A6E96">
        <w:rPr>
          <w:szCs w:val="22"/>
        </w:rPr>
        <w:tab/>
        <w:t xml:space="preserve">Wang C, </w:t>
      </w:r>
      <w:proofErr w:type="spellStart"/>
      <w:r w:rsidRPr="001A6E96">
        <w:rPr>
          <w:szCs w:val="22"/>
        </w:rPr>
        <w:t>Mitsuya</w:t>
      </w:r>
      <w:proofErr w:type="spellEnd"/>
      <w:r w:rsidRPr="001A6E96">
        <w:rPr>
          <w:szCs w:val="22"/>
        </w:rPr>
        <w:t xml:space="preserve"> Y, </w:t>
      </w:r>
      <w:proofErr w:type="spellStart"/>
      <w:r w:rsidRPr="001A6E96">
        <w:rPr>
          <w:szCs w:val="22"/>
        </w:rPr>
        <w:t>Gharizadeh</w:t>
      </w:r>
      <w:proofErr w:type="spellEnd"/>
      <w:r w:rsidRPr="001A6E96">
        <w:rPr>
          <w:szCs w:val="22"/>
        </w:rPr>
        <w:t xml:space="preserve"> B, </w:t>
      </w:r>
      <w:proofErr w:type="spellStart"/>
      <w:r w:rsidRPr="001A6E96">
        <w:rPr>
          <w:szCs w:val="22"/>
        </w:rPr>
        <w:t>Ronaghi</w:t>
      </w:r>
      <w:proofErr w:type="spellEnd"/>
      <w:r w:rsidRPr="001A6E96">
        <w:rPr>
          <w:szCs w:val="22"/>
        </w:rPr>
        <w:t xml:space="preserve"> M, Shafer RW. Characterization of mutation spectra with ultra-deep </w:t>
      </w:r>
      <w:proofErr w:type="spellStart"/>
      <w:r w:rsidRPr="001A6E96">
        <w:rPr>
          <w:szCs w:val="22"/>
        </w:rPr>
        <w:t>pyrosequencing</w:t>
      </w:r>
      <w:proofErr w:type="spellEnd"/>
      <w:r w:rsidRPr="001A6E96">
        <w:rPr>
          <w:szCs w:val="22"/>
        </w:rPr>
        <w:t>: application to HIV-1 drug resistance. Genome Res. 2007</w:t>
      </w:r>
      <w:proofErr w:type="gramStart"/>
      <w:r w:rsidRPr="001A6E96">
        <w:rPr>
          <w:szCs w:val="22"/>
        </w:rPr>
        <w:t>;17</w:t>
      </w:r>
      <w:proofErr w:type="gramEnd"/>
      <w:r w:rsidRPr="001A6E96">
        <w:rPr>
          <w:szCs w:val="22"/>
        </w:rPr>
        <w:t>(8):1195-201. PMCID: 1933516.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6.</w:t>
      </w:r>
      <w:r w:rsidRPr="001A6E96">
        <w:rPr>
          <w:szCs w:val="22"/>
        </w:rPr>
        <w:tab/>
      </w:r>
      <w:proofErr w:type="spellStart"/>
      <w:r w:rsidRPr="001A6E96">
        <w:rPr>
          <w:szCs w:val="22"/>
        </w:rPr>
        <w:t>Marth</w:t>
      </w:r>
      <w:proofErr w:type="spellEnd"/>
      <w:r w:rsidRPr="001A6E96">
        <w:rPr>
          <w:szCs w:val="22"/>
        </w:rPr>
        <w:t xml:space="preserve"> GT, </w:t>
      </w:r>
      <w:proofErr w:type="spellStart"/>
      <w:r w:rsidRPr="001A6E96">
        <w:rPr>
          <w:szCs w:val="22"/>
        </w:rPr>
        <w:t>Korf</w:t>
      </w:r>
      <w:proofErr w:type="spellEnd"/>
      <w:r w:rsidRPr="001A6E96">
        <w:rPr>
          <w:szCs w:val="22"/>
        </w:rPr>
        <w:t xml:space="preserve"> I, </w:t>
      </w:r>
      <w:proofErr w:type="spellStart"/>
      <w:r w:rsidRPr="001A6E96">
        <w:rPr>
          <w:szCs w:val="22"/>
        </w:rPr>
        <w:t>Yandell</w:t>
      </w:r>
      <w:proofErr w:type="spellEnd"/>
      <w:r w:rsidRPr="001A6E96">
        <w:rPr>
          <w:szCs w:val="22"/>
        </w:rPr>
        <w:t xml:space="preserve"> MD, </w:t>
      </w:r>
      <w:proofErr w:type="spellStart"/>
      <w:r w:rsidRPr="001A6E96">
        <w:rPr>
          <w:szCs w:val="22"/>
        </w:rPr>
        <w:t>Yeh</w:t>
      </w:r>
      <w:proofErr w:type="spellEnd"/>
      <w:r w:rsidRPr="001A6E96">
        <w:rPr>
          <w:szCs w:val="22"/>
        </w:rPr>
        <w:t xml:space="preserve"> RT, </w:t>
      </w:r>
      <w:proofErr w:type="spellStart"/>
      <w:r w:rsidRPr="001A6E96">
        <w:rPr>
          <w:szCs w:val="22"/>
        </w:rPr>
        <w:t>Gu</w:t>
      </w:r>
      <w:proofErr w:type="spellEnd"/>
      <w:r w:rsidRPr="001A6E96">
        <w:rPr>
          <w:szCs w:val="22"/>
        </w:rPr>
        <w:t xml:space="preserve"> Z, </w:t>
      </w:r>
      <w:proofErr w:type="spellStart"/>
      <w:r w:rsidRPr="001A6E96">
        <w:rPr>
          <w:szCs w:val="22"/>
        </w:rPr>
        <w:t>Zakeri</w:t>
      </w:r>
      <w:proofErr w:type="spellEnd"/>
      <w:r w:rsidRPr="001A6E96">
        <w:rPr>
          <w:szCs w:val="22"/>
        </w:rPr>
        <w:t xml:space="preserve"> H, et al. </w:t>
      </w:r>
      <w:proofErr w:type="gramStart"/>
      <w:r w:rsidRPr="001A6E96">
        <w:rPr>
          <w:szCs w:val="22"/>
        </w:rPr>
        <w:t>A general approach to single-nucleotide polymorphism discovery.</w:t>
      </w:r>
      <w:proofErr w:type="gramEnd"/>
      <w:r w:rsidRPr="001A6E96">
        <w:rPr>
          <w:szCs w:val="22"/>
        </w:rPr>
        <w:t xml:space="preserve"> Nat Genet. 1999</w:t>
      </w:r>
      <w:proofErr w:type="gramStart"/>
      <w:r w:rsidRPr="001A6E96">
        <w:rPr>
          <w:szCs w:val="22"/>
        </w:rPr>
        <w:t>;23</w:t>
      </w:r>
      <w:proofErr w:type="gramEnd"/>
      <w:r w:rsidRPr="001A6E96">
        <w:rPr>
          <w:szCs w:val="22"/>
        </w:rPr>
        <w:t>(4):452-6.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7.</w:t>
      </w:r>
      <w:r w:rsidRPr="001A6E96">
        <w:rPr>
          <w:szCs w:val="22"/>
        </w:rPr>
        <w:tab/>
        <w:t xml:space="preserve">Campbell PJ, Stephens PJ, Pleasance ED, O'Meara S, Li H, </w:t>
      </w:r>
      <w:proofErr w:type="spellStart"/>
      <w:r w:rsidRPr="001A6E96">
        <w:rPr>
          <w:szCs w:val="22"/>
        </w:rPr>
        <w:t>Santarius</w:t>
      </w:r>
      <w:proofErr w:type="spellEnd"/>
      <w:r w:rsidRPr="001A6E96">
        <w:rPr>
          <w:szCs w:val="22"/>
        </w:rPr>
        <w:t xml:space="preserve"> T, et al. Identification of somatically acquired rearrangements in cancer using genome-wide massively parallel paired-end sequencing. Nat Genet. 2008</w:t>
      </w:r>
      <w:proofErr w:type="gramStart"/>
      <w:r w:rsidRPr="001A6E96">
        <w:rPr>
          <w:szCs w:val="22"/>
        </w:rPr>
        <w:t>;40</w:t>
      </w:r>
      <w:proofErr w:type="gramEnd"/>
      <w:r w:rsidRPr="001A6E96">
        <w:rPr>
          <w:szCs w:val="22"/>
        </w:rPr>
        <w:t>(6):722-9.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8.</w:t>
      </w:r>
      <w:r w:rsidRPr="001A6E96">
        <w:rPr>
          <w:szCs w:val="22"/>
        </w:rPr>
        <w:tab/>
      </w:r>
      <w:proofErr w:type="spellStart"/>
      <w:r w:rsidRPr="001A6E96">
        <w:rPr>
          <w:szCs w:val="22"/>
        </w:rPr>
        <w:t>Sebat</w:t>
      </w:r>
      <w:proofErr w:type="spellEnd"/>
      <w:r w:rsidRPr="001A6E96">
        <w:rPr>
          <w:szCs w:val="22"/>
        </w:rPr>
        <w:t xml:space="preserve"> J, </w:t>
      </w:r>
      <w:proofErr w:type="spellStart"/>
      <w:r w:rsidRPr="001A6E96">
        <w:rPr>
          <w:szCs w:val="22"/>
        </w:rPr>
        <w:t>Lakshmi</w:t>
      </w:r>
      <w:proofErr w:type="spellEnd"/>
      <w:r w:rsidRPr="001A6E96">
        <w:rPr>
          <w:szCs w:val="22"/>
        </w:rPr>
        <w:t xml:space="preserve"> B, </w:t>
      </w:r>
      <w:proofErr w:type="spellStart"/>
      <w:r w:rsidRPr="001A6E96">
        <w:rPr>
          <w:szCs w:val="22"/>
        </w:rPr>
        <w:t>Troge</w:t>
      </w:r>
      <w:proofErr w:type="spellEnd"/>
      <w:r w:rsidRPr="001A6E96">
        <w:rPr>
          <w:szCs w:val="22"/>
        </w:rPr>
        <w:t xml:space="preserve"> J, Alexander J, Young J, </w:t>
      </w:r>
      <w:proofErr w:type="spellStart"/>
      <w:r w:rsidRPr="001A6E96">
        <w:rPr>
          <w:szCs w:val="22"/>
        </w:rPr>
        <w:t>Lundin</w:t>
      </w:r>
      <w:proofErr w:type="spellEnd"/>
      <w:r w:rsidRPr="001A6E96">
        <w:rPr>
          <w:szCs w:val="22"/>
        </w:rPr>
        <w:t xml:space="preserve"> P, et al. Large-scale copy number polymorphism in the human genome. </w:t>
      </w:r>
      <w:proofErr w:type="gramStart"/>
      <w:r w:rsidRPr="001A6E96">
        <w:rPr>
          <w:szCs w:val="22"/>
        </w:rPr>
        <w:t>Science.</w:t>
      </w:r>
      <w:proofErr w:type="gramEnd"/>
      <w:r w:rsidRPr="001A6E96">
        <w:rPr>
          <w:szCs w:val="22"/>
        </w:rPr>
        <w:t xml:space="preserve"> 2004</w:t>
      </w:r>
      <w:proofErr w:type="gramStart"/>
      <w:r w:rsidRPr="001A6E96">
        <w:rPr>
          <w:szCs w:val="22"/>
        </w:rPr>
        <w:t>;305</w:t>
      </w:r>
      <w:proofErr w:type="gramEnd"/>
      <w:r w:rsidRPr="001A6E96">
        <w:rPr>
          <w:szCs w:val="22"/>
        </w:rPr>
        <w:t>(5683):525-8.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9.</w:t>
      </w:r>
      <w:r w:rsidRPr="001A6E96">
        <w:rPr>
          <w:szCs w:val="22"/>
        </w:rPr>
        <w:tab/>
      </w:r>
      <w:proofErr w:type="spellStart"/>
      <w:r w:rsidRPr="001A6E96">
        <w:rPr>
          <w:szCs w:val="22"/>
        </w:rPr>
        <w:t>Iafrate</w:t>
      </w:r>
      <w:proofErr w:type="spellEnd"/>
      <w:r w:rsidRPr="001A6E96">
        <w:rPr>
          <w:szCs w:val="22"/>
        </w:rPr>
        <w:t xml:space="preserve"> AJ, </w:t>
      </w:r>
      <w:proofErr w:type="spellStart"/>
      <w:r w:rsidRPr="001A6E96">
        <w:rPr>
          <w:szCs w:val="22"/>
        </w:rPr>
        <w:t>Feuk</w:t>
      </w:r>
      <w:proofErr w:type="spellEnd"/>
      <w:r w:rsidRPr="001A6E96">
        <w:rPr>
          <w:szCs w:val="22"/>
        </w:rPr>
        <w:t xml:space="preserve"> L, Rivera MN, </w:t>
      </w:r>
      <w:proofErr w:type="spellStart"/>
      <w:r w:rsidRPr="001A6E96">
        <w:rPr>
          <w:szCs w:val="22"/>
        </w:rPr>
        <w:t>Listewnik</w:t>
      </w:r>
      <w:proofErr w:type="spellEnd"/>
      <w:r w:rsidRPr="001A6E96">
        <w:rPr>
          <w:szCs w:val="22"/>
        </w:rPr>
        <w:t xml:space="preserve"> ML, </w:t>
      </w:r>
      <w:proofErr w:type="spellStart"/>
      <w:r w:rsidRPr="001A6E96">
        <w:rPr>
          <w:szCs w:val="22"/>
        </w:rPr>
        <w:t>Donahoe</w:t>
      </w:r>
      <w:proofErr w:type="spellEnd"/>
      <w:r w:rsidRPr="001A6E96">
        <w:rPr>
          <w:szCs w:val="22"/>
        </w:rPr>
        <w:t xml:space="preserve"> PK, </w:t>
      </w:r>
      <w:proofErr w:type="spellStart"/>
      <w:r w:rsidRPr="001A6E96">
        <w:rPr>
          <w:szCs w:val="22"/>
        </w:rPr>
        <w:t>Qi</w:t>
      </w:r>
      <w:proofErr w:type="spellEnd"/>
      <w:r w:rsidRPr="001A6E96">
        <w:rPr>
          <w:szCs w:val="22"/>
        </w:rPr>
        <w:t xml:space="preserve"> Y, et al. Detection of large-scale variation in the human genome. Nat Genet. 2004</w:t>
      </w:r>
      <w:proofErr w:type="gramStart"/>
      <w:r w:rsidRPr="001A6E96">
        <w:rPr>
          <w:szCs w:val="22"/>
        </w:rPr>
        <w:t>;36</w:t>
      </w:r>
      <w:proofErr w:type="gramEnd"/>
      <w:r w:rsidRPr="001A6E96">
        <w:rPr>
          <w:szCs w:val="22"/>
        </w:rPr>
        <w:t>(9):949-51.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10.</w:t>
      </w:r>
      <w:r w:rsidRPr="001A6E96">
        <w:rPr>
          <w:szCs w:val="22"/>
        </w:rPr>
        <w:tab/>
        <w:t xml:space="preserve">Chiang DY, Getz G, Jaffe DB, O'Kelly MJ, Zhao X, Carter SL, et al. High-resolution mapping of copy-number alterations with massively parallel sequencing. </w:t>
      </w:r>
      <w:proofErr w:type="gramStart"/>
      <w:r w:rsidRPr="001A6E96">
        <w:rPr>
          <w:szCs w:val="22"/>
        </w:rPr>
        <w:t>Nat Methods.</w:t>
      </w:r>
      <w:proofErr w:type="gramEnd"/>
      <w:r w:rsidRPr="001A6E96">
        <w:rPr>
          <w:szCs w:val="22"/>
        </w:rPr>
        <w:t xml:space="preserve"> 2009</w:t>
      </w:r>
      <w:proofErr w:type="gramStart"/>
      <w:r w:rsidRPr="001A6E96">
        <w:rPr>
          <w:szCs w:val="22"/>
        </w:rPr>
        <w:t>;6</w:t>
      </w:r>
      <w:proofErr w:type="gramEnd"/>
      <w:r w:rsidRPr="001A6E96">
        <w:rPr>
          <w:szCs w:val="22"/>
        </w:rPr>
        <w:t>(1):99-103. PMCID: 2630795.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11.</w:t>
      </w:r>
      <w:r w:rsidRPr="001A6E96">
        <w:rPr>
          <w:szCs w:val="22"/>
        </w:rPr>
        <w:tab/>
        <w:t xml:space="preserve">Stranger </w:t>
      </w:r>
      <w:proofErr w:type="gramStart"/>
      <w:r w:rsidRPr="001A6E96">
        <w:rPr>
          <w:szCs w:val="22"/>
        </w:rPr>
        <w:t>BE,</w:t>
      </w:r>
      <w:proofErr w:type="gramEnd"/>
      <w:r w:rsidRPr="001A6E96">
        <w:rPr>
          <w:szCs w:val="22"/>
        </w:rPr>
        <w:t xml:space="preserve"> Forrest MS, Dunning M, Ingle CE, Beazley C, Thorne N, et al. Relative impact of nucleotide and copy number variation on gene expression phenotypes. </w:t>
      </w:r>
      <w:proofErr w:type="gramStart"/>
      <w:r w:rsidRPr="001A6E96">
        <w:rPr>
          <w:szCs w:val="22"/>
        </w:rPr>
        <w:t>Science.</w:t>
      </w:r>
      <w:proofErr w:type="gramEnd"/>
      <w:r w:rsidRPr="001A6E96">
        <w:rPr>
          <w:szCs w:val="22"/>
        </w:rPr>
        <w:t xml:space="preserve"> 2007</w:t>
      </w:r>
      <w:proofErr w:type="gramStart"/>
      <w:r w:rsidRPr="001A6E96">
        <w:rPr>
          <w:szCs w:val="22"/>
        </w:rPr>
        <w:t>;315</w:t>
      </w:r>
      <w:proofErr w:type="gramEnd"/>
      <w:r w:rsidRPr="001A6E96">
        <w:rPr>
          <w:szCs w:val="22"/>
        </w:rPr>
        <w:t>(5813):848-53. PMCID: 2665772.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12.</w:t>
      </w:r>
      <w:r w:rsidRPr="001A6E96">
        <w:rPr>
          <w:szCs w:val="22"/>
        </w:rPr>
        <w:tab/>
      </w:r>
      <w:proofErr w:type="spellStart"/>
      <w:r w:rsidRPr="001A6E96">
        <w:rPr>
          <w:szCs w:val="22"/>
        </w:rPr>
        <w:t>Szymczak</w:t>
      </w:r>
      <w:proofErr w:type="spellEnd"/>
      <w:r w:rsidRPr="001A6E96">
        <w:rPr>
          <w:szCs w:val="22"/>
        </w:rPr>
        <w:t xml:space="preserve"> S, </w:t>
      </w:r>
      <w:proofErr w:type="spellStart"/>
      <w:r w:rsidRPr="001A6E96">
        <w:rPr>
          <w:szCs w:val="22"/>
        </w:rPr>
        <w:t>Nuzzo</w:t>
      </w:r>
      <w:proofErr w:type="spellEnd"/>
      <w:r w:rsidRPr="001A6E96">
        <w:rPr>
          <w:szCs w:val="22"/>
        </w:rPr>
        <w:t xml:space="preserve"> A, </w:t>
      </w:r>
      <w:proofErr w:type="spellStart"/>
      <w:r w:rsidRPr="001A6E96">
        <w:rPr>
          <w:szCs w:val="22"/>
        </w:rPr>
        <w:t>Fuchsberger</w:t>
      </w:r>
      <w:proofErr w:type="spellEnd"/>
      <w:r w:rsidRPr="001A6E96">
        <w:rPr>
          <w:szCs w:val="22"/>
        </w:rPr>
        <w:t xml:space="preserve"> C, Schwarz DF, Ziegler A, </w:t>
      </w:r>
      <w:proofErr w:type="spellStart"/>
      <w:r w:rsidRPr="001A6E96">
        <w:rPr>
          <w:szCs w:val="22"/>
        </w:rPr>
        <w:t>Bellazzi</w:t>
      </w:r>
      <w:proofErr w:type="spellEnd"/>
      <w:r w:rsidRPr="001A6E96">
        <w:rPr>
          <w:szCs w:val="22"/>
        </w:rPr>
        <w:t xml:space="preserve"> R, et al. Genetic association studies for gene expressions: permutation-based mutual information in a comparison with standard ANOVA and as a novel approach for feature selection. BMC Proc. 2007</w:t>
      </w:r>
      <w:proofErr w:type="gramStart"/>
      <w:r w:rsidRPr="001A6E96">
        <w:rPr>
          <w:szCs w:val="22"/>
        </w:rPr>
        <w:t>;1</w:t>
      </w:r>
      <w:proofErr w:type="gramEnd"/>
      <w:r w:rsidRPr="001A6E96">
        <w:rPr>
          <w:szCs w:val="22"/>
        </w:rPr>
        <w:t xml:space="preserve"> </w:t>
      </w:r>
      <w:proofErr w:type="spellStart"/>
      <w:r w:rsidRPr="001A6E96">
        <w:rPr>
          <w:szCs w:val="22"/>
        </w:rPr>
        <w:t>Suppl</w:t>
      </w:r>
      <w:proofErr w:type="spellEnd"/>
      <w:r w:rsidRPr="001A6E96">
        <w:rPr>
          <w:szCs w:val="22"/>
        </w:rPr>
        <w:t xml:space="preserve"> 1:S9. PMCID: 2359872.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13.</w:t>
      </w:r>
      <w:r w:rsidRPr="001A6E96">
        <w:rPr>
          <w:szCs w:val="22"/>
        </w:rPr>
        <w:tab/>
      </w:r>
      <w:proofErr w:type="spellStart"/>
      <w:r w:rsidRPr="001A6E96">
        <w:rPr>
          <w:szCs w:val="22"/>
        </w:rPr>
        <w:t>Zheng</w:t>
      </w:r>
      <w:proofErr w:type="spellEnd"/>
      <w:r w:rsidRPr="001A6E96">
        <w:rPr>
          <w:szCs w:val="22"/>
        </w:rPr>
        <w:t xml:space="preserve"> T, Wang S, Cong L, Ding Y, </w:t>
      </w:r>
      <w:proofErr w:type="spellStart"/>
      <w:proofErr w:type="gramStart"/>
      <w:r w:rsidRPr="001A6E96">
        <w:rPr>
          <w:szCs w:val="22"/>
        </w:rPr>
        <w:t>Ionita</w:t>
      </w:r>
      <w:proofErr w:type="gramEnd"/>
      <w:r w:rsidRPr="001A6E96">
        <w:rPr>
          <w:szCs w:val="22"/>
        </w:rPr>
        <w:t>-Laza</w:t>
      </w:r>
      <w:proofErr w:type="spellEnd"/>
      <w:r w:rsidRPr="001A6E96">
        <w:rPr>
          <w:szCs w:val="22"/>
        </w:rPr>
        <w:t xml:space="preserve"> I, Lo SH. Joint study of genetic regulators for expression traits related to breast cancer. BMC Proc. 2007</w:t>
      </w:r>
      <w:proofErr w:type="gramStart"/>
      <w:r w:rsidRPr="001A6E96">
        <w:rPr>
          <w:szCs w:val="22"/>
        </w:rPr>
        <w:t>;1</w:t>
      </w:r>
      <w:proofErr w:type="gramEnd"/>
      <w:r w:rsidRPr="001A6E96">
        <w:rPr>
          <w:szCs w:val="22"/>
        </w:rPr>
        <w:t xml:space="preserve"> </w:t>
      </w:r>
      <w:proofErr w:type="spellStart"/>
      <w:r w:rsidRPr="001A6E96">
        <w:rPr>
          <w:szCs w:val="22"/>
        </w:rPr>
        <w:t>Suppl</w:t>
      </w:r>
      <w:proofErr w:type="spellEnd"/>
      <w:r w:rsidRPr="001A6E96">
        <w:rPr>
          <w:szCs w:val="22"/>
        </w:rPr>
        <w:t xml:space="preserve"> 1:S10. PMCID: 2367474.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14.</w:t>
      </w:r>
      <w:r w:rsidRPr="001A6E96">
        <w:rPr>
          <w:szCs w:val="22"/>
        </w:rPr>
        <w:tab/>
        <w:t xml:space="preserve">Olivier M. From SNPs to function: the effect of sequence variation on gene expression. Focus on "A survey of genetic and epigenetic variation affecting human gene expression". </w:t>
      </w:r>
      <w:proofErr w:type="spellStart"/>
      <w:r w:rsidRPr="001A6E96">
        <w:rPr>
          <w:szCs w:val="22"/>
        </w:rPr>
        <w:t>Physiol</w:t>
      </w:r>
      <w:proofErr w:type="spellEnd"/>
      <w:r w:rsidRPr="001A6E96">
        <w:rPr>
          <w:szCs w:val="22"/>
        </w:rPr>
        <w:t xml:space="preserve"> Genomics. 2004</w:t>
      </w:r>
      <w:proofErr w:type="gramStart"/>
      <w:r w:rsidRPr="001A6E96">
        <w:rPr>
          <w:szCs w:val="22"/>
        </w:rPr>
        <w:t>;16</w:t>
      </w:r>
      <w:proofErr w:type="gramEnd"/>
      <w:r w:rsidRPr="001A6E96">
        <w:rPr>
          <w:szCs w:val="22"/>
        </w:rPr>
        <w:t>(2):182-3.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15.</w:t>
      </w:r>
      <w:r w:rsidRPr="001A6E96">
        <w:rPr>
          <w:szCs w:val="22"/>
        </w:rPr>
        <w:tab/>
      </w:r>
      <w:proofErr w:type="spellStart"/>
      <w:r w:rsidRPr="001A6E96">
        <w:rPr>
          <w:szCs w:val="22"/>
        </w:rPr>
        <w:t>Pastinen</w:t>
      </w:r>
      <w:proofErr w:type="spellEnd"/>
      <w:r w:rsidRPr="001A6E96">
        <w:rPr>
          <w:szCs w:val="22"/>
        </w:rPr>
        <w:t xml:space="preserve"> T, </w:t>
      </w:r>
      <w:proofErr w:type="spellStart"/>
      <w:r w:rsidRPr="001A6E96">
        <w:rPr>
          <w:szCs w:val="22"/>
        </w:rPr>
        <w:t>Sladek</w:t>
      </w:r>
      <w:proofErr w:type="spellEnd"/>
      <w:r w:rsidRPr="001A6E96">
        <w:rPr>
          <w:szCs w:val="22"/>
        </w:rPr>
        <w:t xml:space="preserve"> R, </w:t>
      </w:r>
      <w:proofErr w:type="spellStart"/>
      <w:r w:rsidRPr="001A6E96">
        <w:rPr>
          <w:szCs w:val="22"/>
        </w:rPr>
        <w:t>Gurd</w:t>
      </w:r>
      <w:proofErr w:type="spellEnd"/>
      <w:r w:rsidRPr="001A6E96">
        <w:rPr>
          <w:szCs w:val="22"/>
        </w:rPr>
        <w:t xml:space="preserve"> S, </w:t>
      </w:r>
      <w:proofErr w:type="spellStart"/>
      <w:r w:rsidRPr="001A6E96">
        <w:rPr>
          <w:szCs w:val="22"/>
        </w:rPr>
        <w:t>Sammak</w:t>
      </w:r>
      <w:proofErr w:type="spellEnd"/>
      <w:r w:rsidRPr="001A6E96">
        <w:rPr>
          <w:szCs w:val="22"/>
        </w:rPr>
        <w:t xml:space="preserve"> </w:t>
      </w:r>
      <w:proofErr w:type="spellStart"/>
      <w:r w:rsidRPr="001A6E96">
        <w:rPr>
          <w:szCs w:val="22"/>
        </w:rPr>
        <w:t>Aa</w:t>
      </w:r>
      <w:proofErr w:type="spellEnd"/>
      <w:r w:rsidRPr="001A6E96">
        <w:rPr>
          <w:szCs w:val="22"/>
        </w:rPr>
        <w:t xml:space="preserve">, </w:t>
      </w:r>
      <w:proofErr w:type="spellStart"/>
      <w:r w:rsidRPr="001A6E96">
        <w:rPr>
          <w:szCs w:val="22"/>
        </w:rPr>
        <w:t>Ge</w:t>
      </w:r>
      <w:proofErr w:type="spellEnd"/>
      <w:r w:rsidRPr="001A6E96">
        <w:rPr>
          <w:szCs w:val="22"/>
        </w:rPr>
        <w:t xml:space="preserve"> B, </w:t>
      </w:r>
      <w:proofErr w:type="spellStart"/>
      <w:r w:rsidRPr="001A6E96">
        <w:rPr>
          <w:szCs w:val="22"/>
        </w:rPr>
        <w:t>Lepage</w:t>
      </w:r>
      <w:proofErr w:type="spellEnd"/>
      <w:r w:rsidRPr="001A6E96">
        <w:rPr>
          <w:szCs w:val="22"/>
        </w:rPr>
        <w:t xml:space="preserve"> P, et al. </w:t>
      </w:r>
      <w:proofErr w:type="gramStart"/>
      <w:r w:rsidRPr="001A6E96">
        <w:rPr>
          <w:szCs w:val="22"/>
        </w:rPr>
        <w:t>A survey of genetic and epigenetic variation affecting human gene expression.</w:t>
      </w:r>
      <w:proofErr w:type="gramEnd"/>
      <w:r w:rsidRPr="001A6E96">
        <w:rPr>
          <w:szCs w:val="22"/>
        </w:rPr>
        <w:t xml:space="preserve"> </w:t>
      </w:r>
      <w:proofErr w:type="spellStart"/>
      <w:r w:rsidRPr="001A6E96">
        <w:rPr>
          <w:szCs w:val="22"/>
        </w:rPr>
        <w:t>Physiol</w:t>
      </w:r>
      <w:proofErr w:type="spellEnd"/>
      <w:r w:rsidRPr="001A6E96">
        <w:rPr>
          <w:szCs w:val="22"/>
        </w:rPr>
        <w:t xml:space="preserve"> Genomics. 2004</w:t>
      </w:r>
      <w:proofErr w:type="gramStart"/>
      <w:r w:rsidRPr="001A6E96">
        <w:rPr>
          <w:szCs w:val="22"/>
        </w:rPr>
        <w:t>;16</w:t>
      </w:r>
      <w:proofErr w:type="gramEnd"/>
      <w:r w:rsidRPr="001A6E96">
        <w:rPr>
          <w:szCs w:val="22"/>
        </w:rPr>
        <w:t>(2):184-93.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16.</w:t>
      </w:r>
      <w:r w:rsidRPr="001A6E96">
        <w:rPr>
          <w:szCs w:val="22"/>
        </w:rPr>
        <w:tab/>
        <w:t xml:space="preserve">Stein L. Creating a bioinformatics nation. </w:t>
      </w:r>
      <w:proofErr w:type="gramStart"/>
      <w:r w:rsidRPr="001A6E96">
        <w:rPr>
          <w:szCs w:val="22"/>
        </w:rPr>
        <w:t>Nature.</w:t>
      </w:r>
      <w:proofErr w:type="gramEnd"/>
      <w:r w:rsidRPr="001A6E96">
        <w:rPr>
          <w:szCs w:val="22"/>
        </w:rPr>
        <w:t xml:space="preserve"> 2002</w:t>
      </w:r>
      <w:proofErr w:type="gramStart"/>
      <w:r w:rsidRPr="001A6E96">
        <w:rPr>
          <w:szCs w:val="22"/>
        </w:rPr>
        <w:t>;417</w:t>
      </w:r>
      <w:proofErr w:type="gramEnd"/>
      <w:r w:rsidRPr="001A6E96">
        <w:rPr>
          <w:szCs w:val="22"/>
        </w:rPr>
        <w:t>(6885):119-20.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17.</w:t>
      </w:r>
      <w:r w:rsidRPr="001A6E96">
        <w:rPr>
          <w:szCs w:val="22"/>
        </w:rPr>
        <w:tab/>
      </w:r>
      <w:proofErr w:type="spellStart"/>
      <w:r w:rsidRPr="001A6E96">
        <w:rPr>
          <w:szCs w:val="22"/>
        </w:rPr>
        <w:t>Bolchini</w:t>
      </w:r>
      <w:proofErr w:type="spellEnd"/>
      <w:r w:rsidRPr="001A6E96">
        <w:rPr>
          <w:szCs w:val="22"/>
        </w:rPr>
        <w:t xml:space="preserve"> D, Finkelstein A, </w:t>
      </w:r>
      <w:proofErr w:type="spellStart"/>
      <w:r w:rsidRPr="001A6E96">
        <w:rPr>
          <w:szCs w:val="22"/>
        </w:rPr>
        <w:t>Perrone</w:t>
      </w:r>
      <w:proofErr w:type="spellEnd"/>
      <w:r w:rsidRPr="001A6E96">
        <w:rPr>
          <w:szCs w:val="22"/>
        </w:rPr>
        <w:t xml:space="preserve"> V, </w:t>
      </w:r>
      <w:proofErr w:type="spellStart"/>
      <w:r w:rsidRPr="001A6E96">
        <w:rPr>
          <w:szCs w:val="22"/>
        </w:rPr>
        <w:t>Nagl</w:t>
      </w:r>
      <w:proofErr w:type="spellEnd"/>
      <w:r w:rsidRPr="001A6E96">
        <w:rPr>
          <w:szCs w:val="22"/>
        </w:rPr>
        <w:t xml:space="preserve"> S. Better bioinformatics through usability analysis. </w:t>
      </w:r>
      <w:proofErr w:type="gramStart"/>
      <w:r w:rsidRPr="001A6E96">
        <w:rPr>
          <w:szCs w:val="22"/>
        </w:rPr>
        <w:t>Bioinformatics.</w:t>
      </w:r>
      <w:proofErr w:type="gramEnd"/>
      <w:r w:rsidRPr="001A6E96">
        <w:rPr>
          <w:szCs w:val="22"/>
        </w:rPr>
        <w:t xml:space="preserve"> 2009</w:t>
      </w:r>
      <w:proofErr w:type="gramStart"/>
      <w:r w:rsidRPr="001A6E96">
        <w:rPr>
          <w:szCs w:val="22"/>
        </w:rPr>
        <w:t>;25</w:t>
      </w:r>
      <w:proofErr w:type="gramEnd"/>
      <w:r w:rsidRPr="001A6E96">
        <w:rPr>
          <w:szCs w:val="22"/>
        </w:rPr>
        <w:t>(3):406-12.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18.</w:t>
      </w:r>
      <w:r w:rsidRPr="001A6E96">
        <w:rPr>
          <w:szCs w:val="22"/>
        </w:rPr>
        <w:tab/>
        <w:t xml:space="preserve">Bare JC, Shannon PT, </w:t>
      </w:r>
      <w:proofErr w:type="spellStart"/>
      <w:r w:rsidRPr="001A6E96">
        <w:rPr>
          <w:szCs w:val="22"/>
        </w:rPr>
        <w:t>Schmid</w:t>
      </w:r>
      <w:proofErr w:type="spellEnd"/>
      <w:r w:rsidRPr="001A6E96">
        <w:rPr>
          <w:szCs w:val="22"/>
        </w:rPr>
        <w:t xml:space="preserve"> AK, </w:t>
      </w:r>
      <w:proofErr w:type="spellStart"/>
      <w:r w:rsidRPr="001A6E96">
        <w:rPr>
          <w:szCs w:val="22"/>
        </w:rPr>
        <w:t>Baliga</w:t>
      </w:r>
      <w:proofErr w:type="spellEnd"/>
      <w:r w:rsidRPr="001A6E96">
        <w:rPr>
          <w:szCs w:val="22"/>
        </w:rPr>
        <w:t xml:space="preserve"> NS. The Firegoose: two-way integration of diverse data from different bioinformatics web resources with desktop applications. </w:t>
      </w:r>
      <w:proofErr w:type="gramStart"/>
      <w:r w:rsidRPr="001A6E96">
        <w:rPr>
          <w:szCs w:val="22"/>
        </w:rPr>
        <w:t>BMC Bioinformatics.</w:t>
      </w:r>
      <w:proofErr w:type="gramEnd"/>
      <w:r w:rsidRPr="001A6E96">
        <w:rPr>
          <w:szCs w:val="22"/>
        </w:rPr>
        <w:t xml:space="preserve"> 2007</w:t>
      </w:r>
      <w:proofErr w:type="gramStart"/>
      <w:r w:rsidRPr="001A6E96">
        <w:rPr>
          <w:szCs w:val="22"/>
        </w:rPr>
        <w:t>;8:456</w:t>
      </w:r>
      <w:proofErr w:type="gramEnd"/>
      <w:r w:rsidRPr="001A6E96">
        <w:rPr>
          <w:szCs w:val="22"/>
        </w:rPr>
        <w:t>. PMCID: 2211326.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19.</w:t>
      </w:r>
      <w:r w:rsidRPr="001A6E96">
        <w:rPr>
          <w:szCs w:val="22"/>
        </w:rPr>
        <w:tab/>
        <w:t xml:space="preserve">Gordon PMK, Trinh Q, </w:t>
      </w:r>
      <w:proofErr w:type="spellStart"/>
      <w:r w:rsidRPr="001A6E96">
        <w:rPr>
          <w:szCs w:val="22"/>
        </w:rPr>
        <w:t>Sensen</w:t>
      </w:r>
      <w:proofErr w:type="spellEnd"/>
      <w:r w:rsidRPr="001A6E96">
        <w:rPr>
          <w:szCs w:val="22"/>
        </w:rPr>
        <w:t xml:space="preserve"> CW. Semantic Web Service provision: a realistic framework for Bioinformatics programmers. </w:t>
      </w:r>
      <w:proofErr w:type="gramStart"/>
      <w:r w:rsidRPr="001A6E96">
        <w:rPr>
          <w:szCs w:val="22"/>
        </w:rPr>
        <w:t>Bioinformatics.</w:t>
      </w:r>
      <w:proofErr w:type="gramEnd"/>
      <w:r w:rsidRPr="001A6E96">
        <w:rPr>
          <w:szCs w:val="22"/>
        </w:rPr>
        <w:t xml:space="preserve"> 2007</w:t>
      </w:r>
      <w:proofErr w:type="gramStart"/>
      <w:r w:rsidRPr="001A6E96">
        <w:rPr>
          <w:szCs w:val="22"/>
        </w:rPr>
        <w:t>;23</w:t>
      </w:r>
      <w:proofErr w:type="gramEnd"/>
      <w:r w:rsidRPr="001A6E96">
        <w:rPr>
          <w:szCs w:val="22"/>
        </w:rPr>
        <w:t>(9):1178-80.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20.</w:t>
      </w:r>
      <w:r w:rsidRPr="001A6E96">
        <w:rPr>
          <w:szCs w:val="22"/>
        </w:rPr>
        <w:tab/>
      </w:r>
      <w:proofErr w:type="spellStart"/>
      <w:r w:rsidRPr="001A6E96">
        <w:rPr>
          <w:szCs w:val="22"/>
        </w:rPr>
        <w:t>Oinn</w:t>
      </w:r>
      <w:proofErr w:type="spellEnd"/>
      <w:r w:rsidRPr="001A6E96">
        <w:rPr>
          <w:szCs w:val="22"/>
        </w:rPr>
        <w:t xml:space="preserve"> T, Addis M, Ferris J, Marvin D, Greenwood M, Carver T, et al. </w:t>
      </w:r>
      <w:proofErr w:type="spellStart"/>
      <w:r w:rsidRPr="001A6E96">
        <w:rPr>
          <w:szCs w:val="22"/>
        </w:rPr>
        <w:t>Taverna</w:t>
      </w:r>
      <w:proofErr w:type="spellEnd"/>
      <w:r w:rsidRPr="001A6E96">
        <w:rPr>
          <w:szCs w:val="22"/>
        </w:rPr>
        <w:t xml:space="preserve">: A tool for the composition and enactment of bioinformatics workflows. </w:t>
      </w:r>
      <w:proofErr w:type="gramStart"/>
      <w:r w:rsidRPr="001A6E96">
        <w:rPr>
          <w:szCs w:val="22"/>
        </w:rPr>
        <w:t>Bioinformatics.</w:t>
      </w:r>
      <w:proofErr w:type="gramEnd"/>
      <w:r w:rsidRPr="001A6E96">
        <w:rPr>
          <w:szCs w:val="22"/>
        </w:rPr>
        <w:t xml:space="preserve"> 2004</w:t>
      </w:r>
      <w:proofErr w:type="gramStart"/>
      <w:r w:rsidRPr="001A6E96">
        <w:rPr>
          <w:szCs w:val="22"/>
        </w:rPr>
        <w:t>;20</w:t>
      </w:r>
      <w:proofErr w:type="gramEnd"/>
      <w:r w:rsidRPr="001A6E96">
        <w:rPr>
          <w:szCs w:val="22"/>
        </w:rPr>
        <w:t>(7):3045 - 54.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21.</w:t>
      </w:r>
      <w:r w:rsidRPr="001A6E96">
        <w:rPr>
          <w:szCs w:val="22"/>
        </w:rPr>
        <w:tab/>
        <w:t xml:space="preserve">Baker PG, Brass A, </w:t>
      </w:r>
      <w:proofErr w:type="spellStart"/>
      <w:r w:rsidRPr="001A6E96">
        <w:rPr>
          <w:szCs w:val="22"/>
        </w:rPr>
        <w:t>Bechhofer</w:t>
      </w:r>
      <w:proofErr w:type="spellEnd"/>
      <w:r w:rsidRPr="001A6E96">
        <w:rPr>
          <w:szCs w:val="22"/>
        </w:rPr>
        <w:t xml:space="preserve"> S, Goble C, Paton N, Stevens R. TAMBIS--Transparent Access to Multiple Bioinformatics Information Sources. Proc </w:t>
      </w:r>
      <w:proofErr w:type="spellStart"/>
      <w:r w:rsidRPr="001A6E96">
        <w:rPr>
          <w:szCs w:val="22"/>
        </w:rPr>
        <w:t>Int</w:t>
      </w:r>
      <w:proofErr w:type="spellEnd"/>
      <w:r w:rsidRPr="001A6E96">
        <w:rPr>
          <w:szCs w:val="22"/>
        </w:rPr>
        <w:t xml:space="preserve"> Conf </w:t>
      </w:r>
      <w:proofErr w:type="spellStart"/>
      <w:r w:rsidRPr="001A6E96">
        <w:rPr>
          <w:szCs w:val="22"/>
        </w:rPr>
        <w:t>Intell</w:t>
      </w:r>
      <w:proofErr w:type="spellEnd"/>
      <w:r w:rsidRPr="001A6E96">
        <w:rPr>
          <w:szCs w:val="22"/>
        </w:rPr>
        <w:t xml:space="preserve"> </w:t>
      </w:r>
      <w:proofErr w:type="spellStart"/>
      <w:r w:rsidRPr="001A6E96">
        <w:rPr>
          <w:szCs w:val="22"/>
        </w:rPr>
        <w:t>Syst</w:t>
      </w:r>
      <w:proofErr w:type="spellEnd"/>
      <w:r w:rsidRPr="001A6E96">
        <w:rPr>
          <w:szCs w:val="22"/>
        </w:rPr>
        <w:t xml:space="preserve"> Mol Biol. 1998</w:t>
      </w:r>
      <w:proofErr w:type="gramStart"/>
      <w:r w:rsidRPr="001A6E96">
        <w:rPr>
          <w:szCs w:val="22"/>
        </w:rPr>
        <w:t>;6:25</w:t>
      </w:r>
      <w:proofErr w:type="gramEnd"/>
      <w:r w:rsidRPr="001A6E96">
        <w:rPr>
          <w:szCs w:val="22"/>
        </w:rPr>
        <w:t>-34.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22.</w:t>
      </w:r>
      <w:r w:rsidRPr="001A6E96">
        <w:rPr>
          <w:szCs w:val="22"/>
        </w:rPr>
        <w:tab/>
        <w:t xml:space="preserve">Baker PG, Goble CA, </w:t>
      </w:r>
      <w:proofErr w:type="spellStart"/>
      <w:r w:rsidRPr="001A6E96">
        <w:rPr>
          <w:szCs w:val="22"/>
        </w:rPr>
        <w:t>Bechhofer</w:t>
      </w:r>
      <w:proofErr w:type="spellEnd"/>
      <w:r w:rsidRPr="001A6E96">
        <w:rPr>
          <w:szCs w:val="22"/>
        </w:rPr>
        <w:t xml:space="preserve"> S, Paton NW, Stevens R, Brass A. </w:t>
      </w:r>
      <w:proofErr w:type="gramStart"/>
      <w:r w:rsidRPr="001A6E96">
        <w:rPr>
          <w:szCs w:val="22"/>
        </w:rPr>
        <w:t>An ontology</w:t>
      </w:r>
      <w:proofErr w:type="gramEnd"/>
      <w:r w:rsidRPr="001A6E96">
        <w:rPr>
          <w:szCs w:val="22"/>
        </w:rPr>
        <w:t xml:space="preserve"> for bioinformatics applications. </w:t>
      </w:r>
      <w:proofErr w:type="gramStart"/>
      <w:r w:rsidRPr="001A6E96">
        <w:rPr>
          <w:szCs w:val="22"/>
        </w:rPr>
        <w:t>Bioinformatics.</w:t>
      </w:r>
      <w:proofErr w:type="gramEnd"/>
      <w:r w:rsidRPr="001A6E96">
        <w:rPr>
          <w:szCs w:val="22"/>
        </w:rPr>
        <w:t xml:space="preserve"> 1999</w:t>
      </w:r>
      <w:proofErr w:type="gramStart"/>
      <w:r w:rsidRPr="001A6E96">
        <w:rPr>
          <w:szCs w:val="22"/>
        </w:rPr>
        <w:t>;15</w:t>
      </w:r>
      <w:proofErr w:type="gramEnd"/>
      <w:r w:rsidRPr="001A6E96">
        <w:rPr>
          <w:szCs w:val="22"/>
        </w:rPr>
        <w:t>(6):510-20.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23.</w:t>
      </w:r>
      <w:r w:rsidRPr="001A6E96">
        <w:rPr>
          <w:szCs w:val="22"/>
        </w:rPr>
        <w:tab/>
        <w:t xml:space="preserve">Stevens R, Baker P, </w:t>
      </w:r>
      <w:proofErr w:type="spellStart"/>
      <w:r w:rsidRPr="001A6E96">
        <w:rPr>
          <w:szCs w:val="22"/>
        </w:rPr>
        <w:t>Bechhofer</w:t>
      </w:r>
      <w:proofErr w:type="spellEnd"/>
      <w:r w:rsidRPr="001A6E96">
        <w:rPr>
          <w:szCs w:val="22"/>
        </w:rPr>
        <w:t xml:space="preserve"> S, Ng G, Jacoby A, Paton NW, et al. TAMBIS: transparent access to multiple bioinformatics information sources. </w:t>
      </w:r>
      <w:proofErr w:type="gramStart"/>
      <w:r w:rsidRPr="001A6E96">
        <w:rPr>
          <w:szCs w:val="22"/>
        </w:rPr>
        <w:t>Bioinformatics.</w:t>
      </w:r>
      <w:proofErr w:type="gramEnd"/>
      <w:r w:rsidRPr="001A6E96">
        <w:rPr>
          <w:szCs w:val="22"/>
        </w:rPr>
        <w:t xml:space="preserve"> 2000</w:t>
      </w:r>
      <w:proofErr w:type="gramStart"/>
      <w:r w:rsidRPr="001A6E96">
        <w:rPr>
          <w:szCs w:val="22"/>
        </w:rPr>
        <w:t>;16</w:t>
      </w:r>
      <w:proofErr w:type="gramEnd"/>
      <w:r w:rsidRPr="001A6E96">
        <w:rPr>
          <w:szCs w:val="22"/>
        </w:rPr>
        <w:t>(2):184-5.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24.</w:t>
      </w:r>
      <w:r w:rsidRPr="001A6E96">
        <w:rPr>
          <w:szCs w:val="22"/>
        </w:rPr>
        <w:tab/>
      </w:r>
      <w:proofErr w:type="spellStart"/>
      <w:r w:rsidRPr="001A6E96">
        <w:rPr>
          <w:szCs w:val="22"/>
        </w:rPr>
        <w:t>Rak</w:t>
      </w:r>
      <w:proofErr w:type="spellEnd"/>
      <w:r w:rsidRPr="001A6E96">
        <w:rPr>
          <w:szCs w:val="22"/>
        </w:rPr>
        <w:t xml:space="preserve"> R, Kurgan L, Reformat M. </w:t>
      </w:r>
      <w:proofErr w:type="spellStart"/>
      <w:r w:rsidRPr="001A6E96">
        <w:rPr>
          <w:szCs w:val="22"/>
        </w:rPr>
        <w:t>xGENIA</w:t>
      </w:r>
      <w:proofErr w:type="spellEnd"/>
      <w:r w:rsidRPr="001A6E96">
        <w:rPr>
          <w:szCs w:val="22"/>
        </w:rPr>
        <w:t xml:space="preserve">: A comprehensive OWL ontology based on the GENIA corpus. </w:t>
      </w:r>
      <w:proofErr w:type="spellStart"/>
      <w:proofErr w:type="gramStart"/>
      <w:r w:rsidRPr="001A6E96">
        <w:rPr>
          <w:szCs w:val="22"/>
        </w:rPr>
        <w:t>Bioinformation</w:t>
      </w:r>
      <w:proofErr w:type="spellEnd"/>
      <w:r w:rsidRPr="001A6E96">
        <w:rPr>
          <w:szCs w:val="22"/>
        </w:rPr>
        <w:t>.</w:t>
      </w:r>
      <w:proofErr w:type="gramEnd"/>
      <w:r w:rsidRPr="001A6E96">
        <w:rPr>
          <w:szCs w:val="22"/>
        </w:rPr>
        <w:t xml:space="preserve"> 2007</w:t>
      </w:r>
      <w:proofErr w:type="gramStart"/>
      <w:r w:rsidRPr="001A6E96">
        <w:rPr>
          <w:szCs w:val="22"/>
        </w:rPr>
        <w:t>;1</w:t>
      </w:r>
      <w:proofErr w:type="gramEnd"/>
      <w:r w:rsidRPr="001A6E96">
        <w:rPr>
          <w:szCs w:val="22"/>
        </w:rPr>
        <w:t>(9):360-2. PMCID: 1891717.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25.</w:t>
      </w:r>
      <w:r w:rsidRPr="001A6E96">
        <w:rPr>
          <w:szCs w:val="22"/>
        </w:rPr>
        <w:tab/>
        <w:t xml:space="preserve">Feagan L, Rohrer J, Garrett A, </w:t>
      </w:r>
      <w:proofErr w:type="spellStart"/>
      <w:r w:rsidRPr="001A6E96">
        <w:rPr>
          <w:szCs w:val="22"/>
        </w:rPr>
        <w:t>Amthauer</w:t>
      </w:r>
      <w:proofErr w:type="spellEnd"/>
      <w:r w:rsidRPr="001A6E96">
        <w:rPr>
          <w:szCs w:val="22"/>
        </w:rPr>
        <w:t xml:space="preserve"> H, </w:t>
      </w:r>
      <w:proofErr w:type="spellStart"/>
      <w:r w:rsidRPr="001A6E96">
        <w:rPr>
          <w:szCs w:val="22"/>
        </w:rPr>
        <w:t>Komp</w:t>
      </w:r>
      <w:proofErr w:type="spellEnd"/>
      <w:r w:rsidRPr="001A6E96">
        <w:rPr>
          <w:szCs w:val="22"/>
        </w:rPr>
        <w:t xml:space="preserve"> E, Johnson D, et al. Bioinformatics process management: information flow via a computational journal. </w:t>
      </w:r>
      <w:proofErr w:type="gramStart"/>
      <w:r w:rsidRPr="001A6E96">
        <w:rPr>
          <w:szCs w:val="22"/>
        </w:rPr>
        <w:t>Source Code for Biology and Medicine.</w:t>
      </w:r>
      <w:proofErr w:type="gramEnd"/>
      <w:r w:rsidRPr="001A6E96">
        <w:rPr>
          <w:szCs w:val="22"/>
        </w:rPr>
        <w:t xml:space="preserve"> 2007</w:t>
      </w:r>
      <w:proofErr w:type="gramStart"/>
      <w:r w:rsidRPr="001A6E96">
        <w:rPr>
          <w:szCs w:val="22"/>
        </w:rPr>
        <w:t>;2</w:t>
      </w:r>
      <w:proofErr w:type="gramEnd"/>
      <w:r w:rsidRPr="001A6E96">
        <w:rPr>
          <w:szCs w:val="22"/>
        </w:rPr>
        <w:t>(1):9.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26.</w:t>
      </w:r>
      <w:r w:rsidRPr="001A6E96">
        <w:rPr>
          <w:szCs w:val="22"/>
        </w:rPr>
        <w:tab/>
        <w:t xml:space="preserve">Salzberg S. Genome re-annotation: a wiki solution? </w:t>
      </w:r>
      <w:proofErr w:type="gramStart"/>
      <w:r w:rsidRPr="001A6E96">
        <w:rPr>
          <w:szCs w:val="22"/>
        </w:rPr>
        <w:t>Genome Biology.</w:t>
      </w:r>
      <w:proofErr w:type="gramEnd"/>
      <w:r w:rsidRPr="001A6E96">
        <w:rPr>
          <w:szCs w:val="22"/>
        </w:rPr>
        <w:t xml:space="preserve"> 2007</w:t>
      </w:r>
      <w:proofErr w:type="gramStart"/>
      <w:r w:rsidRPr="001A6E96">
        <w:rPr>
          <w:szCs w:val="22"/>
        </w:rPr>
        <w:t>;8</w:t>
      </w:r>
      <w:proofErr w:type="gramEnd"/>
      <w:r w:rsidRPr="001A6E96">
        <w:rPr>
          <w:szCs w:val="22"/>
        </w:rPr>
        <w:t>(1):102.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27.</w:t>
      </w:r>
      <w:r w:rsidRPr="001A6E96">
        <w:rPr>
          <w:szCs w:val="22"/>
        </w:rPr>
        <w:tab/>
        <w:t xml:space="preserve">Shah S, He D, </w:t>
      </w:r>
      <w:proofErr w:type="spellStart"/>
      <w:r w:rsidRPr="001A6E96">
        <w:rPr>
          <w:szCs w:val="22"/>
        </w:rPr>
        <w:t>Sawkins</w:t>
      </w:r>
      <w:proofErr w:type="spellEnd"/>
      <w:r w:rsidRPr="001A6E96">
        <w:rPr>
          <w:szCs w:val="22"/>
        </w:rPr>
        <w:t xml:space="preserve"> J, </w:t>
      </w:r>
      <w:proofErr w:type="spellStart"/>
      <w:r w:rsidRPr="001A6E96">
        <w:rPr>
          <w:szCs w:val="22"/>
        </w:rPr>
        <w:t>Druce</w:t>
      </w:r>
      <w:proofErr w:type="spellEnd"/>
      <w:r w:rsidRPr="001A6E96">
        <w:rPr>
          <w:szCs w:val="22"/>
        </w:rPr>
        <w:t xml:space="preserve"> J, </w:t>
      </w:r>
      <w:proofErr w:type="spellStart"/>
      <w:r w:rsidRPr="001A6E96">
        <w:rPr>
          <w:szCs w:val="22"/>
        </w:rPr>
        <w:t>Quon</w:t>
      </w:r>
      <w:proofErr w:type="spellEnd"/>
      <w:r w:rsidRPr="001A6E96">
        <w:rPr>
          <w:szCs w:val="22"/>
        </w:rPr>
        <w:t xml:space="preserve"> G, </w:t>
      </w:r>
      <w:proofErr w:type="spellStart"/>
      <w:r w:rsidRPr="001A6E96">
        <w:rPr>
          <w:szCs w:val="22"/>
        </w:rPr>
        <w:t>Lett</w:t>
      </w:r>
      <w:proofErr w:type="spellEnd"/>
      <w:r w:rsidRPr="001A6E96">
        <w:rPr>
          <w:szCs w:val="22"/>
        </w:rPr>
        <w:t xml:space="preserve"> D, et al. Pegasys: software for executing and integrating analyses of biological sequences. </w:t>
      </w:r>
      <w:proofErr w:type="gramStart"/>
      <w:r w:rsidRPr="001A6E96">
        <w:rPr>
          <w:szCs w:val="22"/>
        </w:rPr>
        <w:t>BMC Bioinformatics.</w:t>
      </w:r>
      <w:proofErr w:type="gramEnd"/>
      <w:r w:rsidRPr="001A6E96">
        <w:rPr>
          <w:szCs w:val="22"/>
        </w:rPr>
        <w:t xml:space="preserve"> 2004</w:t>
      </w:r>
      <w:proofErr w:type="gramStart"/>
      <w:r w:rsidRPr="001A6E96">
        <w:rPr>
          <w:szCs w:val="22"/>
        </w:rPr>
        <w:t>;5</w:t>
      </w:r>
      <w:proofErr w:type="gramEnd"/>
      <w:r w:rsidRPr="001A6E96">
        <w:rPr>
          <w:szCs w:val="22"/>
        </w:rPr>
        <w:t>(1):40.</w:t>
      </w:r>
    </w:p>
    <w:p w:rsidR="00D84F2E" w:rsidRPr="001A6E96" w:rsidRDefault="00D84F2E" w:rsidP="00D84F2E">
      <w:pPr>
        <w:rPr>
          <w:szCs w:val="22"/>
        </w:rPr>
      </w:pPr>
      <w:r w:rsidRPr="001A6E96">
        <w:rPr>
          <w:szCs w:val="22"/>
        </w:rPr>
        <w:t>28.</w:t>
      </w:r>
      <w:r w:rsidRPr="001A6E96">
        <w:rPr>
          <w:szCs w:val="22"/>
        </w:rPr>
        <w:tab/>
        <w:t xml:space="preserve">Garcia Castro A, </w:t>
      </w:r>
      <w:proofErr w:type="spellStart"/>
      <w:r w:rsidRPr="001A6E96">
        <w:rPr>
          <w:szCs w:val="22"/>
        </w:rPr>
        <w:t>Thoraval</w:t>
      </w:r>
      <w:proofErr w:type="spellEnd"/>
      <w:r w:rsidRPr="001A6E96">
        <w:rPr>
          <w:szCs w:val="22"/>
        </w:rPr>
        <w:t xml:space="preserve"> S, Garcia LJ, Ragan MA. Workflows in bioinformatics: meta-analysis and prototype implementation of a workflow generator. </w:t>
      </w:r>
      <w:proofErr w:type="gramStart"/>
      <w:r w:rsidRPr="001A6E96">
        <w:rPr>
          <w:szCs w:val="22"/>
        </w:rPr>
        <w:t>BMC Bioinformatics.</w:t>
      </w:r>
      <w:proofErr w:type="gramEnd"/>
      <w:r w:rsidRPr="001A6E96">
        <w:rPr>
          <w:szCs w:val="22"/>
        </w:rPr>
        <w:t xml:space="preserve"> 2005</w:t>
      </w:r>
      <w:proofErr w:type="gramStart"/>
      <w:r w:rsidRPr="001A6E96">
        <w:rPr>
          <w:szCs w:val="22"/>
        </w:rPr>
        <w:t>;6:87</w:t>
      </w:r>
      <w:proofErr w:type="gramEnd"/>
      <w:r w:rsidRPr="001A6E96">
        <w:rPr>
          <w:szCs w:val="22"/>
        </w:rPr>
        <w:t>. PMCID: 1090554.</w:t>
      </w:r>
    </w:p>
    <w:p w:rsidR="00D84F2E" w:rsidRDefault="00D84F2E" w:rsidP="00D84F2E">
      <w:pPr>
        <w:ind w:left="720" w:hanging="720"/>
        <w:rPr>
          <w:szCs w:val="22"/>
        </w:rPr>
      </w:pPr>
    </w:p>
    <w:p w:rsidR="00DF0E32" w:rsidRDefault="00D84F2E" w:rsidP="00D84F2E">
      <w:r w:rsidRPr="00DE5C36">
        <w:rPr>
          <w:rFonts w:ascii="Arial" w:hAnsi="Arial" w:cs="Arial"/>
          <w:sz w:val="22"/>
          <w:szCs w:val="22"/>
        </w:rPr>
        <w:fldChar w:fldCharType="end"/>
      </w:r>
    </w:p>
    <w:sectPr w:rsidR="00DF0E32" w:rsidSect="00D84F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00"/>
  <w:displayHorizontalDrawingGridEvery w:val="2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4F2E"/>
    <w:rsid w:val="00180242"/>
    <w:rsid w:val="0023283B"/>
    <w:rsid w:val="00232B57"/>
    <w:rsid w:val="002A37F6"/>
    <w:rsid w:val="002B472B"/>
    <w:rsid w:val="004676A6"/>
    <w:rsid w:val="004E74DD"/>
    <w:rsid w:val="006617D1"/>
    <w:rsid w:val="00674693"/>
    <w:rsid w:val="00860390"/>
    <w:rsid w:val="009E098A"/>
    <w:rsid w:val="00A72B60"/>
    <w:rsid w:val="00B70BDB"/>
    <w:rsid w:val="00BE2D68"/>
    <w:rsid w:val="00D6550A"/>
    <w:rsid w:val="00D84F2E"/>
    <w:rsid w:val="00DB7C9B"/>
    <w:rsid w:val="00DF0E32"/>
    <w:rsid w:val="00EA0CE0"/>
    <w:rsid w:val="00F9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D84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E2D68"/>
    <w:pPr>
      <w:spacing w:before="120" w:after="120"/>
    </w:pPr>
    <w:rPr>
      <w:b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BE2D68"/>
    <w:pPr>
      <w:spacing w:before="240" w:after="120" w:line="480" w:lineRule="auto"/>
      <w:jc w:val="center"/>
      <w:outlineLvl w:val="0"/>
    </w:pPr>
    <w:rPr>
      <w:b/>
      <w:kern w:val="28"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BE2D68"/>
    <w:rPr>
      <w:b/>
      <w:kern w:val="28"/>
      <w:sz w:val="36"/>
      <w:lang w:eastAsia="en-US"/>
    </w:rPr>
  </w:style>
  <w:style w:type="paragraph" w:customStyle="1" w:styleId="subheading">
    <w:name w:val="subheading"/>
    <w:basedOn w:val="Normal"/>
    <w:qFormat/>
    <w:rsid w:val="00BE2D68"/>
    <w:pPr>
      <w:spacing w:before="360" w:after="120"/>
    </w:pPr>
    <w:rPr>
      <w:rFonts w:ascii="Lucida Grande" w:hAnsi="Lucida Grande"/>
      <w:b/>
      <w:sz w:val="28"/>
      <w:szCs w:val="28"/>
      <w:lang w:eastAsia="en-US"/>
    </w:rPr>
  </w:style>
  <w:style w:type="paragraph" w:customStyle="1" w:styleId="sub-subheading">
    <w:name w:val="sub-subheading"/>
    <w:basedOn w:val="Normal"/>
    <w:qFormat/>
    <w:rsid w:val="00BE2D68"/>
    <w:rPr>
      <w:rFonts w:ascii="Lucida Grande" w:hAnsi="Lucida Grande"/>
      <w:b/>
      <w:sz w:val="32"/>
      <w:szCs w:val="28"/>
      <w:lang w:eastAsia="en-US"/>
    </w:rPr>
  </w:style>
  <w:style w:type="paragraph" w:customStyle="1" w:styleId="thesistext">
    <w:name w:val="thesis_text"/>
    <w:basedOn w:val="Normal"/>
    <w:qFormat/>
    <w:rsid w:val="00BE2D6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360" w:line="480" w:lineRule="auto"/>
    </w:pPr>
    <w:rPr>
      <w:rFonts w:ascii="Lucida Grande" w:hAnsi="Lucida Grande"/>
      <w:sz w:val="24"/>
      <w:lang w:eastAsia="en-US"/>
    </w:rPr>
  </w:style>
  <w:style w:type="paragraph" w:customStyle="1" w:styleId="heading">
    <w:name w:val="heading"/>
    <w:basedOn w:val="Normal"/>
    <w:qFormat/>
    <w:rsid w:val="00BE2D68"/>
    <w:pPr>
      <w:spacing w:before="240"/>
    </w:pPr>
    <w:rPr>
      <w:b/>
      <w:sz w:val="32"/>
      <w:szCs w:val="28"/>
      <w:lang w:eastAsia="en-US"/>
    </w:rPr>
  </w:style>
  <w:style w:type="character" w:customStyle="1" w:styleId="Caption1">
    <w:name w:val="Caption1"/>
    <w:basedOn w:val="DefaultParagraphFont"/>
    <w:qFormat/>
    <w:rsid w:val="00BE2D68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738</Words>
  <Characters>4212</Characters>
  <Application>Microsoft Office Word</Application>
  <DocSecurity>0</DocSecurity>
  <Lines>35</Lines>
  <Paragraphs>9</Paragraphs>
  <ScaleCrop>false</ScaleCrop>
  <Company>Miller School Of Medicine (University Of Miami)</Company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2009-04-25T12:03:00Z</dcterms:created>
  <dcterms:modified xsi:type="dcterms:W3CDTF">2009-04-25T12:04:00Z</dcterms:modified>
</cp:coreProperties>
</file>