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 xml:space="preserve">06-HG-101* </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(4)</w:t>
      </w:r>
      <w:r w:rsidR="00315885"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by </w:t>
      </w:r>
      <w:r w:rsidR="00397696">
        <w:rPr>
          <w:rFonts w:ascii="Arial" w:hAnsi="Arial" w:cs="Arial"/>
          <w:b/>
          <w:sz w:val="22"/>
          <w:szCs w:val="22"/>
        </w:rPr>
        <w:t xml:space="preserve">the necessary bioinformatics advances for </w:t>
      </w:r>
      <w:r w:rsidR="00315885" w:rsidRPr="00315885">
        <w:rPr>
          <w:rFonts w:ascii="Arial" w:hAnsi="Arial" w:cs="Arial"/>
          <w:b/>
          <w:sz w:val="22"/>
          <w:szCs w:val="22"/>
        </w:rPr>
        <w:t xml:space="preserve">improved robustness </w:t>
      </w:r>
      <w:r w:rsidR="00397696">
        <w:rPr>
          <w:rFonts w:ascii="Arial" w:hAnsi="Arial" w:cs="Arial"/>
          <w:b/>
          <w:sz w:val="22"/>
          <w:szCs w:val="22"/>
        </w:rPr>
        <w:t>of</w:t>
      </w:r>
      <w:r w:rsidR="00315885" w:rsidRPr="00315885">
        <w:rPr>
          <w:rFonts w:ascii="Arial" w:hAnsi="Arial" w:cs="Arial"/>
          <w:b/>
          <w:sz w:val="22"/>
          <w:szCs w:val="22"/>
        </w:rPr>
        <w:t xml:space="preserve"> validation studies [6] and the development of strategies for mitigating systemic bias. </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(5)</w:t>
      </w:r>
      <w:r w:rsidR="00315885" w:rsidRPr="00DE5C36">
        <w:rPr>
          <w:rFonts w:ascii="Arial" w:hAnsi="Arial" w:cs="Arial"/>
          <w:sz w:val="22"/>
          <w:szCs w:val="22"/>
        </w:rPr>
        <w:fldChar w:fldCharType="end"/>
      </w:r>
      <w:r w:rsidR="00D1491E" w:rsidRPr="00DE5C36">
        <w:rPr>
          <w:rFonts w:ascii="Arial" w:hAnsi="Arial" w:cs="Arial"/>
          <w:sz w:val="22"/>
          <w:szCs w:val="22"/>
        </w:rPr>
        <w:t xml:space="preserve">, Roche/454 </w:t>
      </w:r>
      <w:r w:rsidR="00315885" w:rsidRPr="00DE5C36">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666225" w:rsidRPr="00DE5C36">
        <w:rPr>
          <w:rFonts w:ascii="Arial" w:hAnsi="Arial" w:cs="Arial"/>
          <w:sz w:val="22"/>
          <w:szCs w:val="22"/>
        </w:rPr>
        <w:t>(6)</w:t>
      </w:r>
      <w:r w:rsidR="00315885" w:rsidRPr="00DE5C36">
        <w:rPr>
          <w:rFonts w:ascii="Arial" w:hAnsi="Arial" w:cs="Arial"/>
          <w:sz w:val="22"/>
          <w:szCs w:val="22"/>
        </w:rPr>
        <w:fldChar w:fldCharType="end"/>
      </w:r>
      <w:r w:rsidR="00D1491E" w:rsidRPr="00DE5C36">
        <w:rPr>
          <w:rFonts w:ascii="Arial" w:hAnsi="Arial" w:cs="Arial"/>
          <w:sz w:val="22"/>
          <w:szCs w:val="22"/>
        </w:rPr>
        <w:t xml:space="preserve"> and ABI/SOLiD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(7)</w:t>
      </w:r>
      <w:r w:rsidR="00315885" w:rsidRPr="00DE5C36">
        <w:rPr>
          <w:rFonts w:ascii="Arial" w:hAnsi="Arial" w:cs="Arial"/>
          <w:sz w:val="22"/>
          <w:szCs w:val="22"/>
        </w:rPr>
        <w:fldChar w:fldCharType="end"/>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 xml:space="preserve">The currently available bioinformatics tools fall into four categories: reference aligners, de novo assemblers, variant-discovery tools and alignment viewers. Among the reference aligners are Eland (GAPipeline v0.30, Illumina), Mira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Pr="00DE5C36">
        <w:rPr>
          <w:rFonts w:ascii="Arial" w:hAnsi="Arial" w:cs="Arial"/>
          <w:sz w:val="22"/>
          <w:szCs w:val="22"/>
        </w:rPr>
        <w:fldChar w:fldCharType="separate"/>
      </w:r>
      <w:r w:rsidRPr="00DE5C36">
        <w:rPr>
          <w:rFonts w:ascii="Arial" w:hAnsi="Arial" w:cs="Arial"/>
          <w:sz w:val="22"/>
          <w:szCs w:val="22"/>
        </w:rPr>
        <w:t>(8)</w:t>
      </w:r>
      <w:r w:rsidRPr="00DE5C36">
        <w:rPr>
          <w:rFonts w:ascii="Arial" w:hAnsi="Arial" w:cs="Arial"/>
          <w:sz w:val="22"/>
          <w:szCs w:val="22"/>
        </w:rPr>
        <w:fldChar w:fldCharType="end"/>
      </w:r>
      <w:r w:rsidRPr="00DE5C36">
        <w:rPr>
          <w:rFonts w:ascii="Arial" w:hAnsi="Arial" w:cs="Arial"/>
          <w:sz w:val="22"/>
          <w:szCs w:val="22"/>
        </w:rPr>
        <w:t xml:space="preserve">, Genomics Workbench (CLC Bio), Seqman NGen (DNAStar), NextGene (Soft Genetics), MAQ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Pr="00DE5C36">
        <w:rPr>
          <w:rFonts w:ascii="Arial" w:hAnsi="Arial" w:cs="Arial"/>
          <w:sz w:val="22"/>
          <w:szCs w:val="22"/>
        </w:rPr>
        <w:fldChar w:fldCharType="separate"/>
      </w:r>
      <w:r w:rsidRPr="00DE5C36">
        <w:rPr>
          <w:rFonts w:ascii="Arial" w:hAnsi="Arial" w:cs="Arial"/>
          <w:sz w:val="22"/>
          <w:szCs w:val="22"/>
        </w:rPr>
        <w:t>(9)</w:t>
      </w:r>
      <w:r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(10)</w:t>
      </w:r>
      <w:r w:rsidRPr="00DE5C36">
        <w:rPr>
          <w:rFonts w:ascii="Arial" w:hAnsi="Arial" w:cs="Arial"/>
          <w:sz w:val="22"/>
          <w:szCs w:val="22"/>
        </w:rPr>
        <w:fldChar w:fldCharType="end"/>
      </w:r>
      <w:r w:rsidRPr="00DE5C36">
        <w:rPr>
          <w:rFonts w:ascii="Arial" w:hAnsi="Arial" w:cs="Arial"/>
          <w:sz w:val="22"/>
          <w:szCs w:val="22"/>
        </w:rPr>
        <w:t xml:space="preserve"> and Shrimp http://compbio.cs.toronto.edu/shrimp). De novo assemblers include Edina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(11)</w:t>
      </w:r>
      <w:r w:rsidRPr="00DE5C36">
        <w:rPr>
          <w:rFonts w:ascii="Arial" w:hAnsi="Arial" w:cs="Arial"/>
          <w:sz w:val="22"/>
          <w:szCs w:val="22"/>
        </w:rPr>
        <w:fldChar w:fldCharType="end"/>
      </w:r>
      <w:r w:rsidRPr="00DE5C36">
        <w:rPr>
          <w:rFonts w:ascii="Arial" w:hAnsi="Arial" w:cs="Arial"/>
          <w:sz w:val="22"/>
          <w:szCs w:val="22"/>
        </w:rPr>
        <w:t xml:space="preserve">, EULER-SR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(12)</w:t>
      </w:r>
      <w:r w:rsidRPr="00DE5C36">
        <w:rPr>
          <w:rFonts w:ascii="Arial" w:hAnsi="Arial" w:cs="Arial"/>
          <w:sz w:val="22"/>
          <w:szCs w:val="22"/>
        </w:rPr>
        <w:fldChar w:fldCharType="end"/>
      </w:r>
      <w:r w:rsidRPr="00DE5C36">
        <w:rPr>
          <w:rFonts w:ascii="Arial" w:hAnsi="Arial" w:cs="Arial"/>
          <w:sz w:val="22"/>
          <w:szCs w:val="22"/>
        </w:rPr>
        <w:t xml:space="preserve">, SHARCGS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(13)</w:t>
      </w:r>
      <w:r w:rsidRPr="00DE5C36">
        <w:rPr>
          <w:rFonts w:ascii="Arial" w:hAnsi="Arial" w:cs="Arial"/>
          <w:sz w:val="22"/>
          <w:szCs w:val="22"/>
        </w:rPr>
        <w:fldChar w:fldCharType="end"/>
      </w:r>
      <w:r w:rsidRPr="00DE5C36">
        <w:rPr>
          <w:rFonts w:ascii="Arial" w:hAnsi="Arial" w:cs="Arial"/>
          <w:sz w:val="22"/>
          <w:szCs w:val="22"/>
        </w:rPr>
        <w:t xml:space="preserve">, SSAKE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(14)</w:t>
      </w:r>
      <w:r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sz w:val="22"/>
          <w:szCs w:val="22"/>
          <w:vertAlign w:val="superscript"/>
        </w:rPr>
        <w:t xml:space="preserve"> </w:t>
      </w:r>
      <w:r w:rsidRPr="00DE5C36">
        <w:rPr>
          <w:rFonts w:ascii="Arial" w:hAnsi="Arial" w:cs="Arial"/>
          <w:sz w:val="22"/>
          <w:szCs w:val="22"/>
        </w:rPr>
        <w:t xml:space="preserve">Velvet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Pr="00DE5C36">
        <w:rPr>
          <w:rFonts w:ascii="Arial" w:hAnsi="Arial" w:cs="Arial"/>
          <w:sz w:val="22"/>
          <w:szCs w:val="22"/>
        </w:rPr>
        <w:fldChar w:fldCharType="separate"/>
      </w:r>
      <w:r w:rsidRPr="00DE5C36">
        <w:rPr>
          <w:rFonts w:ascii="Arial" w:hAnsi="Arial" w:cs="Arial"/>
          <w:sz w:val="22"/>
          <w:szCs w:val="22"/>
        </w:rPr>
        <w:t>(15)</w:t>
      </w:r>
      <w:r w:rsidRPr="00DE5C36">
        <w:rPr>
          <w:rFonts w:ascii="Arial" w:hAnsi="Arial" w:cs="Arial"/>
          <w:sz w:val="22"/>
          <w:szCs w:val="22"/>
        </w:rPr>
        <w:fldChar w:fldCharType="end"/>
      </w:r>
      <w:r w:rsidRPr="00DE5C36">
        <w:rPr>
          <w:rFonts w:ascii="Arial" w:hAnsi="Arial" w:cs="Arial"/>
          <w:sz w:val="22"/>
          <w:szCs w:val="22"/>
        </w:rPr>
        <w:t>, and SOAPdenovo (http://soap.genomics.org.cn). Some NextGen statistical data-analysis tools are also available, such as JMP Genomics (</w:t>
      </w:r>
      <w:hyperlink r:id="rId13" w:history="1">
        <w:r w:rsidRPr="00DE5C36">
          <w:rPr>
            <w:rStyle w:val="Hyperlink"/>
            <w:rFonts w:ascii="Arial" w:hAnsi="Arial" w:cs="Arial"/>
            <w:sz w:val="22"/>
            <w:szCs w:val="22"/>
          </w:rPr>
          <w:t>http://www.jmp.com/software/genomics</w:t>
        </w:r>
      </w:hyperlink>
      <w:r w:rsidRPr="00DE5C36">
        <w:rPr>
          <w:rFonts w:ascii="Arial" w:hAnsi="Arial" w:cs="Arial"/>
          <w:sz w:val="22"/>
          <w:szCs w:val="22"/>
        </w:rPr>
        <w:t xml:space="preserve">).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w:t>
      </w:r>
      <w:r w:rsidRPr="00DE5C36">
        <w:rPr>
          <w:rFonts w:ascii="Arial" w:hAnsi="Arial" w:cs="Arial"/>
          <w:sz w:val="22"/>
          <w:szCs w:val="22"/>
        </w:rPr>
        <w:lastRenderedPageBreak/>
        <w:t xml:space="preserve">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DB6D6A" w:rsidP="00F92917">
      <w:pPr>
        <w:pStyle w:val="NormalWeb"/>
        <w:keepNext/>
        <w:spacing w:before="120" w:beforeAutospacing="0" w:after="0" w:afterAutospacing="0"/>
        <w:jc w:val="center"/>
        <w:rPr>
          <w:rFonts w:ascii="Arial" w:hAnsi="Arial" w:cs="Arial"/>
          <w:sz w:val="22"/>
          <w:szCs w:val="22"/>
        </w:rPr>
      </w:pPr>
      <w:r w:rsidRPr="00315885">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4"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(16)</w:t>
      </w:r>
      <w:r w:rsidR="00315885"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(17)</w:t>
      </w:r>
      <w:r w:rsidR="00315885" w:rsidRPr="00DE5C36">
        <w:rPr>
          <w:rFonts w:ascii="Arial" w:hAnsi="Arial" w:cs="Arial"/>
          <w:sz w:val="22"/>
          <w:szCs w:val="22"/>
        </w:rPr>
        <w:fldChar w:fldCharType="end"/>
      </w:r>
      <w:r w:rsidR="006B5C4A" w:rsidRPr="00DE5C36">
        <w:rPr>
          <w:rFonts w:ascii="Arial" w:hAnsi="Arial" w:cs="Arial"/>
          <w:sz w:val="22"/>
          <w:szCs w:val="22"/>
        </w:rPr>
        <w:t xml:space="preserve">.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(18)</w:t>
      </w:r>
      <w:r w:rsidR="00315885"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315885"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15885" w:rsidRPr="00315885">
        <w:rPr>
          <w:rFonts w:ascii="Arial" w:hAnsi="Arial" w:cs="Arial"/>
          <w:sz w:val="22"/>
          <w:szCs w:val="22"/>
        </w:rPr>
        <w:instrText xml:space="preserve"> ADDIN EN.CITE </w:instrText>
      </w:r>
      <w:r w:rsidR="00315885"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15885" w:rsidRPr="00315885">
        <w:rPr>
          <w:rFonts w:ascii="Arial" w:hAnsi="Arial" w:cs="Arial"/>
          <w:sz w:val="22"/>
          <w:szCs w:val="22"/>
        </w:rPr>
        <w:instrText xml:space="preserve"> ADDIN EN.CITE.DATA </w:instrText>
      </w:r>
      <w:r w:rsidR="00315885" w:rsidRPr="00315885">
        <w:rPr>
          <w:rFonts w:ascii="Arial" w:hAnsi="Arial" w:cs="Arial"/>
          <w:sz w:val="22"/>
          <w:szCs w:val="22"/>
        </w:rPr>
      </w:r>
      <w:r w:rsidR="00315885" w:rsidRPr="00315885">
        <w:rPr>
          <w:rFonts w:ascii="Arial" w:hAnsi="Arial" w:cs="Arial"/>
          <w:sz w:val="22"/>
          <w:szCs w:val="22"/>
        </w:rPr>
        <w:fldChar w:fldCharType="end"/>
      </w:r>
      <w:r w:rsidR="00315885" w:rsidRPr="00315885">
        <w:rPr>
          <w:rFonts w:ascii="Arial" w:hAnsi="Arial" w:cs="Arial"/>
          <w:sz w:val="22"/>
          <w:szCs w:val="22"/>
        </w:rPr>
      </w:r>
      <w:r w:rsidR="00315885" w:rsidRPr="00315885">
        <w:rPr>
          <w:rFonts w:ascii="Arial" w:hAnsi="Arial" w:cs="Arial"/>
          <w:sz w:val="22"/>
          <w:szCs w:val="22"/>
        </w:rPr>
        <w:fldChar w:fldCharType="separate"/>
      </w:r>
      <w:r w:rsidR="00315885" w:rsidRPr="00315885">
        <w:rPr>
          <w:rFonts w:ascii="Arial" w:hAnsi="Arial" w:cs="Arial"/>
          <w:sz w:val="22"/>
          <w:szCs w:val="22"/>
        </w:rPr>
        <w:t>(19)</w:t>
      </w:r>
      <w:r w:rsidR="00315885" w:rsidRPr="00315885">
        <w:rPr>
          <w:rFonts w:ascii="Arial" w:hAnsi="Arial" w:cs="Arial"/>
          <w:sz w:val="22"/>
          <w:szCs w:val="22"/>
        </w:rPr>
        <w:fldChar w:fldCharType="end"/>
      </w:r>
      <w:r w:rsidR="00315885" w:rsidRPr="00315885">
        <w:rPr>
          <w:rFonts w:ascii="Arial" w:hAnsi="Arial" w:cs="Arial"/>
          <w:sz w:val="22"/>
          <w:szCs w:val="22"/>
        </w:rPr>
        <w:t xml:space="preserve">, providing a digital measure of the presence and prevalence of </w:t>
      </w:r>
      <w:r w:rsidR="00315885" w:rsidRPr="00315885">
        <w:rPr>
          <w:rFonts w:ascii="Arial" w:hAnsi="Arial" w:cs="Arial"/>
          <w:sz w:val="22"/>
          <w:szCs w:val="22"/>
        </w:rPr>
        <w:lastRenderedPageBreak/>
        <w:t>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(20)</w:t>
      </w:r>
      <w:r w:rsidR="00315885"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574F16" w:rsidRPr="00DE5C36">
        <w:rPr>
          <w:rFonts w:ascii="Arial" w:hAnsi="Arial" w:cs="Arial"/>
          <w:sz w:val="22"/>
          <w:szCs w:val="22"/>
        </w:rPr>
        <w:t xml:space="preserve"> </w:t>
      </w:r>
      <w:r w:rsidR="00315885" w:rsidRPr="00DE5C36">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495461" w:rsidRPr="00DE5C36">
        <w:rPr>
          <w:rFonts w:ascii="Arial" w:hAnsi="Arial" w:cs="Arial"/>
          <w:sz w:val="22"/>
          <w:szCs w:val="22"/>
        </w:rPr>
        <w:t>(21, 22)</w:t>
      </w:r>
      <w:r w:rsidR="00315885" w:rsidRPr="00DE5C36">
        <w:rPr>
          <w:rFonts w:ascii="Arial" w:hAnsi="Arial" w:cs="Arial"/>
          <w:sz w:val="22"/>
          <w:szCs w:val="22"/>
        </w:rPr>
        <w:fldChar w:fldCharType="end"/>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(23)</w:t>
      </w:r>
      <w:r w:rsidR="00315885"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15885" w:rsidRPr="00DE5C36">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495461" w:rsidRPr="00DE5C36">
        <w:rPr>
          <w:rFonts w:ascii="Arial" w:hAnsi="Arial" w:cs="Arial"/>
          <w:sz w:val="22"/>
          <w:szCs w:val="22"/>
        </w:rPr>
        <w:t>(24)</w:t>
      </w:r>
      <w:r w:rsidR="00315885" w:rsidRPr="00DE5C36">
        <w:rPr>
          <w:rFonts w:ascii="Arial" w:hAnsi="Arial" w:cs="Arial"/>
          <w:sz w:val="22"/>
          <w:szCs w:val="22"/>
        </w:rPr>
        <w:fldChar w:fldCharType="end"/>
      </w:r>
      <w:r w:rsidR="00E4711B" w:rsidRPr="00DE5C36">
        <w:rPr>
          <w:rFonts w:ascii="Arial" w:hAnsi="Arial" w:cs="Arial"/>
          <w:sz w:val="22"/>
          <w:szCs w:val="22"/>
        </w:rPr>
        <w:t xml:space="preserve">.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315885"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495461" w:rsidRPr="00DE5C36">
        <w:rPr>
          <w:rFonts w:ascii="Arial" w:hAnsi="Arial" w:cs="Arial"/>
          <w:sz w:val="22"/>
          <w:szCs w:val="22"/>
        </w:rPr>
        <w:t>(25)</w:t>
      </w:r>
      <w:r w:rsidR="00315885"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Pr="00315885">
        <w:rPr>
          <w:rFonts w:ascii="Arial" w:hAnsi="Arial" w:cs="Arial"/>
          <w:sz w:val="22"/>
          <w:szCs w:val="22"/>
        </w:rPr>
        <w:instrText xml:space="preserve"> ADDIN EN.CITE </w:instrText>
      </w:r>
      <w:r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Pr="00315885">
        <w:rPr>
          <w:rFonts w:ascii="Arial" w:hAnsi="Arial" w:cs="Arial"/>
          <w:sz w:val="22"/>
          <w:szCs w:val="22"/>
        </w:rPr>
        <w:instrText xml:space="preserve"> ADDIN EN.CITE.DATA </w:instrText>
      </w:r>
      <w:r w:rsidRPr="00315885">
        <w:rPr>
          <w:rFonts w:ascii="Arial" w:hAnsi="Arial" w:cs="Arial"/>
          <w:sz w:val="22"/>
          <w:szCs w:val="22"/>
        </w:rPr>
      </w:r>
      <w:r w:rsidRPr="00315885">
        <w:rPr>
          <w:rFonts w:ascii="Arial" w:hAnsi="Arial" w:cs="Arial"/>
          <w:sz w:val="22"/>
          <w:szCs w:val="22"/>
        </w:rPr>
        <w:fldChar w:fldCharType="end"/>
      </w:r>
      <w:r w:rsidRPr="00315885">
        <w:rPr>
          <w:rFonts w:ascii="Arial" w:hAnsi="Arial" w:cs="Arial"/>
          <w:sz w:val="22"/>
          <w:szCs w:val="22"/>
        </w:rPr>
      </w:r>
      <w:r w:rsidRPr="00315885">
        <w:rPr>
          <w:rFonts w:ascii="Arial" w:hAnsi="Arial" w:cs="Arial"/>
          <w:sz w:val="22"/>
          <w:szCs w:val="22"/>
        </w:rPr>
        <w:fldChar w:fldCharType="separate"/>
      </w:r>
      <w:r w:rsidRPr="00315885">
        <w:rPr>
          <w:rFonts w:ascii="Arial" w:hAnsi="Arial" w:cs="Arial"/>
          <w:sz w:val="22"/>
          <w:szCs w:val="22"/>
        </w:rPr>
        <w:t>(26, 27)</w:t>
      </w:r>
      <w:r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w:t>
      </w:r>
      <w:r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Pr="00DE5C36">
        <w:rPr>
          <w:rFonts w:ascii="Arial" w:hAnsi="Arial" w:cs="Arial"/>
          <w:sz w:val="22"/>
          <w:szCs w:val="22"/>
        </w:rPr>
        <w:fldChar w:fldCharType="separate"/>
      </w:r>
      <w:r w:rsidR="00495461" w:rsidRPr="00DE5C36">
        <w:rPr>
          <w:rFonts w:ascii="Arial" w:hAnsi="Arial" w:cs="Arial"/>
          <w:sz w:val="22"/>
          <w:szCs w:val="22"/>
        </w:rPr>
        <w:t>(28)</w:t>
      </w:r>
      <w:r w:rsidRPr="00DE5C36">
        <w:rPr>
          <w:rFonts w:ascii="Arial" w:hAnsi="Arial" w:cs="Arial"/>
          <w:sz w:val="22"/>
          <w:szCs w:val="22"/>
        </w:rPr>
        <w:fldChar w:fldCharType="end"/>
      </w:r>
      <w:r w:rsidR="00E4711B" w:rsidRPr="00DE5C36">
        <w:rPr>
          <w:rFonts w:ascii="Arial" w:hAnsi="Arial" w:cs="Arial"/>
          <w:sz w:val="22"/>
          <w:szCs w:val="22"/>
        </w:rPr>
        <w:t xml:space="preserve">.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Pr="00DE5C36">
        <w:rPr>
          <w:rFonts w:ascii="Arial" w:hAnsi="Arial" w:cs="Arial"/>
          <w:sz w:val="22"/>
          <w:szCs w:val="22"/>
        </w:rPr>
        <w:fldChar w:fldCharType="separate"/>
      </w:r>
      <w:r w:rsidR="00495461" w:rsidRPr="00DE5C36">
        <w:rPr>
          <w:rFonts w:ascii="Arial" w:hAnsi="Arial" w:cs="Arial"/>
          <w:sz w:val="22"/>
          <w:szCs w:val="22"/>
        </w:rPr>
        <w:t>(29)</w:t>
      </w:r>
      <w:r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 xml:space="preserve">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&lt;EndNote&gt;&lt;Cite&gt;&lt;Author&gt;Churchill&lt;/Author&gt;&lt;Year&gt;1994&lt;/Year&gt;&lt;RecNum&gt;880&lt;/RecNum&gt;&lt;record&gt;&lt;rec-number&gt;880&lt;/rec-number&gt;&lt;foreign-keys&gt;&lt;key app="EN" db-id="vavzfts03zvxtuepzzqxpte6wa9dr2xaprp5"&gt;880&lt;/key&gt;&lt;/foreign-keys&gt;&lt;ref-type name="Journal Article"&gt;17&lt;/ref-type&gt;&lt;contributors&gt;&lt;authors&gt;&lt;author&gt;Churchill, G. A.&lt;/author&gt;&lt;author&gt;Doerge, R. W.&lt;/author&gt;&lt;/authors&gt;&lt;/contributors&gt;&lt;titles&gt;&lt;title&gt;Empirical Threshold Values for Quantitative Triat Mapping&lt;/title&gt;&lt;secondary-title&gt;Genetics&lt;/secondary-title&gt;&lt;/titles&gt;&lt;periodical&gt;&lt;full-title&gt;Genetics&lt;/full-title&gt;&lt;/periodical&gt;&lt;pages&gt;963-971&lt;/pages&gt;&lt;volume&gt;138&lt;/volume&gt;&lt;number&gt;3&lt;/number&gt;&lt;dates&gt;&lt;year&gt;1994&lt;/year&gt;&lt;pub-dates&gt;&lt;date&gt;November 1, 1994&lt;/date&gt;&lt;/pub-dates&gt;&lt;/dates&gt;&lt;urls&gt;&lt;related-urls&gt;&lt;url&gt;http://www.genetics.org/cgi/content/abstract/138/3/963&lt;/url&gt;&lt;/related-urls&gt;&lt;/urls&gt;&lt;/record&gt;&lt;/Cite&gt;&lt;/EndNote&gt;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(30)</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Another approach is to target SNPs of interest in particular individuals early in the design stage of a study or to target specific pathways when analyzing genome-wide data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&lt;EndNote&gt;&lt;Cite&gt;&lt;Author&gt;Chen&lt;/Author&gt;&lt;Year&gt;2007&lt;/Year&gt;&lt;RecNum&gt;874&lt;/RecNum&gt;&lt;record&gt;&lt;rec-number&gt;874&lt;/rec-number&gt;&lt;foreign-keys&gt;&lt;key app="EN" db-id="vavzfts03zvxtuepzzqxpte6wa9dr2xaprp5"&gt;874&lt;/key&gt;&lt;/foreign-keys&gt;&lt;ref-type name="Journal Article"&gt;17&lt;/ref-type&gt;&lt;contributors&gt;&lt;authors&gt;&lt;author&gt;Chen, Gary&lt;/author&gt;&lt;author&gt;Zheng, Tian&lt;/author&gt;&lt;author&gt;Witte, John&lt;/author&gt;&lt;author&gt;Goode, Ellen&lt;/author&gt;&lt;author&gt;On,&lt;/author&gt;&lt;/authors&gt;&lt;/contributors&gt;&lt;auth-address&gt;Department of Epidemiology and Biostatistics, Institute for Human Genetics, University of California, San Francisco, California; Department of Statistics, Columbia University, New York, New York; Department of Health Sciences Research, Mayo Clinic College of Medicine, Rochester, Minnesota&lt;/auth-address&gt;&lt;titles&gt;&lt;title&gt;Genome-wide association analyses of expression phenotypes&lt;/title&gt;&lt;secondary-title&gt;Genetic Epidemiology&lt;/secondary-title&gt;&lt;/titles&gt;&lt;periodical&gt;&lt;full-title&gt;Genetic Epidemiology&lt;/full-title&gt;&lt;/periodical&gt;&lt;pages&gt;S7-S11&lt;/pages&gt;&lt;volume&gt;31&lt;/volume&gt;&lt;number&gt;S1&lt;/number&gt;&lt;keywords&gt;&lt;keyword&gt;genome-wide&lt;/keyword&gt;&lt;keyword&gt;microarrays&lt;/keyword&gt;&lt;/keywords&gt;&lt;dates&gt;&lt;year&gt;2007&lt;/year&gt;&lt;/dates&gt;&lt;urls&gt;&lt;related-urls&gt;&lt;url&gt;citeulike-article-id:3973039&lt;/url&gt;&lt;url&gt;http://dx.doi.org/10.1002/gepi.20275&lt;/url&gt;&lt;/related-urls&gt;&lt;/urls&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(31)</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315885"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2D3021">
        <w:rPr>
          <w:rFonts w:ascii="Arial" w:hAnsi="Arial" w:cs="Arial"/>
          <w:color w:val="000000" w:themeColor="text1"/>
          <w:sz w:val="22"/>
          <w:szCs w:val="22"/>
        </w:rPr>
        <w:instrText xml:space="preserve"> ADDIN EN.CITE </w:instrText>
      </w:r>
      <w:r w:rsidR="00315885"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2D3021">
        <w:rPr>
          <w:rFonts w:ascii="Arial" w:hAnsi="Arial" w:cs="Arial"/>
          <w:color w:val="000000" w:themeColor="text1"/>
          <w:sz w:val="22"/>
          <w:szCs w:val="22"/>
        </w:rPr>
        <w:instrText xml:space="preserve"> ADDIN EN.CITE.DATA </w:instrText>
      </w:r>
      <w:r w:rsidR="00315885" w:rsidRPr="002D3021">
        <w:rPr>
          <w:rFonts w:ascii="Arial" w:hAnsi="Arial" w:cs="Arial"/>
          <w:color w:val="000000" w:themeColor="text1"/>
          <w:sz w:val="22"/>
          <w:szCs w:val="22"/>
        </w:rPr>
      </w:r>
      <w:r w:rsidR="00315885" w:rsidRPr="002D3021">
        <w:rPr>
          <w:rFonts w:ascii="Arial" w:hAnsi="Arial" w:cs="Arial"/>
          <w:color w:val="000000" w:themeColor="text1"/>
          <w:sz w:val="22"/>
          <w:szCs w:val="22"/>
        </w:rPr>
        <w:fldChar w:fldCharType="end"/>
      </w:r>
      <w:r w:rsidR="00315885" w:rsidRPr="002D3021">
        <w:rPr>
          <w:rFonts w:ascii="Arial" w:hAnsi="Arial" w:cs="Arial"/>
          <w:color w:val="000000" w:themeColor="text1"/>
          <w:sz w:val="22"/>
          <w:szCs w:val="22"/>
        </w:rPr>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(32)</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(33)</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(34)</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(35)</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(36)</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Bioinformatics fills the space between NextGen </w:t>
      </w:r>
      <w:r w:rsidR="00DD7CAA">
        <w:rPr>
          <w:rFonts w:ascii="Arial" w:hAnsi="Arial" w:cs="Arial"/>
          <w:sz w:val="22"/>
          <w:szCs w:val="22"/>
        </w:rPr>
        <w:t xml:space="preserve">sequencing </w:t>
      </w:r>
      <w:r w:rsidR="002D3021">
        <w:rPr>
          <w:rFonts w:ascii="Arial" w:hAnsi="Arial" w:cs="Arial"/>
          <w:sz w:val="22"/>
          <w:szCs w:val="22"/>
        </w:rPr>
        <w:t xml:space="preserve">technology and the interpretation of the data by the medical community to </w:t>
      </w:r>
      <w:r w:rsidR="00D66EA6">
        <w:rPr>
          <w:rFonts w:ascii="Arial" w:hAnsi="Arial" w:cs="Arial"/>
          <w:sz w:val="22"/>
          <w:szCs w:val="22"/>
        </w:rPr>
        <w:t xml:space="preserve">ultimately </w:t>
      </w:r>
      <w:r w:rsidR="002D3021">
        <w:rPr>
          <w:rFonts w:ascii="Arial" w:hAnsi="Arial" w:cs="Arial"/>
          <w:sz w:val="22"/>
          <w:szCs w:val="22"/>
        </w:rPr>
        <w:t>make an impact on human health.</w:t>
      </w:r>
    </w:p>
    <w:p w:rsidR="00A04A22" w:rsidRPr="002D3021" w:rsidRDefault="00A04A22" w:rsidP="00F92917">
      <w:pPr>
        <w:spacing w:before="120"/>
        <w:rPr>
          <w:rFonts w:ascii="Arial" w:hAnsi="Arial" w:cs="Arial"/>
          <w:sz w:val="22"/>
          <w:szCs w:val="22"/>
        </w:rPr>
      </w:pPr>
    </w:p>
    <w:p w:rsidR="00F92917" w:rsidRPr="00DE5C36" w:rsidRDefault="00F92917" w:rsidP="00F92917">
      <w:pPr>
        <w:spacing w:before="120"/>
        <w:rPr>
          <w:rFonts w:ascii="Arial" w:hAnsi="Arial" w:cs="Arial"/>
          <w:sz w:val="22"/>
          <w:szCs w:val="22"/>
        </w:rPr>
      </w:pPr>
      <w:r w:rsidRPr="00315885">
        <w:rPr>
          <w:rFonts w:ascii="Arial" w:hAnsi="Arial" w:cs="Arial"/>
          <w:sz w:val="22"/>
          <w:szCs w:val="22"/>
        </w:rPr>
        <w:lastRenderedPageBreak/>
        <w:pict>
          <v:shape id="_x0000_i1032" type="#_x0000_t75" style="width:539.3pt;height:355.75pt">
            <v:imagedata r:id="rId15"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(37)</w:t>
      </w:r>
      <w:r w:rsidR="00315885"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(Stephens, 2001) and usability of bioinformatics tools </w:t>
      </w:r>
      <w:r w:rsidR="00315885" w:rsidRPr="00DE5C36">
        <w:rPr>
          <w:rFonts w:ascii="Arial" w:hAnsi="Arial" w:cs="Arial"/>
          <w:b/>
          <w:sz w:val="22"/>
          <w:szCs w:val="22"/>
        </w:rPr>
        <w:fldChar w:fldCharType="begin"/>
      </w:r>
      <w:r w:rsidR="00864D45" w:rsidRPr="00DE5C36">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315885" w:rsidRPr="00DE5C36">
        <w:rPr>
          <w:rFonts w:ascii="Arial" w:hAnsi="Arial" w:cs="Arial"/>
          <w:b/>
          <w:sz w:val="22"/>
          <w:szCs w:val="22"/>
        </w:rPr>
        <w:fldChar w:fldCharType="separate"/>
      </w:r>
      <w:r w:rsidR="00864D45" w:rsidRPr="00DE5C36">
        <w:rPr>
          <w:rFonts w:ascii="Arial" w:hAnsi="Arial" w:cs="Arial"/>
          <w:b/>
          <w:sz w:val="22"/>
          <w:szCs w:val="22"/>
        </w:rPr>
        <w:t>(38)</w:t>
      </w:r>
      <w:r w:rsidR="00315885"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unmet 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(39)</w:t>
      </w:r>
      <w:r w:rsidR="00315885"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(40)</w:t>
      </w:r>
      <w:r w:rsidR="00315885" w:rsidRPr="00DE5C36">
        <w:rPr>
          <w:rFonts w:ascii="Arial" w:hAnsi="Arial" w:cs="Arial"/>
          <w:sz w:val="22"/>
          <w:szCs w:val="22"/>
        </w:rPr>
        <w:fldChar w:fldCharType="end"/>
      </w:r>
      <w:r w:rsidR="006478EF" w:rsidRPr="00DE5C36">
        <w:rPr>
          <w:rFonts w:ascii="Arial" w:hAnsi="Arial" w:cs="Arial"/>
          <w:sz w:val="22"/>
          <w:szCs w:val="22"/>
        </w:rPr>
        <w:t xml:space="preserve"> and TAVERNA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(41)</w:t>
      </w:r>
      <w:r w:rsidR="00315885" w:rsidRPr="00DE5C36">
        <w:rPr>
          <w:rFonts w:ascii="Arial" w:hAnsi="Arial" w:cs="Arial"/>
          <w:sz w:val="22"/>
          <w:szCs w:val="22"/>
        </w:rPr>
        <w:fldChar w:fldCharType="end"/>
      </w:r>
      <w:r w:rsidR="006478EF" w:rsidRPr="00DE5C36">
        <w:rPr>
          <w:rFonts w:ascii="Arial" w:hAnsi="Arial" w:cs="Arial"/>
          <w:sz w:val="22"/>
          <w:szCs w:val="22"/>
        </w:rPr>
        <w:t xml:space="preserve"> with the limitation that service discovery relies upon the accurate and uniform description of biological data types and relations between them, for which there is no commonly-accepted ontology </w:t>
      </w:r>
      <w:r w:rsidR="00315885"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(42-44)</w:t>
      </w:r>
      <w:r w:rsidR="00315885"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(45)</w:t>
      </w:r>
      <w:r w:rsidR="00315885"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EA57DA" w:rsidRPr="00DE5C36">
        <w:rPr>
          <w:rFonts w:ascii="Arial" w:hAnsi="Arial" w:cs="Arial"/>
          <w:sz w:val="22"/>
          <w:szCs w:val="22"/>
        </w:rPr>
        <w:t xml:space="preserve"> </w:t>
      </w:r>
      <w:r w:rsidR="00315885" w:rsidRPr="00DE5C36">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(46, 47)</w:t>
      </w:r>
      <w:r w:rsidR="00315885" w:rsidRPr="00DE5C36">
        <w:rPr>
          <w:rFonts w:ascii="Arial" w:hAnsi="Arial" w:cs="Arial"/>
          <w:sz w:val="22"/>
          <w:szCs w:val="22"/>
        </w:rPr>
        <w:fldChar w:fldCharType="end"/>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(48)</w:t>
      </w:r>
      <w:r w:rsidR="00315885" w:rsidRPr="00DE5C36">
        <w:rPr>
          <w:rFonts w:ascii="Arial" w:hAnsi="Arial" w:cs="Arial"/>
          <w:sz w:val="22"/>
          <w:szCs w:val="22"/>
        </w:rPr>
        <w:fldChar w:fldCharType="end"/>
      </w:r>
      <w:r w:rsidR="0093670F" w:rsidRPr="00DE5C36">
        <w:rPr>
          <w:rFonts w:ascii="Arial" w:hAnsi="Arial" w:cs="Arial"/>
          <w:sz w:val="22"/>
          <w:szCs w:val="22"/>
        </w:rPr>
        <w:t xml:space="preserve"> and GBrowse </w:t>
      </w:r>
      <w:r w:rsidR="00315885" w:rsidRPr="00DE5C36">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(49, 50)</w:t>
      </w:r>
      <w:r w:rsidR="00315885" w:rsidRPr="00DE5C36">
        <w:rPr>
          <w:rFonts w:ascii="Arial" w:hAnsi="Arial" w:cs="Arial"/>
          <w:sz w:val="22"/>
          <w:szCs w:val="22"/>
        </w:rPr>
        <w:fldChar w:fldCharType="end"/>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w:t>
      </w:r>
      <w:r w:rsidR="0092317C" w:rsidRPr="00DE5C36">
        <w:rPr>
          <w:rFonts w:ascii="Arial" w:hAnsi="Arial" w:cs="Arial"/>
          <w:sz w:val="22"/>
          <w:szCs w:val="22"/>
        </w:rPr>
        <w:lastRenderedPageBreak/>
        <w:t xml:space="preserve">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315885" w:rsidRPr="00DE5C36">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(51, 52)</w:t>
      </w:r>
      <w:r w:rsidR="00315885" w:rsidRPr="00DE5C36">
        <w:rPr>
          <w:rFonts w:ascii="Arial" w:hAnsi="Arial" w:cs="Arial"/>
          <w:sz w:val="22"/>
          <w:szCs w:val="22"/>
        </w:rPr>
        <w:fldChar w:fldCharType="end"/>
      </w:r>
      <w:r w:rsidR="00EA57DA" w:rsidRPr="00DE5C36">
        <w:rPr>
          <w:rFonts w:ascii="Arial" w:hAnsi="Arial" w:cs="Arial"/>
          <w:sz w:val="22"/>
          <w:szCs w:val="22"/>
        </w:rPr>
        <w:t xml:space="preserve">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6"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w:t>
      </w:r>
      <w:r w:rsidR="00227D0A" w:rsidRPr="007169D7">
        <w:rPr>
          <w:rFonts w:ascii="Arial" w:hAnsi="Arial" w:cs="Arial"/>
          <w:color w:val="000000" w:themeColor="text1"/>
          <w:sz w:val="22"/>
          <w:szCs w:val="22"/>
        </w:rPr>
        <w:lastRenderedPageBreak/>
        <w:t>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315885"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DE5C36">
        <w:rPr>
          <w:rFonts w:ascii="Arial" w:hAnsi="Arial" w:cs="Arial"/>
          <w:b/>
          <w:sz w:val="22"/>
          <w:szCs w:val="22"/>
        </w:rPr>
        <w:instrText xml:space="preserve"> ADDIN EN.CITE </w:instrText>
      </w:r>
      <w:r w:rsidR="00315885"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DE5C36">
        <w:rPr>
          <w:rFonts w:ascii="Arial" w:hAnsi="Arial" w:cs="Arial"/>
          <w:b/>
          <w:sz w:val="22"/>
          <w:szCs w:val="22"/>
        </w:rPr>
        <w:instrText xml:space="preserve"> ADDIN EN.CITE.DATA </w:instrText>
      </w:r>
      <w:r w:rsidR="00315885" w:rsidRPr="00DE5C36">
        <w:rPr>
          <w:rFonts w:ascii="Arial" w:hAnsi="Arial" w:cs="Arial"/>
          <w:b/>
          <w:sz w:val="22"/>
          <w:szCs w:val="22"/>
        </w:rPr>
      </w:r>
      <w:r w:rsidR="00315885" w:rsidRPr="00DE5C36">
        <w:rPr>
          <w:rFonts w:ascii="Arial" w:hAnsi="Arial" w:cs="Arial"/>
          <w:b/>
          <w:sz w:val="22"/>
          <w:szCs w:val="22"/>
        </w:rPr>
        <w:fldChar w:fldCharType="end"/>
      </w:r>
      <w:r w:rsidR="00315885" w:rsidRPr="00DE5C36">
        <w:rPr>
          <w:rFonts w:ascii="Arial" w:hAnsi="Arial" w:cs="Arial"/>
          <w:b/>
          <w:sz w:val="22"/>
          <w:szCs w:val="22"/>
        </w:rPr>
      </w:r>
      <w:r w:rsidR="00315885" w:rsidRPr="00DE5C36">
        <w:rPr>
          <w:rFonts w:ascii="Arial" w:hAnsi="Arial" w:cs="Arial"/>
          <w:b/>
          <w:sz w:val="22"/>
          <w:szCs w:val="22"/>
        </w:rPr>
        <w:fldChar w:fldCharType="separate"/>
      </w:r>
      <w:r w:rsidR="00495461" w:rsidRPr="00DE5C36">
        <w:rPr>
          <w:rFonts w:ascii="Arial" w:hAnsi="Arial" w:cs="Arial"/>
          <w:b/>
          <w:sz w:val="22"/>
          <w:szCs w:val="22"/>
        </w:rPr>
        <w:t>(19)</w:t>
      </w:r>
      <w:r w:rsidR="00315885"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DB6D6A" w:rsidP="00F92917">
      <w:pPr>
        <w:spacing w:before="120"/>
        <w:rPr>
          <w:rFonts w:ascii="Arial" w:hAnsi="Arial" w:cs="Arial"/>
          <w:sz w:val="22"/>
          <w:szCs w:val="22"/>
        </w:rPr>
      </w:pPr>
      <w:r w:rsidRPr="00315885">
        <w:rPr>
          <w:rFonts w:ascii="Arial" w:hAnsi="Arial" w:cs="Arial"/>
          <w:sz w:val="22"/>
          <w:szCs w:val="22"/>
        </w:rPr>
        <w:pict>
          <v:shape id="Object 3" o:spid="_x0000_i1026"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7"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lastRenderedPageBreak/>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Information regarding data provenance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(53)</w:t>
      </w:r>
      <w:r w:rsidR="00315885" w:rsidRPr="00DE5C36">
        <w:rPr>
          <w:rFonts w:ascii="Arial" w:hAnsi="Arial" w:cs="Arial"/>
          <w:sz w:val="22"/>
          <w:szCs w:val="22"/>
        </w:rPr>
        <w:fldChar w:fldCharType="end"/>
      </w:r>
      <w:r w:rsidRPr="00DE5C36">
        <w:rPr>
          <w:rFonts w:ascii="Arial" w:hAnsi="Arial" w:cs="Arial"/>
          <w:sz w:val="22"/>
          <w:szCs w:val="22"/>
        </w:rPr>
        <w:t xml:space="preserv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xml:space="preserve">. In addition, a log is kept of all project changes and updates. The user can also annotate the project at all levels and search these annotations. Aqwa is similar to the laboratory notebook paradigm employed by the BCJ (Bioinformatics Computational Journal) workflow tools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(54)</w:t>
      </w:r>
      <w:r w:rsidR="00315885" w:rsidRPr="00DE5C36">
        <w:rPr>
          <w:rFonts w:ascii="Arial" w:hAnsi="Arial" w:cs="Arial"/>
          <w:sz w:val="22"/>
          <w:szCs w:val="22"/>
        </w:rPr>
        <w:fldChar w:fldCharType="end"/>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315885" w:rsidRPr="00DE5C36">
        <w:rPr>
          <w:rFonts w:ascii="Arial" w:hAnsi="Arial" w:cs="Arial"/>
          <w:b/>
          <w:sz w:val="22"/>
          <w:szCs w:val="22"/>
        </w:rPr>
        <w:fldChar w:fldCharType="begin"/>
      </w:r>
      <w:r w:rsidR="00864D45" w:rsidRPr="00DE5C36">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315885" w:rsidRPr="00DE5C36">
        <w:rPr>
          <w:rFonts w:ascii="Arial" w:hAnsi="Arial" w:cs="Arial"/>
          <w:b/>
          <w:sz w:val="22"/>
          <w:szCs w:val="22"/>
        </w:rPr>
        <w:fldChar w:fldCharType="separate"/>
      </w:r>
      <w:r w:rsidR="00864D45" w:rsidRPr="00DE5C36">
        <w:rPr>
          <w:rFonts w:ascii="Arial" w:hAnsi="Arial" w:cs="Arial"/>
          <w:b/>
          <w:sz w:val="22"/>
          <w:szCs w:val="22"/>
        </w:rPr>
        <w:t>(55)</w:t>
      </w:r>
      <w:r w:rsidR="00315885"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 xml:space="preserve">s </w:t>
      </w:r>
      <w:r w:rsidR="00C270B5" w:rsidRPr="00DE5C36">
        <w:rPr>
          <w:rFonts w:ascii="Arial" w:hAnsi="Arial" w:cs="Arial"/>
          <w:sz w:val="22"/>
          <w:szCs w:val="22"/>
        </w:rPr>
        <w:lastRenderedPageBreak/>
        <w:t>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8"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DB6D6A" w:rsidP="00F92917">
      <w:pPr>
        <w:autoSpaceDE w:val="0"/>
        <w:autoSpaceDN w:val="0"/>
        <w:adjustRightInd w:val="0"/>
        <w:spacing w:before="120"/>
        <w:jc w:val="center"/>
        <w:rPr>
          <w:rFonts w:ascii="Arial" w:hAnsi="Arial" w:cs="Arial"/>
          <w:sz w:val="22"/>
          <w:szCs w:val="22"/>
        </w:rPr>
      </w:pPr>
      <w:r w:rsidRPr="00315885">
        <w:rPr>
          <w:rFonts w:ascii="Arial" w:hAnsi="Arial" w:cs="Arial"/>
          <w:sz w:val="22"/>
          <w:szCs w:val="22"/>
        </w:rPr>
        <w:pict>
          <v:shape id="Picture 2" o:spid="_x0000_i1027" type="#_x0000_t75" alt="view-complete-opaque.png" style="width:402.35pt;height:258.35pt;visibility:visible;mso-wrap-style:square">
            <v:imagedata r:id="rId19"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20"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F92917" w:rsidP="00F92917">
      <w:pPr>
        <w:keepNext/>
        <w:spacing w:before="120"/>
        <w:jc w:val="center"/>
        <w:rPr>
          <w:rFonts w:ascii="Arial" w:hAnsi="Arial" w:cs="Arial"/>
          <w:sz w:val="22"/>
          <w:szCs w:val="22"/>
        </w:rPr>
      </w:pPr>
      <w:r w:rsidRPr="00315885">
        <w:rPr>
          <w:rFonts w:ascii="Arial" w:hAnsi="Arial" w:cs="Arial"/>
          <w:sz w:val="22"/>
          <w:szCs w:val="22"/>
        </w:rPr>
        <w:pict>
          <v:shape id="Picture 1" o:spid="_x0000_i1028" type="#_x0000_t75" alt="workflow-opaque.png" style="width:392.45pt;height:248.45pt;visibility:visible;mso-wrap-style:square">
            <v:imagedata r:id="rId21"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DB6D6A" w:rsidP="00F92917">
      <w:pPr>
        <w:spacing w:before="120"/>
        <w:jc w:val="center"/>
        <w:rPr>
          <w:rFonts w:ascii="Arial" w:hAnsi="Arial" w:cs="Arial"/>
          <w:sz w:val="22"/>
          <w:szCs w:val="22"/>
        </w:rPr>
      </w:pPr>
      <w:r w:rsidRPr="00315885">
        <w:rPr>
          <w:rFonts w:ascii="Arial" w:hAnsi="Arial" w:cs="Arial"/>
          <w:sz w:val="22"/>
          <w:szCs w:val="22"/>
        </w:rPr>
        <w:pict>
          <v:shape id="Object 1" o:spid="_x0000_i1029"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2"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DB6D6A" w:rsidP="00F92917">
      <w:pPr>
        <w:pStyle w:val="NormalWeb"/>
        <w:spacing w:before="120" w:beforeAutospacing="0" w:after="0" w:afterAutospacing="0"/>
        <w:jc w:val="center"/>
        <w:rPr>
          <w:rFonts w:ascii="Arial" w:hAnsi="Arial" w:cs="Arial"/>
          <w:sz w:val="22"/>
          <w:szCs w:val="22"/>
        </w:rPr>
      </w:pPr>
      <w:r w:rsidRPr="00315885">
        <w:rPr>
          <w:rFonts w:ascii="Arial" w:hAnsi="Arial" w:cs="Arial"/>
          <w:sz w:val="22"/>
          <w:szCs w:val="22"/>
        </w:rPr>
        <w:lastRenderedPageBreak/>
        <w:pict>
          <v:shape id="_x0000_i1030" type="#_x0000_t75" style="width:386.8pt;height:307.0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3"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4"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(56)</w:t>
      </w:r>
      <w:r w:rsidR="00315885" w:rsidRPr="00DE5C36">
        <w:rPr>
          <w:rFonts w:ascii="Arial" w:hAnsi="Arial" w:cs="Arial"/>
          <w:sz w:val="22"/>
          <w:szCs w:val="22"/>
        </w:rPr>
        <w:fldChar w:fldCharType="end"/>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w:t>
      </w:r>
      <w:r w:rsidR="00315885"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(57)</w:t>
      </w:r>
      <w:r w:rsidR="00315885" w:rsidRPr="00DE5C36">
        <w:rPr>
          <w:rFonts w:ascii="Arial" w:hAnsi="Arial" w:cs="Arial"/>
          <w:sz w:val="22"/>
          <w:szCs w:val="22"/>
        </w:rPr>
        <w:fldChar w:fldCharType="end"/>
      </w:r>
      <w:r w:rsidR="00A0328A" w:rsidRPr="00DE5C36">
        <w:rPr>
          <w:rFonts w:ascii="Arial" w:hAnsi="Arial" w:cs="Arial"/>
          <w:sz w:val="22"/>
          <w:szCs w:val="22"/>
        </w:rPr>
        <w:t xml:space="preserve"> and Pegasys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(56)</w:t>
      </w:r>
      <w:r w:rsidR="00315885" w:rsidRPr="00DE5C36">
        <w:rPr>
          <w:rFonts w:ascii="Arial" w:hAnsi="Arial" w:cs="Arial"/>
          <w:sz w:val="22"/>
          <w:szCs w:val="22"/>
        </w:rPr>
        <w:fldChar w:fldCharType="end"/>
      </w:r>
      <w:r w:rsidR="00A0328A" w:rsidRPr="00DE5C36">
        <w:rPr>
          <w:rFonts w:ascii="Arial" w:hAnsi="Arial" w:cs="Arial"/>
          <w:sz w:val="22"/>
          <w:szCs w:val="22"/>
        </w:rPr>
        <w:t>.</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describing bioinformatics workflows (Garcia et al., 2005) 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(38)</w:t>
      </w:r>
      <w:r w:rsidR="00315885"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F92917" w:rsidP="00F92917">
      <w:pPr>
        <w:spacing w:before="120"/>
        <w:jc w:val="center"/>
        <w:rPr>
          <w:rFonts w:ascii="Arial" w:hAnsi="Arial" w:cs="Arial"/>
          <w:sz w:val="22"/>
          <w:szCs w:val="22"/>
        </w:rPr>
      </w:pPr>
      <w:r w:rsidRPr="00315885">
        <w:rPr>
          <w:rFonts w:ascii="Arial" w:hAnsi="Arial" w:cs="Arial"/>
          <w:sz w:val="22"/>
          <w:szCs w:val="22"/>
        </w:rPr>
        <w:lastRenderedPageBreak/>
        <w:pict>
          <v:shape id="_x0000_i1031" type="#_x0000_t75" style="width:517.4pt;height:288.7pt">
            <v:imagedata r:id="rId25"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w:t>
      </w:r>
      <w:r w:rsidRPr="00DE5C36">
        <w:rPr>
          <w:rFonts w:ascii="Arial" w:hAnsi="Arial" w:cs="Arial"/>
          <w:sz w:val="22"/>
          <w:szCs w:val="22"/>
        </w:rPr>
        <w:t xml:space="preserve"> </w:t>
      </w:r>
      <w:r>
        <w:rPr>
          <w:rFonts w:ascii="Arial" w:hAnsi="Arial" w:cs="Arial"/>
          <w:sz w:val="22"/>
          <w:szCs w:val="22"/>
        </w:rPr>
        <w:t>,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sz w:val="22"/>
          <w:szCs w:val="22"/>
        </w:rPr>
      </w:pPr>
      <w:r w:rsidRPr="00DE5C36">
        <w:rPr>
          <w:rFonts w:ascii="Arial" w:hAnsi="Arial" w:cs="Arial"/>
          <w:sz w:val="22"/>
          <w:szCs w:val="22"/>
        </w:rPr>
        <w:t xml:space="preserve">We investigated the performance of the following short read assembly tools: Eland (GAPipeline v0.30, Illumina), Velvet v0.7.16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(15)</w:t>
      </w:r>
      <w:r w:rsidR="00315885" w:rsidRPr="00DE5C36">
        <w:rPr>
          <w:rFonts w:ascii="Arial" w:hAnsi="Arial" w:cs="Arial"/>
          <w:sz w:val="22"/>
          <w:szCs w:val="22"/>
        </w:rPr>
        <w:fldChar w:fldCharType="end"/>
      </w:r>
      <w:r w:rsidRPr="00DE5C36">
        <w:rPr>
          <w:rFonts w:ascii="Arial" w:hAnsi="Arial" w:cs="Arial"/>
          <w:sz w:val="22"/>
          <w:szCs w:val="22"/>
        </w:rPr>
        <w:t xml:space="preserve">, Mira v2.9.25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(8)</w:t>
      </w:r>
      <w:r w:rsidR="00315885" w:rsidRPr="00DE5C36">
        <w:rPr>
          <w:rFonts w:ascii="Arial" w:hAnsi="Arial" w:cs="Arial"/>
          <w:sz w:val="22"/>
          <w:szCs w:val="22"/>
        </w:rPr>
        <w:fldChar w:fldCharType="end"/>
      </w:r>
      <w:r w:rsidRPr="00DE5C36">
        <w:rPr>
          <w:rFonts w:ascii="Arial" w:hAnsi="Arial" w:cs="Arial"/>
          <w:sz w:val="22"/>
          <w:szCs w:val="22"/>
        </w:rPr>
        <w:t xml:space="preserve">, Genomics Workbench (CLC Bio) v1.2, Seqman NGen (DNAStar) 1.1, NextGene (Soft Genetics) 1.0 and MAQ v 0.6.8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(9)</w:t>
      </w:r>
      <w:r w:rsidR="00315885" w:rsidRPr="00DE5C36">
        <w:rPr>
          <w:rFonts w:ascii="Arial" w:hAnsi="Arial" w:cs="Arial"/>
          <w:sz w:val="22"/>
          <w:szCs w:val="22"/>
        </w:rPr>
        <w:fldChar w:fldCharType="end"/>
      </w:r>
      <w:r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(10)</w:t>
      </w:r>
      <w:r w:rsidR="00315885" w:rsidRPr="00DE5C36">
        <w:rPr>
          <w:rFonts w:ascii="Arial" w:hAnsi="Arial" w:cs="Arial"/>
          <w:sz w:val="22"/>
          <w:szCs w:val="22"/>
        </w:rPr>
        <w:fldChar w:fldCharType="end"/>
      </w:r>
      <w:r w:rsidRPr="00DE5C36">
        <w:rPr>
          <w:rFonts w:ascii="Arial" w:hAnsi="Arial" w:cs="Arial"/>
          <w:sz w:val="22"/>
          <w:szCs w:val="22"/>
        </w:rPr>
        <w:t xml:space="preserve">.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DE5C36">
        <w:rPr>
          <w:rStyle w:val="normalchar"/>
          <w:rFonts w:ascii="Arial" w:hAnsi="Arial" w:cs="Arial"/>
          <w:sz w:val="22"/>
          <w:szCs w:val="22"/>
        </w:rPr>
        <w:t xml:space="preserve">There were 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DE5C36" w:rsidRDefault="002C3F79" w:rsidP="00F92917">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8C7174"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Pr="00DE5C36">
        <w:rPr>
          <w:rFonts w:ascii="Arial" w:hAnsi="Arial" w:cs="Arial"/>
          <w:sz w:val="22"/>
          <w:szCs w:val="22"/>
        </w:rPr>
        <w:t xml:space="preserve">has been deployed, providing 80%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p w:rsidR="008C7174" w:rsidRPr="00DE5C36" w:rsidRDefault="008C7174" w:rsidP="00F92917">
      <w:pPr>
        <w:spacing w:before="120"/>
        <w:rPr>
          <w:rFonts w:ascii="Arial" w:hAnsi="Arial" w:cs="Arial"/>
          <w:sz w:val="22"/>
          <w:szCs w:val="22"/>
        </w:rPr>
      </w:pPr>
    </w:p>
    <w:p w:rsidR="00864D45" w:rsidRPr="00DE5C36" w:rsidRDefault="00315885" w:rsidP="00F92917">
      <w:pPr>
        <w:spacing w:before="120"/>
        <w:rPr>
          <w:rFonts w:ascii="Arial" w:hAnsi="Arial" w:cs="Arial"/>
          <w:sz w:val="22"/>
          <w:szCs w:val="22"/>
        </w:rPr>
      </w:pPr>
      <w:r w:rsidRPr="00DE5C36">
        <w:rPr>
          <w:rFonts w:ascii="Arial" w:hAnsi="Arial" w:cs="Arial"/>
          <w:sz w:val="22"/>
          <w:szCs w:val="22"/>
        </w:rPr>
        <w:fldChar w:fldCharType="begin"/>
      </w:r>
      <w:r w:rsidR="008C7174" w:rsidRPr="00DE5C36">
        <w:rPr>
          <w:rFonts w:ascii="Arial" w:hAnsi="Arial" w:cs="Arial"/>
          <w:sz w:val="22"/>
          <w:szCs w:val="22"/>
        </w:rPr>
        <w:instrText xml:space="preserve"> ADDIN EN.REFLIST </w:instrText>
      </w:r>
      <w:r w:rsidRPr="00DE5C36">
        <w:rPr>
          <w:rFonts w:ascii="Arial" w:hAnsi="Arial" w:cs="Arial"/>
          <w:sz w:val="22"/>
          <w:szCs w:val="22"/>
        </w:rPr>
        <w:fldChar w:fldCharType="separate"/>
      </w:r>
      <w:r w:rsidR="00864D45" w:rsidRPr="00DE5C36">
        <w:rPr>
          <w:rFonts w:ascii="Arial" w:hAnsi="Arial" w:cs="Arial"/>
          <w:sz w:val="22"/>
          <w:szCs w:val="22"/>
        </w:rPr>
        <w:t>1.</w:t>
      </w:r>
      <w:r w:rsidR="00864D45" w:rsidRPr="00DE5C36">
        <w:rPr>
          <w:rFonts w:ascii="Arial" w:hAnsi="Arial" w:cs="Arial"/>
          <w:sz w:val="22"/>
          <w:szCs w:val="22"/>
        </w:rPr>
        <w:tab/>
        <w:t xml:space="preserve">NHGRI. NHGRI Seeks DNA Sequencing Technologies Fit for Routine Laboratory and Medical Use. 2008 [updated 2008; cited]; Available from: </w:t>
      </w:r>
      <w:hyperlink r:id="rId26" w:history="1">
        <w:r w:rsidR="00864D45" w:rsidRPr="00DE5C36">
          <w:rPr>
            <w:rStyle w:val="Hyperlink"/>
            <w:rFonts w:ascii="Arial" w:hAnsi="Arial" w:cs="Arial"/>
            <w:sz w:val="22"/>
            <w:szCs w:val="22"/>
          </w:rPr>
          <w:t>http://www.genome.gov/27527585</w:t>
        </w:r>
      </w:hyperlink>
      <w:r w:rsidR="00864D45" w:rsidRPr="00DE5C36">
        <w:rPr>
          <w:rFonts w:ascii="Arial" w:hAnsi="Arial" w:cs="Arial"/>
          <w:sz w:val="22"/>
          <w:szCs w:val="22"/>
        </w:rPr>
        <w:t>.</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w:t>
      </w:r>
      <w:r w:rsidRPr="00DE5C36">
        <w:rPr>
          <w:rFonts w:ascii="Arial" w:hAnsi="Arial" w:cs="Arial"/>
          <w:sz w:val="22"/>
          <w:szCs w:val="22"/>
        </w:rPr>
        <w:tab/>
        <w:t>Mardis ER. Next-Generation DNA Sequencing Methods. Annual Review of Genomics and Human Genetics. 2008;9(1):387-402.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w:t>
      </w:r>
      <w:r w:rsidRPr="00DE5C36">
        <w:rPr>
          <w:rFonts w:ascii="Arial" w:hAnsi="Arial" w:cs="Arial"/>
          <w:sz w:val="22"/>
          <w:szCs w:val="22"/>
        </w:rPr>
        <w:tab/>
        <w:t>Schuster SC. Next-generation sequencing transforms today's biology. Nat Meth. 2008;5(1):16-8.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w:t>
      </w:r>
      <w:r w:rsidRPr="00DE5C36">
        <w:rPr>
          <w:rFonts w:ascii="Arial" w:hAnsi="Arial" w:cs="Arial"/>
          <w:sz w:val="22"/>
          <w:szCs w:val="22"/>
        </w:rPr>
        <w:tab/>
        <w:t>Pohlhaus JR, Cook-Deegan RM. Genomics research: world survey of public funding. BMC Genomics. 2008;9:472. PMCID: 2576262.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w:t>
      </w:r>
      <w:r w:rsidRPr="00DE5C36">
        <w:rPr>
          <w:rFonts w:ascii="Arial" w:hAnsi="Arial" w:cs="Arial"/>
          <w:sz w:val="22"/>
          <w:szCs w:val="22"/>
        </w:rPr>
        <w:tab/>
        <w:t>Bennett S. Solexa Ltd. Pharmacogenomics. 2004;5(4):433-8.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6.</w:t>
      </w:r>
      <w:r w:rsidRPr="00DE5C36">
        <w:rPr>
          <w:rFonts w:ascii="Arial" w:hAnsi="Arial" w:cs="Arial"/>
          <w:sz w:val="22"/>
          <w:szCs w:val="22"/>
        </w:rPr>
        <w:tab/>
        <w:t>Margulies M, Egholm M, Altman WE, Attiya S, Bader JS, Bemben LA, et al. Genome sequencing in microfabricated high-density picolitre reactors. Nature. 2005;437(7057):376-80.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7.</w:t>
      </w:r>
      <w:r w:rsidRPr="00DE5C36">
        <w:rPr>
          <w:rFonts w:ascii="Arial" w:hAnsi="Arial" w:cs="Arial"/>
          <w:sz w:val="22"/>
          <w:szCs w:val="22"/>
        </w:rPr>
        <w:tab/>
        <w:t>Shendure J, Porreca GJ, Reppas NB, Lin X, McCutcheon JP, Rosenbaum AM, et al. Accurate Multiplex Polony Sequencing of an Evolved Bacterial Genome. Science. 2005;309(5741):1728-32.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8.</w:t>
      </w:r>
      <w:r w:rsidRPr="00DE5C36">
        <w:rPr>
          <w:rFonts w:ascii="Arial" w:hAnsi="Arial" w:cs="Arial"/>
          <w:sz w:val="22"/>
          <w:szCs w:val="22"/>
        </w:rPr>
        <w:tab/>
        <w:t>Chevreux B, Pfisterer T, Drescher B, Driesel AJ, Müller WEG, Wetter T, et al. Using the miraEST Assembler for Reliable and Automated mRNA Transcript Assembly and SNP Detection in Sequenced ESTs. Genome Res. 2004;14:1147-59.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9.</w:t>
      </w:r>
      <w:r w:rsidRPr="00DE5C36">
        <w:rPr>
          <w:rFonts w:ascii="Arial" w:hAnsi="Arial" w:cs="Arial"/>
          <w:sz w:val="22"/>
          <w:szCs w:val="22"/>
        </w:rPr>
        <w:tab/>
        <w:t xml:space="preserve">Li H, Durbin R. MAQ: Mapping and Assembly with Qualities. 2007 [updated 2007; cited 2008 November 11th]; Available from: </w:t>
      </w:r>
      <w:hyperlink r:id="rId27" w:history="1">
        <w:r w:rsidRPr="00DE5C36">
          <w:rPr>
            <w:rStyle w:val="Hyperlink"/>
            <w:rFonts w:ascii="Arial" w:hAnsi="Arial" w:cs="Arial"/>
            <w:sz w:val="22"/>
            <w:szCs w:val="22"/>
          </w:rPr>
          <w:t>http://maq.sourceforge.net/</w:t>
        </w:r>
      </w:hyperlink>
      <w:r w:rsidRPr="00DE5C36">
        <w:rPr>
          <w:rFonts w:ascii="Arial" w:hAnsi="Arial" w:cs="Arial"/>
          <w:sz w:val="22"/>
          <w:szCs w:val="22"/>
        </w:rPr>
        <w:t>.</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10.</w:t>
      </w:r>
      <w:r w:rsidRPr="00DE5C36">
        <w:rPr>
          <w:rFonts w:ascii="Arial" w:hAnsi="Arial" w:cs="Arial"/>
          <w:sz w:val="22"/>
          <w:szCs w:val="22"/>
        </w:rPr>
        <w:tab/>
        <w:t>Li H, Ruan J, Durbin R. Mapping short DNA sequencing reads and calling variants using mapping quality scores. Genome Res. 2008;18(11):1851-8. PMCID: 2577856.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11.</w:t>
      </w:r>
      <w:r w:rsidRPr="00DE5C36">
        <w:rPr>
          <w:rFonts w:ascii="Arial" w:hAnsi="Arial" w:cs="Arial"/>
          <w:sz w:val="22"/>
          <w:szCs w:val="22"/>
        </w:rPr>
        <w:tab/>
        <w:t>Hernandez D, Francois P, Farinelli L, Osteras M, Schrenzel J. De novo bacterial genome sequencing: millions of very short reads assembled on a desktop computer. Genome Res. 2008;18(5):802-9. PMCID: 2336802.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12.</w:t>
      </w:r>
      <w:r w:rsidRPr="00DE5C36">
        <w:rPr>
          <w:rFonts w:ascii="Arial" w:hAnsi="Arial" w:cs="Arial"/>
          <w:sz w:val="22"/>
          <w:szCs w:val="22"/>
        </w:rPr>
        <w:tab/>
        <w:t>Chaisson MJ, Pevzner PA. Short read fragment assembly of bacterial genomes. Genome Res. 2008;18(2):324-30. PMCID: 2203630.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13.</w:t>
      </w:r>
      <w:r w:rsidRPr="00DE5C36">
        <w:rPr>
          <w:rFonts w:ascii="Arial" w:hAnsi="Arial" w:cs="Arial"/>
          <w:sz w:val="22"/>
          <w:szCs w:val="22"/>
        </w:rPr>
        <w:tab/>
        <w:t>Dohm JC, Lottaz C, Borodina T, Himmelbauer H. SHARCGS, a fast and highly accurate short-read assembly algorithm for de novo genomic sequencing. Genome Res. 2007;17(11):1697-706. PMCID: 2045152.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14.</w:t>
      </w:r>
      <w:r w:rsidRPr="00DE5C36">
        <w:rPr>
          <w:rFonts w:ascii="Arial" w:hAnsi="Arial" w:cs="Arial"/>
          <w:sz w:val="22"/>
          <w:szCs w:val="22"/>
        </w:rPr>
        <w:tab/>
        <w:t>Warren RL, Sutton GG, Jones SJ, Holt RA. Assembling millions of short DNA sequences using SSAKE. Bioinformatics. 2007;23(4):500-1.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15.</w:t>
      </w:r>
      <w:r w:rsidRPr="00DE5C36">
        <w:rPr>
          <w:rFonts w:ascii="Arial" w:hAnsi="Arial" w:cs="Arial"/>
          <w:sz w:val="22"/>
          <w:szCs w:val="22"/>
        </w:rPr>
        <w:tab/>
        <w:t>Zerbino DR, Birney E. Velvet: Algorithms for de novo short read assembly using de Bruijn graphs. Genome Res. 2008;18:821-9.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16.</w:t>
      </w:r>
      <w:r w:rsidRPr="00DE5C36">
        <w:rPr>
          <w:rFonts w:ascii="Arial" w:hAnsi="Arial" w:cs="Arial"/>
          <w:sz w:val="22"/>
          <w:szCs w:val="22"/>
        </w:rPr>
        <w:tab/>
        <w:t>Morozova O, Marra MA. Applications of next-generation sequencing technologies in functional genomics. Genomics. 2008;92(5):255-64.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17.</w:t>
      </w:r>
      <w:r w:rsidRPr="00DE5C36">
        <w:rPr>
          <w:rFonts w:ascii="Arial" w:hAnsi="Arial" w:cs="Arial"/>
          <w:sz w:val="22"/>
          <w:szCs w:val="22"/>
        </w:rPr>
        <w:tab/>
        <w:t>'t Hoen PAC, Ariyurek Y, Thygesen HH, Vreugdenhil E, Vossen RHAM, de Menezes RX, et al. Deep sequencing-based expression analysis shows major advances in robustness, resolution and inter-lab portability over five microarray platforms. Nucl Acids Res. 2008;36(21):e141-.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18.</w:t>
      </w:r>
      <w:r w:rsidRPr="00DE5C36">
        <w:rPr>
          <w:rFonts w:ascii="Arial" w:hAnsi="Arial" w:cs="Arial"/>
          <w:sz w:val="22"/>
          <w:szCs w:val="22"/>
        </w:rPr>
        <w:tab/>
        <w:t>Nagalakshmi U, Wang Z, Waern K, Shou C, Raha D, Gerstein M, et al. The Transcriptional Landscape of the Yeast Genome Defined by RNA Sequencing. Science. 2008;320(5881):1344-9.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19.</w:t>
      </w:r>
      <w:r w:rsidRPr="00DE5C36">
        <w:rPr>
          <w:rFonts w:ascii="Arial" w:hAnsi="Arial" w:cs="Arial"/>
          <w:sz w:val="22"/>
          <w:szCs w:val="22"/>
        </w:rPr>
        <w:tab/>
        <w:t>Mortazavi A, Williams BA, McCue K, Schaeffer L, Wold B. Mapping and quantifying mammalian transcriptomes by RNA-Seq. Nat Methods. 2008;5(7):621-8.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20.</w:t>
      </w:r>
      <w:r w:rsidRPr="00DE5C36">
        <w:rPr>
          <w:rFonts w:ascii="Arial" w:hAnsi="Arial" w:cs="Arial"/>
          <w:sz w:val="22"/>
          <w:szCs w:val="22"/>
        </w:rPr>
        <w:tab/>
        <w:t>Wang C, Mitsuya Y, Gharizadeh B, Ronaghi M, Shafer RW. Characterization of mutation spectra with ultra-deep pyrosequencing: application to HIV-1 drug resistance. Genome Res. 2007;17(8):1195-201. PMCID: 1933516.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21.</w:t>
      </w:r>
      <w:r w:rsidRPr="00DE5C36">
        <w:rPr>
          <w:rFonts w:ascii="Arial" w:hAnsi="Arial" w:cs="Arial"/>
          <w:sz w:val="22"/>
          <w:szCs w:val="22"/>
        </w:rPr>
        <w:tab/>
        <w:t>Hillier LW, Marth GT, Quinlan AR, Dooling D, Fewell G, Barnett D, et al. Whole-genome sequencing and variant discovery in C. elegans. Nat Meth. 2008;5(2):183-8.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lastRenderedPageBreak/>
        <w:t>22.</w:t>
      </w:r>
      <w:r w:rsidRPr="00DE5C36">
        <w:rPr>
          <w:rFonts w:ascii="Arial" w:hAnsi="Arial" w:cs="Arial"/>
          <w:sz w:val="22"/>
          <w:szCs w:val="22"/>
        </w:rPr>
        <w:tab/>
        <w:t>Barbazuk WB, Emrich SJ, Chen HD, Li L, Schnable PS. SNP discovery via 454 transcriptome sequencing. Plant J. 2007;51(5):910-8. PMCID: 2169515.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23.</w:t>
      </w:r>
      <w:r w:rsidRPr="00DE5C36">
        <w:rPr>
          <w:rFonts w:ascii="Arial" w:hAnsi="Arial" w:cs="Arial"/>
          <w:sz w:val="22"/>
          <w:szCs w:val="22"/>
        </w:rPr>
        <w:tab/>
        <w:t>Marth GT, Korf I, Yandell MD, Yeh RT, Gu Z, Zakeri H, et al. A general approach to single-nucleotide polymorphism discovery. Nat Genet. 1999;23(4):452-6.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24.</w:t>
      </w:r>
      <w:r w:rsidRPr="00DE5C36">
        <w:rPr>
          <w:rFonts w:ascii="Arial" w:hAnsi="Arial" w:cs="Arial"/>
          <w:sz w:val="22"/>
          <w:szCs w:val="22"/>
        </w:rPr>
        <w:tab/>
        <w:t>Kidd JM, Cooper GM, Donahue WF, Hayden HS, Sampas N, Graves T, et al. Mapping and sequencing of structural variation from eight human genomes. Nature. 2008;453(7191):56-64. PMCID: 2424287.</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25.</w:t>
      </w:r>
      <w:r w:rsidRPr="00DE5C36">
        <w:rPr>
          <w:rFonts w:ascii="Arial" w:hAnsi="Arial" w:cs="Arial"/>
          <w:sz w:val="22"/>
          <w:szCs w:val="22"/>
        </w:rPr>
        <w:tab/>
        <w:t>Campbell PJ, Stephens PJ, Pleasance ED, O'Meara S, Li H, Santarius T, et al. Identification of somatically acquired rearrangements in cancer using genome-wide massively parallel paired-end sequencing. Nat Genet. 2008;40(6):722-9.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26.</w:t>
      </w:r>
      <w:r w:rsidRPr="00DE5C36">
        <w:rPr>
          <w:rFonts w:ascii="Arial" w:hAnsi="Arial" w:cs="Arial"/>
          <w:sz w:val="22"/>
          <w:szCs w:val="22"/>
        </w:rPr>
        <w:tab/>
        <w:t>Sebat J, Lakshmi B, Troge J, Alexander J, Young J, Lundin P, et al. Large-scale copy number polymorphism in the human genome. Science. 2004;305(5683):525-8.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27.</w:t>
      </w:r>
      <w:r w:rsidRPr="00DE5C36">
        <w:rPr>
          <w:rFonts w:ascii="Arial" w:hAnsi="Arial" w:cs="Arial"/>
          <w:sz w:val="22"/>
          <w:szCs w:val="22"/>
        </w:rPr>
        <w:tab/>
        <w:t>Iafrate AJ, Feuk L, Rivera MN, Listewnik ML, Donahoe PK, Qi Y, et al. Detection of large-scale variation in the human genome. Nat Genet. 2004;36(9):949-51.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28.</w:t>
      </w:r>
      <w:r w:rsidRPr="00DE5C36">
        <w:rPr>
          <w:rFonts w:ascii="Arial" w:hAnsi="Arial" w:cs="Arial"/>
          <w:sz w:val="22"/>
          <w:szCs w:val="22"/>
        </w:rPr>
        <w:tab/>
        <w:t>Cooper GM, Nickerson DA, Eichler EE. Mutational and selective effects on copy-number variants in the human genome. Nat Genet. 2007;39(7 Suppl):S22-9.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29.</w:t>
      </w:r>
      <w:r w:rsidRPr="00DE5C36">
        <w:rPr>
          <w:rFonts w:ascii="Arial" w:hAnsi="Arial" w:cs="Arial"/>
          <w:sz w:val="22"/>
          <w:szCs w:val="22"/>
        </w:rPr>
        <w:tab/>
        <w:t>Chiang DY, Getz G, Jaffe DB, O'Kelly MJ, Zhao X, Carter SL, et al. High-resolution mapping of copy-number alterations with massively parallel sequencing. Nat Methods. 2009;6(1):99-103. PMCID: 2630795.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30.</w:t>
      </w:r>
      <w:r w:rsidRPr="00DE5C36">
        <w:rPr>
          <w:rFonts w:ascii="Arial" w:hAnsi="Arial" w:cs="Arial"/>
          <w:sz w:val="22"/>
          <w:szCs w:val="22"/>
        </w:rPr>
        <w:tab/>
        <w:t>Churchill GA, Doerge RW. Empirical Threshold Values for Quantitative Triat Mapping. Genetics. 1994;138(3):963-71.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31.</w:t>
      </w:r>
      <w:r w:rsidRPr="00DE5C36">
        <w:rPr>
          <w:rFonts w:ascii="Arial" w:hAnsi="Arial" w:cs="Arial"/>
          <w:sz w:val="22"/>
          <w:szCs w:val="22"/>
        </w:rPr>
        <w:tab/>
        <w:t>Chen G, Zheng T, Witte J, Goode E, On. Genome-wide association analyses of expression phenotypes. Genetic Epidemiology. 2007;31(S1):S7-S11.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32.</w:t>
      </w:r>
      <w:r w:rsidRPr="00DE5C36">
        <w:rPr>
          <w:rFonts w:ascii="Arial" w:hAnsi="Arial" w:cs="Arial"/>
          <w:sz w:val="22"/>
          <w:szCs w:val="22"/>
        </w:rPr>
        <w:tab/>
        <w:t>Stranger BE, Forrest MS, Dunning M, Ingle CE, Beazley C, Thorne N, et al. Relative impact of nucleotide and copy number variation on gene expression phenotypes. Science. 2007;315(5813):848-53. PMCID: 2665772.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33.</w:t>
      </w:r>
      <w:r w:rsidRPr="00DE5C36">
        <w:rPr>
          <w:rFonts w:ascii="Arial" w:hAnsi="Arial" w:cs="Arial"/>
          <w:sz w:val="22"/>
          <w:szCs w:val="22"/>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34.</w:t>
      </w:r>
      <w:r w:rsidRPr="00DE5C36">
        <w:rPr>
          <w:rFonts w:ascii="Arial" w:hAnsi="Arial" w:cs="Arial"/>
          <w:sz w:val="22"/>
          <w:szCs w:val="22"/>
        </w:rPr>
        <w:tab/>
        <w:t>Zheng T, Wang S, Cong L, Ding Y, Ionita-Laza I, Lo SH. Joint study of genetic regulators for expression traits related to breast cancer. BMC Proc. 2007;1 Suppl 1:S10. PMCID: 2367474.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35.</w:t>
      </w:r>
      <w:r w:rsidRPr="00DE5C36">
        <w:rPr>
          <w:rFonts w:ascii="Arial" w:hAnsi="Arial" w:cs="Arial"/>
          <w:sz w:val="22"/>
          <w:szCs w:val="22"/>
        </w:rPr>
        <w:tab/>
        <w:t>Olivier M. From SNPs to function: the effect of sequence variation on gene expression. Focus on "A survey of genetic and epigenetic variation affecting human gene expression". Physiol Genomics. 2004;16(2):182-3.</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36.</w:t>
      </w:r>
      <w:r w:rsidRPr="00DE5C36">
        <w:rPr>
          <w:rFonts w:ascii="Arial" w:hAnsi="Arial" w:cs="Arial"/>
          <w:sz w:val="22"/>
          <w:szCs w:val="22"/>
        </w:rPr>
        <w:tab/>
        <w:t>Pastinen T, Sladek R, Gurd S, Sammak Aa, Ge B, Lepage P, et al. A survey of genetic and epigenetic variation affecting human gene expression. Physiol Genomics. 2004;16(2):184-93.</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37.</w:t>
      </w:r>
      <w:r w:rsidRPr="00DE5C36">
        <w:rPr>
          <w:rFonts w:ascii="Arial" w:hAnsi="Arial" w:cs="Arial"/>
          <w:sz w:val="22"/>
          <w:szCs w:val="22"/>
        </w:rPr>
        <w:tab/>
        <w:t>Stein L. Creating a bioinformatics nation. Nature. 2002;417(6885):119-20.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38.</w:t>
      </w:r>
      <w:r w:rsidRPr="00DE5C36">
        <w:rPr>
          <w:rFonts w:ascii="Arial" w:hAnsi="Arial" w:cs="Arial"/>
          <w:sz w:val="22"/>
          <w:szCs w:val="22"/>
        </w:rPr>
        <w:tab/>
        <w:t>Bolchini D, Finkelstein A, Perrone V, Nagl S. Better bioinformatics through usability analysis. Bioinformatics. 2009;25(3):406-12.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39.</w:t>
      </w:r>
      <w:r w:rsidRPr="00DE5C36">
        <w:rPr>
          <w:rFonts w:ascii="Arial" w:hAnsi="Arial" w:cs="Arial"/>
          <w:sz w:val="22"/>
          <w:szCs w:val="22"/>
        </w:rPr>
        <w:tab/>
        <w:t>Bare JC, Shannon PT, Schmid AK, Baliga NS. The Firegoose: two-way integration of diverse data from different bioinformatics web resources with desktop applications. BMC Bioinformatics. 2007;8:456. PMCID: 2211326.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40.</w:t>
      </w:r>
      <w:r w:rsidRPr="00DE5C36">
        <w:rPr>
          <w:rFonts w:ascii="Arial" w:hAnsi="Arial" w:cs="Arial"/>
          <w:sz w:val="22"/>
          <w:szCs w:val="22"/>
        </w:rPr>
        <w:tab/>
        <w:t>Gordon PMK, Trinh Q, Sensen CW. Semantic Web Service provision: a realistic framework for Bioinformatics programmers. Bioinformatics. 2007;23(9):1178-80.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41.</w:t>
      </w:r>
      <w:r w:rsidRPr="00DE5C36">
        <w:rPr>
          <w:rFonts w:ascii="Arial" w:hAnsi="Arial" w:cs="Arial"/>
          <w:sz w:val="22"/>
          <w:szCs w:val="22"/>
        </w:rPr>
        <w:tab/>
        <w:t>Oinn T, Addis M, Ferris J, Marvin D, Greenwood M, Carver T, et al. Taverna: A tool for the composition and enactment of bioinformatics workflows. Bioinformatics. 2004;20(7):3045 - 54.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42.</w:t>
      </w:r>
      <w:r w:rsidRPr="00DE5C36">
        <w:rPr>
          <w:rFonts w:ascii="Arial" w:hAnsi="Arial" w:cs="Arial"/>
          <w:sz w:val="22"/>
          <w:szCs w:val="22"/>
        </w:rPr>
        <w:tab/>
        <w:t>Baker PG, Brass A, Bechhofer S, Goble C, Paton N, Stevens R. TAMBIS--Transparent Access to Multiple Bioinformatics Information Sources. Proc Int Conf Intell Syst Mol Biol. 1998;6:25-34.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lastRenderedPageBreak/>
        <w:t>43.</w:t>
      </w:r>
      <w:r w:rsidRPr="00DE5C36">
        <w:rPr>
          <w:rFonts w:ascii="Arial" w:hAnsi="Arial" w:cs="Arial"/>
          <w:sz w:val="22"/>
          <w:szCs w:val="22"/>
        </w:rPr>
        <w:tab/>
        <w:t>Baker PG, Goble CA, Bechhofer S, Paton NW, Stevens R, Brass A. An ontology for bioinformatics applications. Bioinformatics. 1999;15(6):510-20.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44.</w:t>
      </w:r>
      <w:r w:rsidRPr="00DE5C36">
        <w:rPr>
          <w:rFonts w:ascii="Arial" w:hAnsi="Arial" w:cs="Arial"/>
          <w:sz w:val="22"/>
          <w:szCs w:val="22"/>
        </w:rPr>
        <w:tab/>
        <w:t>Stevens R, Baker P, Bechhofer S, Ng G, Jacoby A, Paton NW, et al. TAMBIS: transparent access to multiple bioinformatics information sources. Bioinformatics. 2000;16(2):184-5.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45.</w:t>
      </w:r>
      <w:r w:rsidRPr="00DE5C36">
        <w:rPr>
          <w:rFonts w:ascii="Arial" w:hAnsi="Arial" w:cs="Arial"/>
          <w:sz w:val="22"/>
          <w:szCs w:val="22"/>
        </w:rPr>
        <w:tab/>
        <w:t>Rak R, Kurgan L, Reformat M. xGENIA: A comprehensive OWL ontology based on the GENIA corpus. Bioinformation. 2007;1(9):360-2. PMCID: 1891717.</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46.</w:t>
      </w:r>
      <w:r w:rsidRPr="00DE5C36">
        <w:rPr>
          <w:rFonts w:ascii="Arial" w:hAnsi="Arial" w:cs="Arial"/>
          <w:sz w:val="22"/>
          <w:szCs w:val="22"/>
        </w:rPr>
        <w:tab/>
        <w:t>Karolchik D, Baertsch R, Diekhans M, Furey TS, Hinrichs A, Lu YT, et al. The UCSC Genome Browser Database. Nucleic Acids Res. 2003;31(1):51-4. PMCID: 165576.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47.</w:t>
      </w:r>
      <w:r w:rsidRPr="00DE5C36">
        <w:rPr>
          <w:rFonts w:ascii="Arial" w:hAnsi="Arial" w:cs="Arial"/>
          <w:sz w:val="22"/>
          <w:szCs w:val="22"/>
        </w:rPr>
        <w:tab/>
        <w:t>Kuhn RM, Karolchik D, Zweig AS, Wang T, Smith KE, Rosenbloom KR, et al. The UCSC Genome Browser Database: update 2009. Nucleic Acids Res. 2009;37(Database issue):D755-61.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48.</w:t>
      </w:r>
      <w:r w:rsidRPr="00DE5C36">
        <w:rPr>
          <w:rFonts w:ascii="Arial" w:hAnsi="Arial" w:cs="Arial"/>
          <w:sz w:val="22"/>
          <w:szCs w:val="22"/>
        </w:rPr>
        <w:tab/>
        <w:t>Stalker J, Gibbins B, Meidl P, Smith J, Spooner W, Hotz HR, et al. The Ensembl Web site: mechanics of a genome browser. Genome Res. 2004;14(5):951-5. PMCID: 479125.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49.</w:t>
      </w:r>
      <w:r w:rsidRPr="00DE5C36">
        <w:rPr>
          <w:rFonts w:ascii="Arial" w:hAnsi="Arial" w:cs="Arial"/>
          <w:sz w:val="22"/>
          <w:szCs w:val="22"/>
        </w:rPr>
        <w:tab/>
        <w:t>Stein LD, Mungall C, Shu S, Caudy M, Mangone M, Day A, et al. The generic genome browser: a building block for a model organism system database. Genome Res. 2002;12(10):1599-610. PMCID: 187535.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50.</w:t>
      </w:r>
      <w:r w:rsidRPr="00DE5C36">
        <w:rPr>
          <w:rFonts w:ascii="Arial" w:hAnsi="Arial" w:cs="Arial"/>
          <w:sz w:val="22"/>
          <w:szCs w:val="22"/>
        </w:rPr>
        <w:tab/>
        <w:t xml:space="preserve">Donlin MJ. Using the Generic Genome Browser (GBrowse). Curr Protoc Bioinformatics. 2007;Chapter 9:Unit 9 </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51.</w:t>
      </w:r>
      <w:r w:rsidRPr="00DE5C36">
        <w:rPr>
          <w:rFonts w:ascii="Arial" w:hAnsi="Arial" w:cs="Arial"/>
          <w:sz w:val="22"/>
          <w:szCs w:val="22"/>
        </w:rPr>
        <w:tab/>
        <w:t>Lewis SE, Searle SM, Harris N, Gibson M, Lyer V, Richter J, et al. Apollo: a sequence annotation editor. Genome Biol. 2002;3(12):RESEARCH0082. PMCID: 151184.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52.</w:t>
      </w:r>
      <w:r w:rsidRPr="00DE5C36">
        <w:rPr>
          <w:rFonts w:ascii="Arial" w:hAnsi="Arial" w:cs="Arial"/>
          <w:sz w:val="22"/>
          <w:szCs w:val="22"/>
        </w:rPr>
        <w:tab/>
        <w:t>Misra S, Harris N. Using Apollo to browse and edit genome annotations. Curr Protoc Bioinformatics. 2006;Chapter 9:Unit 9 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53.</w:t>
      </w:r>
      <w:r w:rsidRPr="00DE5C36">
        <w:rPr>
          <w:rFonts w:ascii="Arial" w:hAnsi="Arial" w:cs="Arial"/>
          <w:sz w:val="22"/>
          <w:szCs w:val="22"/>
        </w:rPr>
        <w:tab/>
        <w:t>Simmhan Y, Plale B, Gannon D. A survey of data provenance in e-science. SIGMOD Record. 2005;34(3):31 - 6.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54.</w:t>
      </w:r>
      <w:r w:rsidRPr="00DE5C36">
        <w:rPr>
          <w:rFonts w:ascii="Arial" w:hAnsi="Arial" w:cs="Arial"/>
          <w:sz w:val="22"/>
          <w:szCs w:val="22"/>
        </w:rPr>
        <w:tab/>
        <w:t>Feagan L, Rohrer J, Garrett A, Amthauer H, Komp E, Johnson D, et al. Bioinformatics process management: information flow via a computational journal. Source Code for Biology and Medicine. 2007;2(1):9.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55.</w:t>
      </w:r>
      <w:r w:rsidRPr="00DE5C36">
        <w:rPr>
          <w:rFonts w:ascii="Arial" w:hAnsi="Arial" w:cs="Arial"/>
          <w:sz w:val="22"/>
          <w:szCs w:val="22"/>
        </w:rPr>
        <w:tab/>
        <w:t>Salzberg S. Genome re-annotation: a wiki solution? Genome Biology. 2007;8(1):102.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56.</w:t>
      </w:r>
      <w:r w:rsidRPr="00DE5C36">
        <w:rPr>
          <w:rFonts w:ascii="Arial" w:hAnsi="Arial" w:cs="Arial"/>
          <w:sz w:val="22"/>
          <w:szCs w:val="22"/>
        </w:rPr>
        <w:tab/>
        <w:t>Shah S, He D, Sawkins J, Druce J, Quon G, Lett D, et al. Pegasys: software for executing and integrating analyses of biological sequences. BMC Bioinformatics. 2004;5(1):40.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57.</w:t>
      </w:r>
      <w:r w:rsidRPr="00DE5C36">
        <w:rPr>
          <w:rFonts w:ascii="Arial" w:hAnsi="Arial" w:cs="Arial"/>
          <w:sz w:val="22"/>
          <w:szCs w:val="22"/>
        </w:rPr>
        <w:tab/>
        <w:t>Garcia Castro A, Thoraval S, Garcia LJ, Ragan MA. Workflows in bioinformatics: meta-analysis and prototype implementation of a workflow generator. BMC Bioinformatics. 2005;6:87. PMCID: 1090554.</w:t>
      </w:r>
    </w:p>
    <w:p w:rsidR="00864D45" w:rsidRPr="00DE5C36" w:rsidRDefault="00864D45" w:rsidP="00F92917">
      <w:pPr>
        <w:spacing w:before="120"/>
        <w:ind w:left="720" w:hanging="720"/>
        <w:rPr>
          <w:rFonts w:ascii="Arial" w:hAnsi="Arial" w:cs="Arial"/>
          <w:sz w:val="22"/>
          <w:szCs w:val="22"/>
        </w:rPr>
      </w:pPr>
    </w:p>
    <w:p w:rsidR="001B620D" w:rsidRPr="00DE5C36" w:rsidRDefault="00315885" w:rsidP="00F92917">
      <w:pPr>
        <w:spacing w:before="120"/>
        <w:rPr>
          <w:rFonts w:ascii="Arial" w:hAnsi="Arial" w:cs="Arial"/>
          <w:sz w:val="22"/>
          <w:szCs w:val="22"/>
        </w:rPr>
      </w:pPr>
      <w:r w:rsidRPr="00DE5C36">
        <w:rPr>
          <w:rFonts w:ascii="Arial" w:hAnsi="Arial" w:cs="Arial"/>
          <w:sz w:val="22"/>
          <w:szCs w:val="22"/>
        </w:rPr>
        <w:fldChar w:fldCharType="end"/>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6AB6" w:rsidRDefault="00536AB6" w:rsidP="00081495">
      <w:r>
        <w:separator/>
      </w:r>
    </w:p>
  </w:endnote>
  <w:endnote w:type="continuationSeparator" w:id="1">
    <w:p w:rsidR="00536AB6" w:rsidRDefault="00536AB6"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6AB6" w:rsidRDefault="00536AB6" w:rsidP="00081495">
      <w:r>
        <w:separator/>
      </w:r>
    </w:p>
  </w:footnote>
  <w:footnote w:type="continuationSeparator" w:id="1">
    <w:p w:rsidR="00536AB6" w:rsidRDefault="00536AB6"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36AB6"/>
    <w:rsid w:val="005420FB"/>
    <w:rsid w:val="00546193"/>
    <w:rsid w:val="0054712B"/>
    <w:rsid w:val="0054791F"/>
    <w:rsid w:val="005502E8"/>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4BC"/>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706C6"/>
    <w:rsid w:val="00970AB5"/>
    <w:rsid w:val="00983CDB"/>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4901"/>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6A"/>
    <w:rsid w:val="00DB6DD4"/>
    <w:rsid w:val="00DB7C9B"/>
    <w:rsid w:val="00DC249D"/>
    <w:rsid w:val="00DC36CF"/>
    <w:rsid w:val="00DC386D"/>
    <w:rsid w:val="00DC40A9"/>
    <w:rsid w:val="00DD1D19"/>
    <w:rsid w:val="00DD2FCB"/>
    <w:rsid w:val="00DD3EA2"/>
    <w:rsid w:val="00DD744A"/>
    <w:rsid w:val="00DD7CAA"/>
    <w:rsid w:val="00DE1994"/>
    <w:rsid w:val="00DE475D"/>
    <w:rsid w:val="00DE5203"/>
    <w:rsid w:val="00DE5B84"/>
    <w:rsid w:val="00DE5C36"/>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6D24"/>
    <w:rsid w:val="00E97263"/>
    <w:rsid w:val="00E97FCD"/>
    <w:rsid w:val="00EA053E"/>
    <w:rsid w:val="00EA0CE0"/>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106A"/>
    <w:rsid w:val="00F6253B"/>
    <w:rsid w:val="00F6461D"/>
    <w:rsid w:val="00F71D3C"/>
    <w:rsid w:val="00F72B00"/>
    <w:rsid w:val="00F761EC"/>
    <w:rsid w:val="00F81419"/>
    <w:rsid w:val="00F81F2E"/>
    <w:rsid w:val="00F825FC"/>
    <w:rsid w:val="00F826D5"/>
    <w:rsid w:val="00F82B32"/>
    <w:rsid w:val="00F84453"/>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hyperlink" Target="http://www.jmp.com/software/genomics" TargetMode="External"/><Relationship Id="rId18" Type="http://schemas.openxmlformats.org/officeDocument/2006/relationships/hyperlink" Target="http://jbrowse.org" TargetMode="External"/><Relationship Id="rId26" Type="http://schemas.openxmlformats.org/officeDocument/2006/relationships/hyperlink" Target="http://www.genome.gov/27527585"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0" Type="http://schemas.openxmlformats.org/officeDocument/2006/relationships/hyperlink" Target="http://bio.ccs.miami.edu/ib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www.dojotoolkit.org"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www.pacificbiosciences.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maq.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15</Pages>
  <Words>15361</Words>
  <Characters>87560</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102716</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5</cp:revision>
  <dcterms:created xsi:type="dcterms:W3CDTF">2009-04-25T05:55:00Z</dcterms:created>
  <dcterms:modified xsi:type="dcterms:W3CDTF">2009-04-25T06:07:00Z</dcterms:modified>
</cp:coreProperties>
</file>