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AB" w:rsidRDefault="00735371">
      <w:pPr>
        <w:pStyle w:val="DataField11pt-Single"/>
      </w:pPr>
      <w:r>
        <w:t>2. Specific Aims (one page maximum; separate PDF attachment)</w:t>
      </w:r>
    </w:p>
    <w:p w:rsidR="00E740B0" w:rsidRPr="00E740B0" w:rsidRDefault="00E740B0" w:rsidP="00CD6726">
      <w:pPr>
        <w:pStyle w:val="DataField11pt-Single"/>
        <w:ind w:firstLine="360"/>
      </w:pPr>
      <w:r w:rsidRPr="00E740B0">
        <w:t>The translation of information obtained from genomic data has generated many candidate biomarkers for disease with potential clinical value. These disease-specific gene products may be employed in diagnostics for early detection, disease staging, therapy selection as well as potential therapeutic targets to enhance patient care. Identifying, characterizing and translating knowledge of these disease-specific markers for these clinical applications is a major goal in medical research.</w:t>
      </w:r>
    </w:p>
    <w:p w:rsidR="00E740B0" w:rsidRPr="00E740B0" w:rsidRDefault="00E740B0" w:rsidP="00E740B0">
      <w:pPr>
        <w:pStyle w:val="DataField11pt-Single"/>
      </w:pPr>
      <w:r w:rsidRPr="00E740B0">
        <w:t xml:space="preserve"> </w:t>
      </w:r>
      <w:r w:rsidR="00CD6726">
        <w:tab/>
      </w:r>
      <w:r w:rsidRPr="00E740B0">
        <w:t>Deep sequencing is a relatively new, powerful technique for the identification of differentially expressed transcripts. Sequencing-based gene expression (RNA-Seq) studies have been touted as overcoming longstanding limitations of microarray-based studies and RNA-Seq has been shown to be effective for transcript discovery and analysis in large and complex mammalian genomes (Maher et al. 2008; Marioni et al. 2008; Mortaza</w:t>
      </w:r>
      <w:r w:rsidR="00330DEF">
        <w:t>vi et al. 2008</w:t>
      </w:r>
      <w:r w:rsidRPr="00E740B0">
        <w:t>). These new biotechnologies raise statistical and computational challenges, as discussed at a recent conference of statisticians, geneticists, and computer scientists (</w:t>
      </w:r>
      <w:r w:rsidRPr="00480BC7">
        <w:rPr>
          <w:bCs/>
          <w:i/>
        </w:rPr>
        <w:t>Statistical and Computational Challenges in Next-Generation Sequencing</w:t>
      </w:r>
      <w:r w:rsidRPr="00E740B0">
        <w:rPr>
          <w:bCs/>
        </w:rPr>
        <w:t xml:space="preserve">, </w:t>
      </w:r>
      <w:r w:rsidR="00CE76C6" w:rsidRPr="00E740B0">
        <w:rPr>
          <w:bCs/>
        </w:rPr>
        <w:t>October 10</w:t>
      </w:r>
      <w:r w:rsidR="00CE76C6" w:rsidRPr="00E740B0">
        <w:rPr>
          <w:bCs/>
          <w:vertAlign w:val="superscript"/>
        </w:rPr>
        <w:t>th</w:t>
      </w:r>
      <w:r w:rsidR="00CE76C6" w:rsidRPr="00E740B0">
        <w:rPr>
          <w:bCs/>
        </w:rPr>
        <w:t>, 2008</w:t>
      </w:r>
      <w:r w:rsidR="00CE76C6">
        <w:rPr>
          <w:bCs/>
        </w:rPr>
        <w:t xml:space="preserve">, </w:t>
      </w:r>
      <w:r w:rsidRPr="00E740B0">
        <w:rPr>
          <w:bCs/>
        </w:rPr>
        <w:t>Mathematical Sciences Research Institute, Berkeley, CA)</w:t>
      </w:r>
      <w:r w:rsidRPr="00E740B0">
        <w:t xml:space="preserve">. </w:t>
      </w:r>
    </w:p>
    <w:p w:rsidR="00E740B0" w:rsidRPr="00E740B0" w:rsidRDefault="00E740B0" w:rsidP="00CD6726">
      <w:pPr>
        <w:pStyle w:val="DataField11pt-Single"/>
        <w:ind w:firstLine="360"/>
      </w:pPr>
      <w:r w:rsidRPr="00E740B0">
        <w:t xml:space="preserve">To help address these challenges we propose to test the hypothesis that </w:t>
      </w:r>
      <w:r w:rsidR="00AC1523">
        <w:rPr>
          <w:b/>
          <w:i/>
        </w:rPr>
        <w:t>the combination of B</w:t>
      </w:r>
      <w:r w:rsidRPr="00E740B0">
        <w:rPr>
          <w:b/>
          <w:i/>
        </w:rPr>
        <w:t xml:space="preserve">ayesian methods for expression modeling and variable screening </w:t>
      </w:r>
      <w:r w:rsidR="00AC1523">
        <w:rPr>
          <w:b/>
          <w:i/>
        </w:rPr>
        <w:t>with additive models of outcome will give an accurate predictive procedure for</w:t>
      </w:r>
      <w:r w:rsidRPr="00E740B0">
        <w:rPr>
          <w:b/>
          <w:i/>
        </w:rPr>
        <w:t xml:space="preserve"> next generation sequencing data</w:t>
      </w:r>
      <w:r w:rsidRPr="00E740B0">
        <w:rPr>
          <w:b/>
        </w:rPr>
        <w:t>.</w:t>
      </w:r>
      <w:r w:rsidRPr="00E740B0">
        <w:t xml:space="preserve"> The testing of this hypothesis will involve the development of (1) a statistical approach to expression measurement which can incorporate multiple isoforms and correlated read locations; (2) a variable selection technique for RNA-seq data which is effective when the true biological model is not sparse; and (3) statistical models for outcome that can be extended to outcome modeling from multiple data types (e.g., clinical, genetic, genomic). These challenges will be addressed through the following specific aims:</w:t>
      </w:r>
    </w:p>
    <w:p w:rsidR="00E740B0" w:rsidRPr="00E740B0" w:rsidRDefault="00E740B0" w:rsidP="00E740B0">
      <w:pPr>
        <w:pStyle w:val="DataField11pt-Single"/>
      </w:pPr>
    </w:p>
    <w:p w:rsidR="00E740B0" w:rsidRPr="00E740B0" w:rsidRDefault="00E740B0" w:rsidP="00E740B0">
      <w:pPr>
        <w:pStyle w:val="DataField11pt-Single"/>
        <w:rPr>
          <w:b/>
        </w:rPr>
      </w:pPr>
      <w:r w:rsidRPr="00E740B0">
        <w:rPr>
          <w:b/>
        </w:rPr>
        <w:t xml:space="preserve">Specific Aim 1: Implement a Bayesian method for RNA-seq expression inference </w:t>
      </w:r>
      <w:r w:rsidR="00AC1523">
        <w:rPr>
          <w:b/>
        </w:rPr>
        <w:t>which includes a dependence structure among isoforms</w:t>
      </w:r>
      <w:r w:rsidRPr="00E740B0">
        <w:rPr>
          <w:b/>
        </w:rPr>
        <w:t>.</w:t>
      </w:r>
    </w:p>
    <w:p w:rsidR="00E740B0" w:rsidRPr="00E740B0" w:rsidRDefault="00E740B0" w:rsidP="00E740B0">
      <w:pPr>
        <w:pStyle w:val="DataField11pt-Single"/>
      </w:pPr>
      <w:r w:rsidRPr="00E740B0">
        <w:t xml:space="preserve">We propose a new approach based on the Beta-binomial model of Vencio et al. (2004) but extended to account for multiple isoforms and for dependence among isoforms of the same gene. The dependence among isoforms is expressed in terms of a multinomial model with a conjugate Dirichlet prior. In brief, our method is a fully conjugate Bayes solution which incorporates regional dependence and does not require any normal approximation of the data (unlike Jiang and Wong (2009)). </w:t>
      </w:r>
    </w:p>
    <w:p w:rsidR="00E740B0" w:rsidRPr="00E740B0" w:rsidRDefault="00E740B0" w:rsidP="00E740B0">
      <w:pPr>
        <w:pStyle w:val="DataField11pt-Single"/>
      </w:pPr>
    </w:p>
    <w:p w:rsidR="00E740B0" w:rsidRPr="00E740B0" w:rsidRDefault="00E740B0" w:rsidP="00E740B0">
      <w:pPr>
        <w:pStyle w:val="DataField11pt-Single"/>
        <w:rPr>
          <w:b/>
        </w:rPr>
      </w:pPr>
      <w:r w:rsidRPr="00E740B0">
        <w:rPr>
          <w:b/>
        </w:rPr>
        <w:t>Specific Aim 2: Implement a Bayesian approach to RNA-seq screening for variable selection which is robust to prior selection, using RNA-seq expression estimates from the method designed in Aim 1.</w:t>
      </w:r>
    </w:p>
    <w:p w:rsidR="00E740B0" w:rsidRPr="00E740B0" w:rsidRDefault="00E740B0" w:rsidP="00E740B0">
      <w:pPr>
        <w:pStyle w:val="DataField11pt-Single"/>
      </w:pPr>
      <w:r w:rsidRPr="00E740B0">
        <w:t>We propose a search method which is an extension of sure independence screening (Fan and Lv 2008) to scenarios where the true model may not be sparse. Our method, named Bayesian screening, will</w:t>
      </w:r>
      <w:r w:rsidRPr="00E740B0">
        <w:rPr>
          <w:b/>
        </w:rPr>
        <w:t xml:space="preserve"> </w:t>
      </w:r>
      <w:r w:rsidRPr="00E740B0">
        <w:t>conduct an intelligent statistical search for reads which may only be moderately informative by searching through groups of locations whose read counts may be related.</w:t>
      </w:r>
    </w:p>
    <w:p w:rsidR="00E740B0" w:rsidRPr="00E740B0" w:rsidRDefault="00E740B0" w:rsidP="00E740B0">
      <w:pPr>
        <w:pStyle w:val="DataField11pt-Single"/>
        <w:rPr>
          <w:b/>
        </w:rPr>
      </w:pPr>
    </w:p>
    <w:p w:rsidR="00E740B0" w:rsidRPr="00E740B0" w:rsidRDefault="00E740B0" w:rsidP="00E740B0">
      <w:pPr>
        <w:pStyle w:val="DataField11pt-Single"/>
        <w:rPr>
          <w:b/>
        </w:rPr>
      </w:pPr>
      <w:r w:rsidRPr="00E740B0">
        <w:rPr>
          <w:b/>
        </w:rPr>
        <w:t xml:space="preserve">Specific Aim 3: Develop </w:t>
      </w:r>
      <w:r w:rsidR="00AC1523">
        <w:rPr>
          <w:b/>
        </w:rPr>
        <w:t xml:space="preserve">additive </w:t>
      </w:r>
      <w:r w:rsidRPr="00E740B0">
        <w:rPr>
          <w:b/>
        </w:rPr>
        <w:t>statistical models for outcome prediction based on the results of Aims 1 and 2 which is accurate in the context of multitype data and heterogeneous samples.</w:t>
      </w:r>
    </w:p>
    <w:p w:rsidR="00E740B0" w:rsidRPr="00E740B0" w:rsidRDefault="00E740B0" w:rsidP="00E740B0">
      <w:pPr>
        <w:pStyle w:val="DataField11pt-Single"/>
      </w:pPr>
      <w:r w:rsidRPr="00E740B0">
        <w:t xml:space="preserve"> We produce a set of models</w:t>
      </w:r>
      <w:r w:rsidRPr="00E740B0">
        <w:rPr>
          <w:b/>
        </w:rPr>
        <w:t xml:space="preserve"> </w:t>
      </w:r>
      <w:r w:rsidRPr="00E740B0">
        <w:t xml:space="preserve">where each model is based on information from a single variable type (e.g., sequence, expression, clinical). The flexibility of each model is chosen to reflect the complexity of the information reflected in each variable type. In essence, we intelligently represent the information from thousands of variables in a handful of models. It is then possible to construct a single model of the outcome by constructing an overall additive model via backfitting </w:t>
      </w:r>
      <w:r w:rsidR="00C93AC6">
        <w:t xml:space="preserve">(Hastie and Tibshirani 1990) </w:t>
      </w:r>
      <w:r w:rsidRPr="00E740B0">
        <w:t xml:space="preserve">which has as its components models representing each variable type.  </w:t>
      </w:r>
    </w:p>
    <w:p w:rsidR="00E740B0" w:rsidRPr="00E740B0" w:rsidRDefault="00E740B0" w:rsidP="00E740B0">
      <w:pPr>
        <w:pStyle w:val="DataField11pt-Single"/>
      </w:pPr>
    </w:p>
    <w:p w:rsidR="00E740B0" w:rsidRPr="00E740B0" w:rsidRDefault="00E740B0" w:rsidP="00CD6726">
      <w:pPr>
        <w:pStyle w:val="DataField11pt-Single"/>
        <w:ind w:firstLine="360"/>
      </w:pPr>
      <w:r w:rsidRPr="00E740B0">
        <w:t xml:space="preserve">The statistical methods developed within each aim will be evaluated in the context of multiple data sets obtained from either the NCBI Short Read Archive (SRA) or from research conducted at the University of Miami School of Medicine. All data is either currently publically available from the SRA or will be made publically available prior to the completion of the proposed research. </w:t>
      </w:r>
    </w:p>
    <w:p w:rsidR="005C6B41" w:rsidRDefault="00E740B0" w:rsidP="00330DEF">
      <w:pPr>
        <w:pStyle w:val="DataField11pt-Single"/>
        <w:ind w:firstLine="360"/>
      </w:pPr>
      <w:r w:rsidRPr="00E740B0">
        <w:t>In order to facilitate future research involving next generation sequence data we will develop computational tools for the R statistical language (ref) which implement our methods</w:t>
      </w:r>
      <w:r>
        <w:t>.</w:t>
      </w:r>
    </w:p>
    <w:p w:rsidR="00E740B0" w:rsidRPr="005C6B41" w:rsidRDefault="00E740B0" w:rsidP="00E740B0">
      <w:pPr>
        <w:pStyle w:val="DataField11pt-Single"/>
      </w:pPr>
    </w:p>
    <w:p w:rsidR="00735371" w:rsidRDefault="00735371">
      <w:pPr>
        <w:pStyle w:val="DataField11pt-Single"/>
      </w:pPr>
      <w:r>
        <w:lastRenderedPageBreak/>
        <w:t>5. Research Design and Methods (12 pages maximum; separate PDF attachment)</w:t>
      </w:r>
    </w:p>
    <w:p w:rsidR="003B4870" w:rsidRDefault="00735371" w:rsidP="00735371">
      <w:pPr>
        <w:pStyle w:val="DataField11pt-Single"/>
      </w:pPr>
      <w:r w:rsidRPr="00735371">
        <w:rPr>
          <w:b/>
          <w:bCs/>
        </w:rPr>
        <w:t xml:space="preserve">Research Area: </w:t>
      </w:r>
    </w:p>
    <w:p w:rsidR="006406B1" w:rsidRDefault="00E21459" w:rsidP="00735371">
      <w:pPr>
        <w:pStyle w:val="DataField11pt-Single"/>
      </w:pPr>
      <w:r>
        <w:t>06: Enabling Technologies</w:t>
      </w:r>
    </w:p>
    <w:p w:rsidR="006406B1" w:rsidRDefault="006406B1" w:rsidP="00735371">
      <w:pPr>
        <w:pStyle w:val="DataField11pt-Single"/>
      </w:pPr>
      <w:r w:rsidRPr="006406B1">
        <w:t>New computational and statistical methods for the analysis of large data sets from next-gene</w:t>
      </w:r>
      <w:r w:rsidR="00E21459">
        <w:t>ration sequencing technologies: 06-HG-101</w:t>
      </w:r>
    </w:p>
    <w:p w:rsidR="005C3895" w:rsidRDefault="005C3895" w:rsidP="00735371">
      <w:pPr>
        <w:pStyle w:val="DataField11pt-Single"/>
      </w:pPr>
    </w:p>
    <w:p w:rsidR="00735371" w:rsidRDefault="00735371" w:rsidP="00735371">
      <w:pPr>
        <w:pStyle w:val="DataField11pt-Single"/>
      </w:pPr>
      <w:r w:rsidRPr="00735371">
        <w:rPr>
          <w:b/>
          <w:bCs/>
        </w:rPr>
        <w:t>The Challenge and Potential Impact:</w:t>
      </w:r>
      <w:r w:rsidRPr="00735371">
        <w:t xml:space="preserve"> What is the research opportunity, scientific knowledge gap or technology that will be addressed? How broad is the potential impact in science and/or health? Which community (ies) will be affected? What is (are) the size(s) of the community(ies)? Will the potential impact be major?</w:t>
      </w:r>
    </w:p>
    <w:p w:rsidR="003B4870" w:rsidRDefault="003B4870" w:rsidP="00735371">
      <w:pPr>
        <w:pStyle w:val="DataField11pt-Single"/>
      </w:pPr>
    </w:p>
    <w:p w:rsidR="00E53FD6" w:rsidRDefault="00C46812" w:rsidP="00CD6726">
      <w:pPr>
        <w:pStyle w:val="DataField11pt-Single"/>
        <w:ind w:firstLine="360"/>
      </w:pPr>
      <w:r w:rsidRPr="00C46812">
        <w:t>The translation of in</w:t>
      </w:r>
      <w:r w:rsidR="00E53FD6">
        <w:t>formation obtained from genomic data</w:t>
      </w:r>
      <w:r w:rsidRPr="00C46812">
        <w:t xml:space="preserve"> has generated many candid</w:t>
      </w:r>
      <w:r>
        <w:t>ate biomarkers for disease</w:t>
      </w:r>
      <w:r w:rsidRPr="00C46812">
        <w:t xml:space="preserve"> with potenti</w:t>
      </w:r>
      <w:r>
        <w:t>al clinical value. These disease</w:t>
      </w:r>
      <w:r w:rsidRPr="00C46812">
        <w:t>-specific gene products may be employed in diagnostics for</w:t>
      </w:r>
      <w:r>
        <w:t xml:space="preserve"> early detection, disease</w:t>
      </w:r>
      <w:r w:rsidRPr="00C46812">
        <w:t xml:space="preserve"> staging, therapy selection as well as potential therap</w:t>
      </w:r>
      <w:r w:rsidR="00E53FD6">
        <w:t xml:space="preserve">eutic targets to enhance </w:t>
      </w:r>
      <w:r w:rsidRPr="00C46812">
        <w:t>p</w:t>
      </w:r>
      <w:r w:rsidR="00E53FD6">
        <w:t>atient care.</w:t>
      </w:r>
      <w:r w:rsidRPr="00C46812">
        <w:t xml:space="preserve"> </w:t>
      </w:r>
      <w:r w:rsidR="00E53FD6" w:rsidRPr="00E53FD6">
        <w:t>Identifying, characterizing and tran</w:t>
      </w:r>
      <w:r w:rsidR="00E53FD6">
        <w:t>slating knowledge of these disease</w:t>
      </w:r>
      <w:r w:rsidR="00E53FD6" w:rsidRPr="00E53FD6">
        <w:t>-specific markers for these clinical applic</w:t>
      </w:r>
      <w:r w:rsidR="00E53FD6">
        <w:t>ations is a major goal in medical</w:t>
      </w:r>
      <w:r w:rsidR="00E53FD6" w:rsidRPr="00E53FD6">
        <w:t xml:space="preserve"> research</w:t>
      </w:r>
      <w:r w:rsidR="00E53FD6">
        <w:t>.</w:t>
      </w:r>
    </w:p>
    <w:p w:rsidR="00621843" w:rsidRDefault="00E53FD6" w:rsidP="00C46812">
      <w:pPr>
        <w:pStyle w:val="DataField11pt-Single"/>
      </w:pPr>
      <w:r w:rsidRPr="00E53FD6">
        <w:t xml:space="preserve"> </w:t>
      </w:r>
      <w:r w:rsidR="00CD6726">
        <w:tab/>
      </w:r>
      <w:r w:rsidR="00C46812">
        <w:t xml:space="preserve">Deep sequencing is a </w:t>
      </w:r>
      <w:r>
        <w:t xml:space="preserve">relatively new, </w:t>
      </w:r>
      <w:r w:rsidR="00C46812">
        <w:t>powerful technique for the identification of differentially expressed transcripts</w:t>
      </w:r>
      <w:r w:rsidR="005A722C">
        <w:t xml:space="preserve">. </w:t>
      </w:r>
      <w:r w:rsidR="005A722C" w:rsidRPr="005A722C">
        <w:t xml:space="preserve">While sequencing-based gene expression </w:t>
      </w:r>
      <w:r w:rsidR="005A722C">
        <w:t xml:space="preserve">(RNA-Seq) </w:t>
      </w:r>
      <w:r w:rsidR="005A722C" w:rsidRPr="005A722C">
        <w:t xml:space="preserve">studies have been touted as overcoming longstanding limitations of microarray-based studies, </w:t>
      </w:r>
      <w:r w:rsidR="005A722C">
        <w:t>and RNA-Seq</w:t>
      </w:r>
      <w:r>
        <w:t xml:space="preserve"> has been shown to be effective for transcript discovery and analysis in large and complex mammalian genomes (refs)</w:t>
      </w:r>
      <w:r w:rsidR="005A722C">
        <w:t xml:space="preserve">, </w:t>
      </w:r>
      <w:r w:rsidR="005A722C" w:rsidRPr="005A722C">
        <w:t>these new biotechnologies</w:t>
      </w:r>
      <w:r w:rsidR="005A722C">
        <w:t xml:space="preserve"> raise </w:t>
      </w:r>
      <w:r w:rsidR="005A722C" w:rsidRPr="005A722C">
        <w:t>statistical and computational challenges</w:t>
      </w:r>
      <w:r w:rsidR="0092339A">
        <w:t xml:space="preserve"> (ref MSRI)</w:t>
      </w:r>
      <w:r w:rsidR="005A722C" w:rsidRPr="005A722C">
        <w:t>.</w:t>
      </w:r>
      <w:r>
        <w:t xml:space="preserve"> </w:t>
      </w:r>
      <w:r w:rsidR="000365FA">
        <w:t>We propose to address three</w:t>
      </w:r>
      <w:r w:rsidR="005A722C">
        <w:t xml:space="preserve"> of these challenges, namely, the development of (1) a statistical approach to expression measurement which can incorporate correlated read locations and is robust to assum</w:t>
      </w:r>
      <w:r w:rsidR="000365FA">
        <w:t xml:space="preserve">ptions; </w:t>
      </w:r>
      <w:r w:rsidR="005A722C">
        <w:t xml:space="preserve">(2) </w:t>
      </w:r>
      <w:r w:rsidR="000365FA">
        <w:t xml:space="preserve">a variable selection </w:t>
      </w:r>
      <w:r w:rsidR="003E505A">
        <w:t>technique for RNA-seq data which is effective when the true biological model is not sparse</w:t>
      </w:r>
      <w:r w:rsidR="000365FA">
        <w:t>; and (3) statistical models for outcome</w:t>
      </w:r>
      <w:r w:rsidR="00CD6726">
        <w:t>s</w:t>
      </w:r>
      <w:r w:rsidR="000365FA">
        <w:t xml:space="preserve"> that </w:t>
      </w:r>
      <w:r w:rsidR="003E505A">
        <w:t xml:space="preserve">can </w:t>
      </w:r>
      <w:r w:rsidR="00CD6726">
        <w:t>accomodate</w:t>
      </w:r>
      <w:r w:rsidR="003E505A">
        <w:t xml:space="preserve"> multiple data types (e.g., clinical, genetic, genomic). </w:t>
      </w:r>
      <w:r w:rsidR="00621843">
        <w:t>These challenges must be addressed if information about the transcriptome is to be translated to clinical studies.</w:t>
      </w:r>
    </w:p>
    <w:p w:rsidR="00B42FC3" w:rsidRDefault="00CD6726" w:rsidP="00CD6726">
      <w:pPr>
        <w:pStyle w:val="DataField11pt-Single"/>
        <w:ind w:firstLine="360"/>
      </w:pPr>
      <w:r>
        <w:t>In reference to Specific Aim 1, s</w:t>
      </w:r>
      <w:r w:rsidR="005577E3">
        <w:t xml:space="preserve">everal statistical approaches exist for estimating expression from RNA-seq data, including </w:t>
      </w:r>
      <w:r w:rsidR="0009029D">
        <w:t>Poisson modeling (Marioni et al.</w:t>
      </w:r>
      <w:r w:rsidR="00983E38">
        <w:t xml:space="preserve"> 2008</w:t>
      </w:r>
      <w:r w:rsidR="0009029D">
        <w:t>, Jiang and Wong</w:t>
      </w:r>
      <w:r w:rsidR="00C93AC6">
        <w:t xml:space="preserve"> 2009</w:t>
      </w:r>
      <w:r w:rsidR="0009029D">
        <w:t>), categorical modeling (classifying tag counts as high, medium, low, or none), and independent Binomial modeling (‘t Hoen 2008)</w:t>
      </w:r>
      <w:r w:rsidR="005577E3">
        <w:t xml:space="preserve">. </w:t>
      </w:r>
      <w:r w:rsidR="0009029D">
        <w:t xml:space="preserve">As discussed below each of these approaches has significant drawbacks. We propose a novel Bayesian approach which is similar to the Beta-Binomial approach of Vencio et al. (2004) but extends to genes with multiple isoforms </w:t>
      </w:r>
      <w:r w:rsidR="00B42FC3">
        <w:t xml:space="preserve">and/or correlated tag reads. </w:t>
      </w:r>
    </w:p>
    <w:p w:rsidR="004044DD" w:rsidRDefault="00CD6726" w:rsidP="00CD6726">
      <w:pPr>
        <w:pStyle w:val="DataField11pt-Single"/>
        <w:ind w:firstLine="360"/>
      </w:pPr>
      <w:r>
        <w:t>In reference to Specific Aim 2, o</w:t>
      </w:r>
      <w:r w:rsidR="00B42FC3">
        <w:t>ne of the most popular methods for variable selection/screening in ultra high-</w:t>
      </w:r>
      <w:r w:rsidR="00A611B6">
        <w:t xml:space="preserve">dimensional data spaces is Sure </w:t>
      </w:r>
      <w:r w:rsidR="00B42FC3">
        <w:t>Independence Screening (SIS</w:t>
      </w:r>
      <w:r w:rsidR="00983E38">
        <w:t xml:space="preserve">; Fan and Lv 2008). SIS can reduce </w:t>
      </w:r>
      <w:r w:rsidR="007E4E09">
        <w:t xml:space="preserve">the </w:t>
      </w:r>
      <w:r w:rsidR="00983E38">
        <w:t xml:space="preserve">dimensionality </w:t>
      </w:r>
      <w:r w:rsidR="007E4E09">
        <w:t xml:space="preserve">of the dependent variable space </w:t>
      </w:r>
      <w:r w:rsidR="00983E38">
        <w:t>from a large or huge scale</w:t>
      </w:r>
      <w:r w:rsidR="007E4E09">
        <w:t xml:space="preserve"> (say, </w:t>
      </w:r>
      <m:oMath>
        <m:r>
          <m:rPr>
            <m:sty m:val="p"/>
          </m:rPr>
          <w:rPr>
            <w:rFonts w:ascii="Cambria Math" w:hAnsi="Cambria Math"/>
          </w:rPr>
          <m:t>exp⁡</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ξ</m:t>
                </m:r>
              </m:sup>
            </m:sSup>
          </m:e>
        </m:d>
        <m:r>
          <w:rPr>
            <w:rFonts w:ascii="Cambria Math" w:hAnsi="Cambria Math"/>
          </w:rPr>
          <m:t xml:space="preserve">}) </m:t>
        </m:r>
      </m:oMath>
      <w:r w:rsidR="007E4E09">
        <w:t>for some ξ&gt;0) to a relatively large scale (</w:t>
      </w:r>
      <w:r w:rsidR="007E4E09" w:rsidRPr="007E4E09">
        <w:rPr>
          <w:rFonts w:ascii="Cambria Math" w:hAnsi="Cambria Math"/>
          <w:i/>
        </w:rPr>
        <w:t>o(n)</w:t>
      </w:r>
      <w:r w:rsidR="007E4E09">
        <w:t>)</w:t>
      </w:r>
      <w:r w:rsidR="00983E38">
        <w:t xml:space="preserve"> by a fast and efficient method.</w:t>
      </w:r>
      <w:r w:rsidR="007E4E09">
        <w:t xml:space="preserve"> However, SIS is designed to consider the correlation of each dependent variable to outcome independent of all other variables, an excellent strategy if the true data generating model is sparse. We assume that the true data model is not sparse, e.g., there exist many transcripts whose expression is predictive of outcome but whose relationship to outcome may appear to not be significant if considered in isolation. To address this scenario we introduce Bayesian screening, an extension of SIS which considers </w:t>
      </w:r>
      <w:r w:rsidR="00D8748F">
        <w:t xml:space="preserve">interactions between variables and </w:t>
      </w:r>
      <w:r w:rsidR="007E4E09">
        <w:t>variables in groups</w:t>
      </w:r>
      <w:r w:rsidR="00D8748F">
        <w:t xml:space="preserve"> when selecting variables for subsequent outcome modeling</w:t>
      </w:r>
      <w:r w:rsidR="007E4E09">
        <w:t xml:space="preserve">. We hypothesize that Bayesian screening is efficient in large dimensions and `sure’ in the sense that </w:t>
      </w:r>
      <w:r w:rsidR="007E4E09" w:rsidRPr="007E4E09">
        <w:t xml:space="preserve">all </w:t>
      </w:r>
      <w:r w:rsidR="004044DD">
        <w:t xml:space="preserve">of </w:t>
      </w:r>
      <w:r w:rsidR="007E4E09" w:rsidRPr="007E4E09">
        <w:t>the important variable</w:t>
      </w:r>
      <w:r w:rsidR="00D8748F">
        <w:t>s</w:t>
      </w:r>
      <w:r w:rsidR="007E4E09">
        <w:t xml:space="preserve"> </w:t>
      </w:r>
      <w:r w:rsidR="007E4E09" w:rsidRPr="007E4E09">
        <w:t>survive after variable screening with probability tending to 1</w:t>
      </w:r>
      <w:r w:rsidR="007E4E09">
        <w:t xml:space="preserve">. </w:t>
      </w:r>
    </w:p>
    <w:p w:rsidR="00D8748F" w:rsidRDefault="00CD6726" w:rsidP="00CD6726">
      <w:pPr>
        <w:pStyle w:val="DataField11pt-Single"/>
        <w:ind w:firstLine="360"/>
      </w:pPr>
      <w:r>
        <w:t>In reference to Specific Aim 3, w</w:t>
      </w:r>
      <w:r w:rsidR="00D8748F">
        <w:t>e emphasize the application of RNA-seq data to translational science by developing a statistical methodology for outcome modeling based transcript reads and their interactions. This method is designed specifically for ultra high-dimensional data spaces where the dimensionality of the relevant dependent variable space is larger than the sample size. It involves different model classes for main effect terms and interaction terms as well as model averaging to incorporate information from multiple transcripts. We intend to evaluate this approach in several publically available data sets and two data sets designed for detecting transcripts and gene fusion products relevant to breast cancer biology.</w:t>
      </w:r>
    </w:p>
    <w:p w:rsidR="00C46812" w:rsidRDefault="00621843" w:rsidP="00CD6726">
      <w:pPr>
        <w:pStyle w:val="DataField11pt-Single"/>
        <w:ind w:firstLine="360"/>
      </w:pPr>
      <w:r>
        <w:t xml:space="preserve">The potential impact of translating RNA-seq data to clinical practice </w:t>
      </w:r>
      <w:r w:rsidR="00FE1EB5">
        <w:t>is substantial. Gene expression arrays have generated discoveries relevant to diagnostics and treatment in many disease contexts</w:t>
      </w:r>
      <w:r w:rsidR="00F47DD3">
        <w:t xml:space="preserve"> (ref?)</w:t>
      </w:r>
      <w:r w:rsidR="005577E3">
        <w:t>. A</w:t>
      </w:r>
      <w:r w:rsidR="00F47DD3">
        <w:t xml:space="preserve"> gain in information is expected from RNA-seq as it has several advantages over traditional arrays. For example, unlike </w:t>
      </w:r>
      <w:r w:rsidR="00F47DD3">
        <w:lastRenderedPageBreak/>
        <w:t xml:space="preserve">RNA-seq, expression microarrays suffer hybridization artifacts and design constraints that limit the detection of splicing events or previously unmapped genes. </w:t>
      </w:r>
      <w:r w:rsidR="00FE1EB5">
        <w:t xml:space="preserve">Although only recently available for large and complex transcriptomes, ultra-high-throughput sequencing has revealed novel gene fusions in </w:t>
      </w:r>
      <w:r w:rsidR="00F47DD3">
        <w:t xml:space="preserve">prostate </w:t>
      </w:r>
      <w:r w:rsidR="00FE1EB5">
        <w:t xml:space="preserve">cancer cell lines and tissues (maher). </w:t>
      </w:r>
      <w:r w:rsidR="00F47DD3">
        <w:t xml:space="preserve">Such fusions represent potential therapeutic targets, as similar fusion products have been developed as therapeutic targets in </w:t>
      </w:r>
      <w:r w:rsidR="00F47DD3" w:rsidRPr="00F47DD3">
        <w:t>chronic myelogenous leukemia (CML)</w:t>
      </w:r>
      <w:r w:rsidR="00F47DD3">
        <w:t xml:space="preserve">. </w:t>
      </w:r>
      <w:r>
        <w:t xml:space="preserve"> </w:t>
      </w:r>
    </w:p>
    <w:p w:rsidR="00663EFF" w:rsidRDefault="00CD6726" w:rsidP="00CD6726">
      <w:pPr>
        <w:pStyle w:val="DataField11pt-Single"/>
        <w:ind w:firstLine="360"/>
      </w:pPr>
      <w:r>
        <w:t xml:space="preserve">We anticipate that this </w:t>
      </w:r>
      <w:r w:rsidR="00663EFF">
        <w:t>research will lead to substantial improvements in the analysis of next-generation transcriptome sequencing data and further the translation of RNA-seq data to clinical applications.</w:t>
      </w:r>
    </w:p>
    <w:p w:rsidR="00735371" w:rsidRPr="00735371" w:rsidRDefault="00735371" w:rsidP="00735371">
      <w:pPr>
        <w:pStyle w:val="DataField11pt-Single"/>
      </w:pPr>
    </w:p>
    <w:p w:rsidR="00735371" w:rsidRDefault="00735371" w:rsidP="00735371">
      <w:pPr>
        <w:pStyle w:val="DataField11pt-Single"/>
      </w:pPr>
      <w:r w:rsidRPr="00735371">
        <w:rPr>
          <w:b/>
          <w:bCs/>
        </w:rPr>
        <w:t>The Approach:</w:t>
      </w:r>
      <w:r w:rsidRPr="00735371">
        <w:t xml:space="preserve"> How will you attempt to explore or solve the stated research problem? How will your rationale and/or approach overcome existing challenges or barriers in the field? If you propose to improve existing technologies or to develop new technologies, which needs are being addressed and what is unconventional and exceptionally innovative about your approach? Provide enough information for reviewers to determine what you are proposing to do, but do not include a detailed experimental plan.</w:t>
      </w:r>
    </w:p>
    <w:p w:rsidR="00950E42" w:rsidRDefault="00950E42" w:rsidP="00735371">
      <w:pPr>
        <w:pStyle w:val="DataField11pt-Single"/>
      </w:pPr>
    </w:p>
    <w:p w:rsidR="00CF39CB" w:rsidRDefault="000365FA" w:rsidP="00CD6726">
      <w:pPr>
        <w:pStyle w:val="DataField11pt-Single"/>
        <w:ind w:firstLine="360"/>
      </w:pPr>
      <w:r>
        <w:t xml:space="preserve">We propose </w:t>
      </w:r>
      <w:r w:rsidR="00CD6726">
        <w:t xml:space="preserve">to address statistical </w:t>
      </w:r>
      <w:r>
        <w:t>challenges, namely, the development of (1) a statistical approach to expression measurement which can incorporate correlated read locations and is robust to assumptions; (2) a variable selection technique for RNA-seq data which is effective when the true biological model is not sparse; and (3) statistical models for outcome that can be extended to outcome modeling from multiple data types (e.g., clinical, genetic, genomic). These challenges must be addressed if information about the transcriptome is to be translated to clinical studies.</w:t>
      </w:r>
      <w:r w:rsidR="00CF39CB">
        <w:t xml:space="preserve"> </w:t>
      </w:r>
    </w:p>
    <w:p w:rsidR="003009BD" w:rsidRPr="00CF39CB" w:rsidRDefault="003009BD" w:rsidP="003009BD">
      <w:pPr>
        <w:pStyle w:val="DataField11pt-Single"/>
        <w:rPr>
          <w:b/>
        </w:rPr>
      </w:pPr>
    </w:p>
    <w:p w:rsidR="00305F28" w:rsidRDefault="00305F28" w:rsidP="00735371">
      <w:pPr>
        <w:pStyle w:val="DataField11pt-Single"/>
        <w:rPr>
          <w:b/>
        </w:rPr>
      </w:pPr>
      <w:r>
        <w:rPr>
          <w:b/>
        </w:rPr>
        <w:t xml:space="preserve">Specific Aim 1: </w:t>
      </w:r>
      <w:r w:rsidR="00AC1523" w:rsidRPr="00E740B0">
        <w:rPr>
          <w:b/>
        </w:rPr>
        <w:t xml:space="preserve">Implement a Bayesian method for RNA-seq expression inference </w:t>
      </w:r>
      <w:r w:rsidR="00AC1523">
        <w:rPr>
          <w:b/>
        </w:rPr>
        <w:t>which includes a dependence structure among isoforms</w:t>
      </w:r>
      <w:r w:rsidR="00AC1523" w:rsidRPr="00E740B0">
        <w:rPr>
          <w:b/>
        </w:rPr>
        <w:t>.</w:t>
      </w:r>
    </w:p>
    <w:p w:rsidR="00305F28" w:rsidRDefault="00305F28" w:rsidP="00735371">
      <w:pPr>
        <w:pStyle w:val="DataField11pt-Single"/>
      </w:pPr>
    </w:p>
    <w:p w:rsidR="006A27B3" w:rsidRDefault="004322A1" w:rsidP="00CD6726">
      <w:pPr>
        <w:pStyle w:val="DataField11pt-Single"/>
        <w:ind w:firstLine="360"/>
      </w:pPr>
      <w:r>
        <w:t>If RNA-seq data is to yield reliable information about transcript levels then a statist</w:t>
      </w:r>
      <w:r w:rsidR="0018241C">
        <w:t xml:space="preserve">ical method is needed to </w:t>
      </w:r>
      <w:r>
        <w:t>provide robust estimates of expression and detect differential expression between samples of interest. Several methods have been proposed for expression estimation; of note, Poisson modeling (Marioni, Jiang) and Beta-binomial modeling (Vencio, tHoen). Marioni et al. (2008) modeled the number of reads mapped to a gene in a given sample as a Poisson random variable</w:t>
      </w:r>
      <w:r w:rsidR="00E37B6C">
        <w:t xml:space="preserve">, assuming independence of read counts from different genes. This model was then cast as a generalized linear model to detect differentially expressed genes. The authors concluded that the data showed deviations from the </w:t>
      </w:r>
      <w:r w:rsidR="006A27B3">
        <w:t>assumptions of the Poisson approximation</w:t>
      </w:r>
      <w:r w:rsidR="00E37B6C">
        <w:t xml:space="preserve"> but, at a strict false discovery rate (FDR) level, these deviations did not lead to an appreciable number of false-positive identifications. We argue that a better model is needed </w:t>
      </w:r>
      <w:r w:rsidR="000651BE">
        <w:t xml:space="preserve">there are deviations from the existing model and FDR is inappropriate for measuring the impact of these deviations. Their use of </w:t>
      </w:r>
      <w:r w:rsidR="00CD6726">
        <w:t>FDR assumes independence of transcript reads</w:t>
      </w:r>
      <w:r w:rsidR="00C93AC6">
        <w:t xml:space="preserve"> which is an assumption </w:t>
      </w:r>
      <w:r w:rsidR="000651BE">
        <w:t>that</w:t>
      </w:r>
      <w:r w:rsidR="00C47ED7">
        <w:t>, as with gene expression array data,</w:t>
      </w:r>
      <w:r w:rsidR="000651BE">
        <w:t xml:space="preserve"> does not hold.</w:t>
      </w:r>
      <w:r w:rsidR="00CD6726">
        <w:t xml:space="preserve"> </w:t>
      </w:r>
      <w:r w:rsidR="000651BE">
        <w:t>Also</w:t>
      </w:r>
      <w:r w:rsidR="00CD6726">
        <w:t xml:space="preserve">, </w:t>
      </w:r>
      <w:r w:rsidR="00E37B6C">
        <w:t>most disease-related studies involving high-throughput expression have an exploratory component</w:t>
      </w:r>
      <w:r w:rsidR="00CD6726">
        <w:t xml:space="preserve">, or are looking for something to examine further. Hence </w:t>
      </w:r>
      <w:r w:rsidR="00E37B6C">
        <w:t>a strict FDR level is inappropriate. In addition, as noted by Jiang and Wong (2009), many genes have very low levels of expression so the problem of estimating expression is a problem of estimating a parameter at the boundary of the parameter space</w:t>
      </w:r>
      <w:r w:rsidR="006A27B3">
        <w:t xml:space="preserve"> (as expression is nonnegative)</w:t>
      </w:r>
      <w:r w:rsidR="00E37B6C">
        <w:t>. This is a problem for the Poisson model</w:t>
      </w:r>
      <w:r w:rsidR="006A27B3">
        <w:t xml:space="preserve"> which the authors attempt to solve by using importance sampling for estimation and conditioning the covariance matrix to be more reliable. They do not examine, however, the impact of this conditioning on their expression estimates</w:t>
      </w:r>
      <w:r w:rsidR="000651BE">
        <w:t xml:space="preserve"> or verify that they have avoided problems with the boundary of the parameter space</w:t>
      </w:r>
      <w:r w:rsidR="006A27B3">
        <w:t>.</w:t>
      </w:r>
    </w:p>
    <w:p w:rsidR="006A27B3" w:rsidRDefault="006A27B3" w:rsidP="000651BE">
      <w:pPr>
        <w:pStyle w:val="DataField11pt-Single"/>
        <w:ind w:firstLine="360"/>
      </w:pPr>
      <w:r>
        <w:t xml:space="preserve">We propose a new approach based on the Beta-binomial model of Vencio et al. (2004) but extended to </w:t>
      </w:r>
      <w:r w:rsidR="000976D1">
        <w:t xml:space="preserve">RNA-seq data in such a way as to </w:t>
      </w:r>
      <w:r>
        <w:t xml:space="preserve">account for multiple isoforms and for dependence among isoforms of the same gene. The dependence among isoforms is expressed in terms of a multinomial model with a conjugate Dirichlet prior. In brief, our method is a fully conjugate Bayes solution which </w:t>
      </w:r>
      <w:r w:rsidR="0018241C">
        <w:t xml:space="preserve">incorporates regional dependence and </w:t>
      </w:r>
      <w:r>
        <w:t>does no</w:t>
      </w:r>
      <w:r w:rsidR="0018241C">
        <w:t>t require any normal approximation of the data (unlike Jiang and Wong</w:t>
      </w:r>
      <w:r w:rsidR="00360D85">
        <w:t xml:space="preserve"> (2009)</w:t>
      </w:r>
      <w:r w:rsidR="0018241C">
        <w:t>)</w:t>
      </w:r>
      <w:r>
        <w:t xml:space="preserve">. </w:t>
      </w:r>
      <w:r w:rsidR="00360D85">
        <w:t xml:space="preserve">In addition, a Dirichlet will perform well up to the boundary of the parameter space while a Poisson breaks down as the parameter values approach the boundary. The Dirichlet can also be modified to handle the boundary by adding a term which places positive mass on the boundary. </w:t>
      </w:r>
      <w:r w:rsidR="00D42F1B">
        <w:t>We perform a sensitivity analysis to examine the dependence of our estimation proce</w:t>
      </w:r>
      <w:r w:rsidR="0018241C">
        <w:t>dure on the choice of prior, an</w:t>
      </w:r>
      <w:r w:rsidR="009751E0">
        <w:t xml:space="preserve"> essential</w:t>
      </w:r>
      <w:r w:rsidR="00D42F1B">
        <w:t xml:space="preserve"> consideration </w:t>
      </w:r>
      <w:r w:rsidR="009751E0">
        <w:t>for reliable</w:t>
      </w:r>
      <w:r w:rsidR="00AD5FF0">
        <w:t xml:space="preserve"> estimation.</w:t>
      </w:r>
    </w:p>
    <w:p w:rsidR="00667D05" w:rsidRPr="009751E0" w:rsidRDefault="009751E0" w:rsidP="009751E0">
      <w:pPr>
        <w:pStyle w:val="DataField11pt-Single"/>
        <w:ind w:firstLine="360"/>
      </w:pPr>
      <w:r>
        <w:lastRenderedPageBreak/>
        <w:t xml:space="preserve">A basic outline of our proposed procedure is as follows. </w:t>
      </w:r>
      <w:r w:rsidR="00400F70">
        <w:rPr>
          <w:szCs w:val="22"/>
        </w:rPr>
        <w:t xml:space="preserve">Let </w:t>
      </w:r>
      <m:oMath>
        <m:r>
          <w:rPr>
            <w:rFonts w:ascii="Cambria Math" w:hAnsi="Cambria Math"/>
            <w:szCs w:val="22"/>
          </w:rPr>
          <m:t>G</m:t>
        </m:r>
      </m:oMath>
      <w:r w:rsidR="00667D05">
        <w:rPr>
          <w:szCs w:val="22"/>
        </w:rPr>
        <w:t xml:space="preserve"> be the set of </w:t>
      </w:r>
      <w:r w:rsidR="00D62A8A">
        <w:rPr>
          <w:szCs w:val="22"/>
        </w:rPr>
        <w:t xml:space="preserve">genes and for any </w:t>
      </w:r>
      <m:oMath>
        <m:r>
          <w:rPr>
            <w:rFonts w:ascii="Cambria Math" w:hAnsi="Cambria Math"/>
            <w:szCs w:val="22"/>
          </w:rPr>
          <m:t>g ∈G</m:t>
        </m:r>
      </m:oMath>
      <w:r w:rsidR="00D62A8A">
        <w:rPr>
          <w:szCs w:val="22"/>
        </w:rPr>
        <w:t xml:space="preserve"> let </w:t>
      </w: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f</m:t>
            </m:r>
          </m:e>
          <m:sub>
            <m:r>
              <w:rPr>
                <w:rFonts w:ascii="Cambria Math" w:hAnsi="Cambria Math"/>
                <w:szCs w:val="22"/>
              </w:rPr>
              <m:t>g,i</m:t>
            </m:r>
          </m:sub>
        </m:sSub>
        <m:r>
          <w:rPr>
            <w:rFonts w:ascii="Cambria Math" w:hAnsi="Cambria Math"/>
            <w:szCs w:val="22"/>
          </w:rPr>
          <m:t xml:space="preserve">, i=1,⋯, </m:t>
        </m:r>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oMath>
      <w:r w:rsidR="009C2FBC">
        <w:rPr>
          <w:szCs w:val="22"/>
        </w:rPr>
        <w:t>}</w:t>
      </w:r>
      <w:r w:rsidR="00400F70">
        <w:rPr>
          <w:szCs w:val="22"/>
        </w:rPr>
        <w:t>,</w:t>
      </w:r>
      <w:r w:rsidR="00667D05">
        <w:rPr>
          <w:szCs w:val="22"/>
        </w:rPr>
        <w:t xml:space="preserve"> be the set of its isoforms</w:t>
      </w:r>
      <w:r w:rsidR="00400F70">
        <w:rPr>
          <w:szCs w:val="22"/>
        </w:rPr>
        <w:t xml:space="preserve">. </w:t>
      </w:r>
      <w:r w:rsidR="00792510">
        <w:rPr>
          <w:szCs w:val="22"/>
        </w:rPr>
        <w:t xml:space="preserve">Let </w:t>
      </w:r>
      <m:oMath>
        <m:r>
          <w:rPr>
            <w:rFonts w:ascii="Cambria Math" w:hAnsi="Cambria Math"/>
            <w:szCs w:val="22"/>
          </w:rPr>
          <m:t>F=</m:t>
        </m:r>
        <m:d>
          <m:dPr>
            <m:begChr m:val="{"/>
            <m:endChr m:val="|"/>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f</m:t>
                </m:r>
              </m:e>
              <m:sub>
                <m:r>
                  <w:rPr>
                    <w:rFonts w:ascii="Cambria Math" w:hAnsi="Cambria Math"/>
                    <w:szCs w:val="22"/>
                  </w:rPr>
                  <m:t>g,i</m:t>
                </m:r>
              </m:sub>
            </m:sSub>
          </m:e>
        </m:d>
        <m:r>
          <w:rPr>
            <w:rFonts w:ascii="Cambria Math" w:hAnsi="Cambria Math"/>
            <w:szCs w:val="22"/>
          </w:rPr>
          <m:t>g ∈G, i ∈[1,</m:t>
        </m:r>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r>
          <w:rPr>
            <w:rFonts w:ascii="Cambria Math" w:hAnsi="Cambria Math"/>
            <w:szCs w:val="22"/>
          </w:rPr>
          <m:t xml:space="preserve">]} </m:t>
        </m:r>
      </m:oMath>
      <w:r w:rsidR="00792510">
        <w:rPr>
          <w:szCs w:val="22"/>
        </w:rPr>
        <w:t>be the set of all po</w:t>
      </w:r>
      <w:r w:rsidR="006A27B3">
        <w:rPr>
          <w:szCs w:val="22"/>
        </w:rPr>
        <w:t>ssible isoforms of all genes in</w:t>
      </w:r>
      <m:oMath>
        <m:r>
          <w:rPr>
            <w:rFonts w:ascii="Cambria Math" w:hAnsi="Cambria Math"/>
            <w:szCs w:val="22"/>
          </w:rPr>
          <m:t xml:space="preserve"> G</m:t>
        </m:r>
      </m:oMath>
      <w:r w:rsidR="00792510">
        <w:rPr>
          <w:szCs w:val="22"/>
        </w:rPr>
        <w:t xml:space="preserve">. </w:t>
      </w:r>
      <w:r w:rsidR="00400F70">
        <w:rPr>
          <w:szCs w:val="22"/>
        </w:rPr>
        <w:t xml:space="preserve">For any isoform </w:t>
      </w:r>
      <m:oMath>
        <m:r>
          <w:rPr>
            <w:rFonts w:ascii="Cambria Math" w:hAnsi="Cambria Math"/>
            <w:szCs w:val="22"/>
          </w:rPr>
          <m:t>f</m:t>
        </m:r>
      </m:oMath>
      <w:r w:rsidR="00D62A8A">
        <w:rPr>
          <w:szCs w:val="22"/>
        </w:rPr>
        <w:t xml:space="preserve"> let </w:t>
      </w:r>
      <m:oMath>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400F70">
        <w:rPr>
          <w:szCs w:val="22"/>
        </w:rPr>
        <w:t xml:space="preserve"> </w:t>
      </w:r>
      <w:r w:rsidR="000F58B2">
        <w:rPr>
          <w:szCs w:val="22"/>
        </w:rPr>
        <w:t xml:space="preserve">be the length of the isoform </w:t>
      </w:r>
      <w:r w:rsidR="00D62A8A">
        <w:rPr>
          <w:szCs w:val="22"/>
        </w:rPr>
        <w:t xml:space="preserve">and let </w:t>
      </w:r>
      <m:oMath>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oMath>
      <w:r w:rsidR="009C2FBC">
        <w:rPr>
          <w:szCs w:val="22"/>
        </w:rPr>
        <w:t xml:space="preserve"> </w:t>
      </w:r>
      <w:r w:rsidR="00667D05">
        <w:rPr>
          <w:szCs w:val="22"/>
        </w:rPr>
        <w:t xml:space="preserve">be the number </w:t>
      </w:r>
      <w:r w:rsidR="00400F70">
        <w:rPr>
          <w:szCs w:val="22"/>
        </w:rPr>
        <w:t>o</w:t>
      </w:r>
      <w:r w:rsidR="00667D05">
        <w:rPr>
          <w:szCs w:val="22"/>
        </w:rPr>
        <w:t>f co</w:t>
      </w:r>
      <w:r w:rsidR="00400F70">
        <w:rPr>
          <w:szCs w:val="22"/>
        </w:rPr>
        <w:t xml:space="preserve">pies of transcripts of isoform </w:t>
      </w:r>
      <m:oMath>
        <m:r>
          <w:rPr>
            <w:rFonts w:ascii="Cambria Math" w:hAnsi="Cambria Math"/>
            <w:szCs w:val="22"/>
          </w:rPr>
          <m:t>f</m:t>
        </m:r>
      </m:oMath>
      <w:r w:rsidR="00667D05">
        <w:rPr>
          <w:szCs w:val="22"/>
        </w:rPr>
        <w:t xml:space="preserve"> in </w:t>
      </w:r>
      <w:r w:rsidR="00400F70">
        <w:rPr>
          <w:szCs w:val="22"/>
        </w:rPr>
        <w:t xml:space="preserve">the </w:t>
      </w:r>
      <w:r>
        <w:rPr>
          <w:szCs w:val="22"/>
        </w:rPr>
        <w:t>sample. Under</w:t>
      </w:r>
      <w:r w:rsidR="00667D05">
        <w:rPr>
          <w:szCs w:val="22"/>
        </w:rPr>
        <w:t xml:space="preserve"> </w:t>
      </w:r>
      <w:r w:rsidR="00400F70">
        <w:rPr>
          <w:szCs w:val="22"/>
        </w:rPr>
        <w:t xml:space="preserve">simple random sampling, the probability </w:t>
      </w:r>
      <w:r w:rsidR="00667D05">
        <w:rPr>
          <w:szCs w:val="22"/>
        </w:rPr>
        <w:t>that</w:t>
      </w:r>
      <w:r w:rsidR="00D62A8A">
        <w:rPr>
          <w:szCs w:val="22"/>
        </w:rPr>
        <w:t xml:space="preserve"> </w:t>
      </w:r>
      <w:r w:rsidR="00400F70">
        <w:rPr>
          <w:szCs w:val="22"/>
        </w:rPr>
        <w:t xml:space="preserve">a read comes from isoform </w:t>
      </w:r>
      <m:oMath>
        <m:r>
          <w:rPr>
            <w:rFonts w:ascii="Cambria Math" w:hAnsi="Cambria Math"/>
            <w:szCs w:val="22"/>
          </w:rPr>
          <m:t>f</m:t>
        </m:r>
      </m:oMath>
      <w:r w:rsidR="00400F70">
        <w:rPr>
          <w:szCs w:val="22"/>
        </w:rPr>
        <w:t xml:space="preserve"> </w:t>
      </w:r>
      <w:r w:rsidR="00D62A8A">
        <w:rPr>
          <w:szCs w:val="22"/>
        </w:rPr>
        <w:t>is</w:t>
      </w:r>
      <w:r w:rsidR="00400F70">
        <w:rPr>
          <w:szCs w:val="22"/>
        </w:rPr>
        <w:t xml:space="preserve">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f</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r>
          <w:rPr>
            <w:rFonts w:ascii="Cambria Math" w:hAnsi="Cambria Math"/>
            <w:szCs w:val="22"/>
          </w:rPr>
          <m:t>/</m:t>
        </m:r>
        <m:nary>
          <m:naryPr>
            <m:chr m:val="∑"/>
            <m:limLoc m:val="undOvr"/>
            <m:supHide m:val="on"/>
            <m:ctrlPr>
              <w:rPr>
                <w:rFonts w:ascii="Cambria Math" w:hAnsi="Cambria Math"/>
                <w:i/>
                <w:szCs w:val="22"/>
              </w:rPr>
            </m:ctrlPr>
          </m:naryPr>
          <m:sub>
            <m:r>
              <w:rPr>
                <w:rFonts w:ascii="Cambria Math" w:hAnsi="Cambria Math"/>
                <w:szCs w:val="22"/>
              </w:rPr>
              <m:t>f∈F</m:t>
            </m:r>
          </m:sub>
          <m:sup/>
          <m:e>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e>
        </m:nary>
      </m:oMath>
      <w:r w:rsidR="00667D05">
        <w:rPr>
          <w:szCs w:val="22"/>
        </w:rPr>
        <w:t xml:space="preserve">. If </w:t>
      </w:r>
      <w:r w:rsidR="009B30E3">
        <w:rPr>
          <w:szCs w:val="22"/>
        </w:rPr>
        <w:t xml:space="preserve">we </w:t>
      </w:r>
      <w:r w:rsidR="00667D05">
        <w:rPr>
          <w:szCs w:val="22"/>
        </w:rPr>
        <w:t xml:space="preserve">let </w:t>
      </w:r>
      <m:oMath>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k</m:t>
            </m:r>
          </m:e>
          <m:sub>
            <m:r>
              <w:rPr>
                <w:rFonts w:ascii="Cambria Math" w:hAnsi="Cambria Math"/>
                <w:szCs w:val="22"/>
              </w:rPr>
              <m:t xml:space="preserve">f </m:t>
            </m:r>
          </m:sub>
        </m:sSub>
        <m:r>
          <w:rPr>
            <w:rFonts w:ascii="Cambria Math" w:hAnsi="Cambria Math"/>
            <w:szCs w:val="22"/>
          </w:rPr>
          <m:t>/</m:t>
        </m:r>
        <m:nary>
          <m:naryPr>
            <m:chr m:val="∑"/>
            <m:limLoc m:val="undOvr"/>
            <m:supHide m:val="on"/>
            <m:ctrlPr>
              <w:rPr>
                <w:rFonts w:ascii="Cambria Math" w:hAnsi="Cambria Math"/>
                <w:i/>
                <w:szCs w:val="22"/>
              </w:rPr>
            </m:ctrlPr>
          </m:naryPr>
          <m:sub>
            <m:r>
              <w:rPr>
                <w:rFonts w:ascii="Cambria Math" w:hAnsi="Cambria Math"/>
                <w:szCs w:val="22"/>
              </w:rPr>
              <m:t>f∈F</m:t>
            </m:r>
          </m:sub>
          <m:sup/>
          <m:e>
            <m:sSub>
              <m:sSubPr>
                <m:ctrlPr>
                  <w:rPr>
                    <w:rFonts w:ascii="Cambria Math" w:hAnsi="Cambria Math"/>
                    <w:i/>
                    <w:szCs w:val="22"/>
                  </w:rPr>
                </m:ctrlPr>
              </m:sSubPr>
              <m:e>
                <m:r>
                  <w:rPr>
                    <w:rFonts w:ascii="Cambria Math" w:hAnsi="Cambria Math"/>
                    <w:szCs w:val="22"/>
                  </w:rPr>
                  <m:t>k</m:t>
                </m:r>
              </m:e>
              <m:sub>
                <m:r>
                  <w:rPr>
                    <w:rFonts w:ascii="Cambria Math" w:hAnsi="Cambria Math"/>
                    <w:szCs w:val="22"/>
                  </w:rPr>
                  <m:t>f</m:t>
                </m:r>
              </m:sub>
            </m:sSub>
          </m:e>
        </m:nary>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667D05">
        <w:rPr>
          <w:szCs w:val="22"/>
        </w:rPr>
        <w:t xml:space="preserve"> </w:t>
      </w:r>
      <w:r w:rsidR="00400F70">
        <w:rPr>
          <w:szCs w:val="22"/>
        </w:rPr>
        <w:t xml:space="preserve">represent the expression index of isoform </w:t>
      </w:r>
      <m:oMath>
        <m:r>
          <w:rPr>
            <w:rFonts w:ascii="Cambria Math" w:hAnsi="Cambria Math"/>
            <w:szCs w:val="22"/>
          </w:rPr>
          <m:t>f</m:t>
        </m:r>
      </m:oMath>
      <w:r w:rsidR="00667D05">
        <w:rPr>
          <w:szCs w:val="22"/>
        </w:rPr>
        <w:t xml:space="preserve">, then </w:t>
      </w:r>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f</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sSub>
          <m:sSubPr>
            <m:ctrlPr>
              <w:rPr>
                <w:rFonts w:ascii="Cambria Math" w:hAnsi="Cambria Math"/>
                <w:i/>
                <w:szCs w:val="22"/>
              </w:rPr>
            </m:ctrlPr>
          </m:sSubPr>
          <m:e>
            <m:r>
              <w:rPr>
                <w:rFonts w:ascii="Cambria Math" w:hAnsi="Cambria Math"/>
                <w:szCs w:val="22"/>
              </w:rPr>
              <m:t>l</m:t>
            </m:r>
          </m:e>
          <m:sub>
            <m:r>
              <w:rPr>
                <w:rFonts w:ascii="Cambria Math" w:hAnsi="Cambria Math"/>
                <w:szCs w:val="22"/>
              </w:rPr>
              <m:t>f</m:t>
            </m:r>
          </m:sub>
        </m:sSub>
      </m:oMath>
      <w:r w:rsidR="00400F70">
        <w:rPr>
          <w:szCs w:val="22"/>
        </w:rPr>
        <w:t xml:space="preserve">. Let </w:t>
      </w:r>
      <m:oMath>
        <m:r>
          <w:rPr>
            <w:rFonts w:ascii="Cambria Math" w:hAnsi="Cambria Math"/>
            <w:szCs w:val="22"/>
          </w:rPr>
          <m:t>w</m:t>
        </m:r>
      </m:oMath>
      <w:r w:rsidR="00667D05">
        <w:rPr>
          <w:szCs w:val="22"/>
        </w:rPr>
        <w:t xml:space="preserve"> be </w:t>
      </w:r>
      <w:r w:rsidR="00D42F1B">
        <w:rPr>
          <w:szCs w:val="22"/>
        </w:rPr>
        <w:t xml:space="preserve">the </w:t>
      </w:r>
      <w:r w:rsidR="00667D05">
        <w:rPr>
          <w:szCs w:val="22"/>
        </w:rPr>
        <w:t xml:space="preserve">total number </w:t>
      </w:r>
      <w:r w:rsidR="00400F70">
        <w:rPr>
          <w:szCs w:val="22"/>
        </w:rPr>
        <w:t xml:space="preserve">of mapped reads. </w:t>
      </w:r>
      <w:r w:rsidR="000F58B2">
        <w:rPr>
          <w:szCs w:val="22"/>
        </w:rPr>
        <w:t>By similar reasoning, g</w:t>
      </w:r>
      <w:r w:rsidR="00400F70">
        <w:rPr>
          <w:szCs w:val="22"/>
        </w:rPr>
        <w:t xml:space="preserve">iven an isoform </w:t>
      </w:r>
      <m:oMath>
        <m:r>
          <w:rPr>
            <w:rFonts w:ascii="Cambria Math" w:hAnsi="Cambria Math"/>
            <w:szCs w:val="22"/>
          </w:rPr>
          <m:t>f</m:t>
        </m:r>
      </m:oMath>
      <w:r w:rsidR="000976D1">
        <w:rPr>
          <w:szCs w:val="22"/>
        </w:rPr>
        <w:t xml:space="preserve"> and a region of length</w:t>
      </w:r>
      <m:oMath>
        <m:r>
          <w:rPr>
            <w:rFonts w:ascii="Cambria Math" w:hAnsi="Cambria Math"/>
            <w:szCs w:val="22"/>
          </w:rPr>
          <m:t xml:space="preserve"> </m:t>
        </m:r>
        <m:r>
          <w:rPr>
            <w:rFonts w:ascii="Cambria Math" w:hAnsi="Cambria Math"/>
            <w:szCs w:val="22"/>
          </w:rPr>
          <m:t>l</m:t>
        </m:r>
      </m:oMath>
      <w:r w:rsidR="00667D05">
        <w:rPr>
          <w:szCs w:val="22"/>
        </w:rPr>
        <w:t xml:space="preserve">, </w:t>
      </w:r>
      <w:r w:rsidR="00400F70">
        <w:rPr>
          <w:szCs w:val="22"/>
        </w:rPr>
        <w:t xml:space="preserve">the </w:t>
      </w:r>
      <w:r w:rsidR="00667D05">
        <w:rPr>
          <w:szCs w:val="22"/>
        </w:rPr>
        <w:t>numbe</w:t>
      </w:r>
      <w:r w:rsidR="00400F70">
        <w:rPr>
          <w:szCs w:val="22"/>
        </w:rPr>
        <w:t xml:space="preserve">r of reads </w:t>
      </w:r>
      <m:oMath>
        <m:r>
          <w:rPr>
            <w:rFonts w:ascii="Cambria Math" w:hAnsi="Cambria Math"/>
            <w:szCs w:val="22"/>
          </w:rPr>
          <m:t>X</m:t>
        </m:r>
      </m:oMath>
      <w:r w:rsidR="00790930">
        <w:rPr>
          <w:szCs w:val="22"/>
        </w:rPr>
        <w:t xml:space="preserve"> from</w:t>
      </w:r>
      <w:r w:rsidR="000F58B2">
        <w:rPr>
          <w:szCs w:val="22"/>
        </w:rPr>
        <w:t xml:space="preserve"> isoform</w:t>
      </w:r>
      <w:r w:rsidR="00790930">
        <w:rPr>
          <w:szCs w:val="22"/>
        </w:rPr>
        <w:t xml:space="preserve"> </w:t>
      </w:r>
      <m:oMath>
        <m:r>
          <w:rPr>
            <w:rFonts w:ascii="Cambria Math" w:hAnsi="Cambria Math"/>
            <w:szCs w:val="22"/>
          </w:rPr>
          <m:t>f</m:t>
        </m:r>
      </m:oMath>
      <w:r w:rsidR="00400F70">
        <w:rPr>
          <w:szCs w:val="22"/>
        </w:rPr>
        <w:t xml:space="preserve"> </w:t>
      </w:r>
      <w:r w:rsidR="00790930">
        <w:rPr>
          <w:szCs w:val="22"/>
        </w:rPr>
        <w:t xml:space="preserve">which come from </w:t>
      </w:r>
      <w:r w:rsidR="00400F70">
        <w:rPr>
          <w:szCs w:val="22"/>
        </w:rPr>
        <w:t>this region</w:t>
      </w:r>
      <w:r w:rsidR="00667D05">
        <w:rPr>
          <w:szCs w:val="22"/>
        </w:rPr>
        <w:t xml:space="preserve"> is </w:t>
      </w:r>
      <m:oMath>
        <m:r>
          <w:rPr>
            <w:rFonts w:ascii="Cambria Math" w:hAnsi="Cambria Math"/>
            <w:szCs w:val="22"/>
          </w:rPr>
          <m:t>X ~ Bin(w,p)</m:t>
        </m:r>
      </m:oMath>
      <w:r w:rsidR="000976D1">
        <w:rPr>
          <w:szCs w:val="22"/>
        </w:rPr>
        <w:t xml:space="preserve"> where</w:t>
      </w:r>
      <m:oMath>
        <m:r>
          <w:rPr>
            <w:rFonts w:ascii="Cambria Math" w:hAnsi="Cambria Math"/>
            <w:szCs w:val="22"/>
          </w:rPr>
          <m:t xml:space="preserve">  </m:t>
        </m:r>
        <m:r>
          <w:rPr>
            <w:rFonts w:ascii="Cambria Math" w:hAnsi="Cambria Math"/>
            <w:szCs w:val="22"/>
          </w:rPr>
          <m:t xml:space="preserve">p= </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f</m:t>
            </m:r>
          </m:sub>
        </m:sSub>
        <m:r>
          <w:rPr>
            <w:rFonts w:ascii="Cambria Math" w:hAnsi="Cambria Math"/>
            <w:szCs w:val="22"/>
          </w:rPr>
          <m:t>l</m:t>
        </m:r>
      </m:oMath>
      <w:r w:rsidR="00792510">
        <w:rPr>
          <w:szCs w:val="22"/>
        </w:rPr>
        <w:t>. Our goal is, given</w:t>
      </w:r>
      <w:r w:rsidR="00667D05">
        <w:rPr>
          <w:szCs w:val="22"/>
        </w:rPr>
        <w:t xml:space="preserve"> </w:t>
      </w:r>
      <m:oMath>
        <m:r>
          <w:rPr>
            <w:rFonts w:ascii="Cambria Math" w:hAnsi="Cambria Math"/>
            <w:szCs w:val="22"/>
          </w:rPr>
          <m:t xml:space="preserve">G, F, l, </m:t>
        </m:r>
      </m:oMath>
      <w:r w:rsidR="00D42F1B">
        <w:rPr>
          <w:szCs w:val="22"/>
        </w:rPr>
        <w:t>and</w:t>
      </w:r>
      <m:oMath>
        <m:r>
          <w:rPr>
            <w:rFonts w:ascii="Cambria Math" w:hAnsi="Cambria Math"/>
            <w:szCs w:val="22"/>
          </w:rPr>
          <m:t xml:space="preserve"> w</m:t>
        </m:r>
      </m:oMath>
      <w:r w:rsidR="00AD5FF0">
        <w:rPr>
          <w:szCs w:val="22"/>
        </w:rPr>
        <w:t>, we want to estimate</w:t>
      </w:r>
      <m:oMath>
        <m:r>
          <w:rPr>
            <w:rFonts w:ascii="Cambria Math" w:hAnsi="Cambria Math"/>
            <w:szCs w:val="22"/>
          </w:rPr>
          <m:t xml:space="preserve"> </m:t>
        </m:r>
        <m:sSub>
          <m:sSubPr>
            <m:ctrlPr>
              <w:rPr>
                <w:rFonts w:ascii="Cambria Math" w:hAnsi="Cambria Math"/>
                <w:i/>
                <w:szCs w:val="22"/>
              </w:rPr>
            </m:ctrlPr>
          </m:sSubPr>
          <m:e>
            <m:r>
              <m:rPr>
                <m:sty m:val="p"/>
              </m:rPr>
              <w:rPr>
                <w:rFonts w:ascii="Cambria Math" w:hAnsi="Cambria Math"/>
                <w:szCs w:val="22"/>
              </w:rPr>
              <m:t>Θ</m:t>
            </m:r>
          </m:e>
          <m:sub>
            <m:r>
              <w:rPr>
                <w:rFonts w:ascii="Cambria Math" w:hAnsi="Cambria Math"/>
                <w:szCs w:val="22"/>
              </w:rPr>
              <m:t>g</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θ</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θ</m:t>
            </m:r>
          </m:e>
          <m:sub>
            <m:sSub>
              <m:sSubPr>
                <m:ctrlPr>
                  <w:rPr>
                    <w:rFonts w:ascii="Cambria Math" w:hAnsi="Cambria Math"/>
                    <w:i/>
                    <w:szCs w:val="22"/>
                  </w:rPr>
                </m:ctrlPr>
              </m:sSubPr>
              <m:e>
                <m:r>
                  <w:rPr>
                    <w:rFonts w:ascii="Cambria Math" w:hAnsi="Cambria Math"/>
                    <w:szCs w:val="22"/>
                  </w:rPr>
                  <m:t>n</m:t>
                </m:r>
              </m:e>
              <m:sub>
                <m:r>
                  <w:rPr>
                    <w:rFonts w:ascii="Cambria Math" w:hAnsi="Cambria Math"/>
                    <w:szCs w:val="22"/>
                  </w:rPr>
                  <m:t>g</m:t>
                </m:r>
              </m:sub>
            </m:sSub>
          </m:sub>
        </m:sSub>
      </m:oMath>
      <w:r w:rsidR="00CA7386">
        <w:rPr>
          <w:szCs w:val="22"/>
        </w:rPr>
        <w:t xml:space="preserve">] for all </w:t>
      </w:r>
      <m:oMath>
        <m:r>
          <w:rPr>
            <w:rFonts w:ascii="Cambria Math" w:hAnsi="Cambria Math"/>
            <w:szCs w:val="22"/>
          </w:rPr>
          <m:t>g ∈G</m:t>
        </m:r>
      </m:oMath>
      <w:r w:rsidR="00667D05">
        <w:rPr>
          <w:szCs w:val="22"/>
        </w:rPr>
        <w:t>.</w:t>
      </w:r>
    </w:p>
    <w:p w:rsidR="00E20048" w:rsidRDefault="00CA7386" w:rsidP="009751E0">
      <w:pPr>
        <w:ind w:firstLine="360"/>
        <w:rPr>
          <w:rFonts w:ascii="Arial" w:hAnsi="Arial" w:cs="Arial"/>
          <w:sz w:val="22"/>
          <w:szCs w:val="22"/>
        </w:rPr>
      </w:pPr>
      <w:r>
        <w:rPr>
          <w:rFonts w:ascii="Arial" w:hAnsi="Arial" w:cs="Arial"/>
          <w:sz w:val="22"/>
          <w:szCs w:val="22"/>
        </w:rPr>
        <w:t xml:space="preserve">Suppose gene </w:t>
      </w:r>
      <m:oMath>
        <m:r>
          <w:rPr>
            <w:rFonts w:ascii="Cambria Math" w:hAnsi="Cambria Math" w:cs="Arial"/>
            <w:sz w:val="22"/>
            <w:szCs w:val="22"/>
          </w:rPr>
          <m:t>g ∈G</m:t>
        </m:r>
      </m:oMath>
      <w:r>
        <w:rPr>
          <w:rFonts w:ascii="Arial" w:hAnsi="Arial" w:cs="Arial"/>
          <w:sz w:val="22"/>
          <w:szCs w:val="22"/>
        </w:rPr>
        <w:t xml:space="preserve"> has </w:t>
      </w:r>
      <m:oMath>
        <m:r>
          <w:rPr>
            <w:rFonts w:ascii="Cambria Math" w:hAnsi="Cambria Math" w:cs="Arial"/>
            <w:sz w:val="22"/>
            <w:szCs w:val="22"/>
          </w:rPr>
          <m:t>m</m:t>
        </m:r>
      </m:oMath>
      <w:r w:rsidR="00667D05">
        <w:rPr>
          <w:rFonts w:ascii="Arial" w:hAnsi="Arial" w:cs="Arial"/>
          <w:sz w:val="22"/>
          <w:szCs w:val="22"/>
        </w:rPr>
        <w:t xml:space="preserve"> exons with lengths </w:t>
      </w:r>
      <m:oMath>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m</m:t>
            </m:r>
          </m:sub>
        </m:sSub>
        <m:r>
          <w:rPr>
            <w:rFonts w:ascii="Cambria Math" w:hAnsi="Cambria Math" w:cs="Arial"/>
            <w:sz w:val="22"/>
            <w:szCs w:val="22"/>
          </w:rPr>
          <m:t>)</m:t>
        </m:r>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67D05">
        <w:rPr>
          <w:rFonts w:ascii="Arial" w:hAnsi="Arial" w:cs="Arial"/>
          <w:sz w:val="22"/>
          <w:szCs w:val="22"/>
        </w:rPr>
        <w:t>isoforms with expressions</w:t>
      </w:r>
      <w:r>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θ</m:t>
            </m:r>
          </m:e>
          <m:sub>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b>
        </m:sSub>
      </m:oMath>
      <w:r>
        <w:rPr>
          <w:rFonts w:ascii="Arial" w:hAnsi="Arial" w:cs="Arial"/>
          <w:sz w:val="22"/>
          <w:szCs w:val="22"/>
        </w:rPr>
        <w:t>]</w:t>
      </w:r>
      <w:r w:rsidR="00667D05">
        <w:rPr>
          <w:rFonts w:ascii="Arial" w:hAnsi="Arial" w:cs="Arial"/>
          <w:sz w:val="22"/>
          <w:szCs w:val="22"/>
        </w:rPr>
        <w:t xml:space="preserve">. Then </w:t>
      </w:r>
      <w:r w:rsidR="00BD6462">
        <w:rPr>
          <w:rFonts w:ascii="Arial" w:hAnsi="Arial" w:cs="Arial"/>
          <w:sz w:val="22"/>
          <w:szCs w:val="22"/>
        </w:rPr>
        <w:t xml:space="preserve">the </w:t>
      </w:r>
      <w:r w:rsidR="00667D05">
        <w:rPr>
          <w:rFonts w:ascii="Arial" w:hAnsi="Arial" w:cs="Arial"/>
          <w:sz w:val="22"/>
          <w:szCs w:val="22"/>
        </w:rPr>
        <w:t xml:space="preserve">number of reads </w:t>
      </w:r>
      <m:oMath>
        <m:r>
          <w:rPr>
            <w:rFonts w:ascii="Cambria Math" w:hAnsi="Cambria Math" w:cs="Arial"/>
            <w:sz w:val="22"/>
            <w:szCs w:val="22"/>
          </w:rPr>
          <m:t xml:space="preserve">X </m:t>
        </m:r>
      </m:oMath>
      <w:r w:rsidR="00667D05">
        <w:rPr>
          <w:rFonts w:ascii="Arial" w:hAnsi="Arial" w:cs="Arial"/>
          <w:sz w:val="22"/>
          <w:szCs w:val="22"/>
        </w:rPr>
        <w:t>falling into</w:t>
      </w:r>
      <w:r>
        <w:rPr>
          <w:rFonts w:ascii="Arial" w:hAnsi="Arial" w:cs="Arial"/>
          <w:sz w:val="22"/>
          <w:szCs w:val="22"/>
        </w:rPr>
        <w:t xml:space="preserve"> exon </w:t>
      </w:r>
      <m:oMath>
        <m:r>
          <w:rPr>
            <w:rFonts w:ascii="Cambria Math" w:hAnsi="Cambria Math" w:cs="Arial"/>
            <w:sz w:val="22"/>
            <w:szCs w:val="22"/>
          </w:rPr>
          <m:t>j, j∈[1,⋯,m]</m:t>
        </m:r>
      </m:oMath>
      <w:r w:rsidR="009C2FBC">
        <w:rPr>
          <w:rFonts w:ascii="Arial" w:hAnsi="Arial" w:cs="Arial"/>
          <w:sz w:val="22"/>
          <w:szCs w:val="22"/>
        </w:rPr>
        <w:t>,</w:t>
      </w:r>
      <w:r w:rsidR="00667D05">
        <w:rPr>
          <w:rFonts w:ascii="Arial" w:hAnsi="Arial" w:cs="Arial"/>
          <w:sz w:val="22"/>
          <w:szCs w:val="22"/>
        </w:rPr>
        <w:t xml:space="preserve"> is </w:t>
      </w:r>
      <m:oMath>
        <m:r>
          <w:rPr>
            <w:rFonts w:ascii="Cambria Math" w:hAnsi="Cambria Math" w:cs="Arial"/>
            <w:sz w:val="22"/>
            <w:szCs w:val="22"/>
          </w:rPr>
          <m:t xml:space="preserve">X| </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Bin(w,</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j</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m:t>
        </m:r>
      </m:oMath>
      <w:r w:rsidR="00293720">
        <w:rPr>
          <w:rFonts w:ascii="Arial" w:hAnsi="Arial" w:cs="Arial"/>
          <w:sz w:val="22"/>
          <w:szCs w:val="22"/>
        </w:rPr>
        <w:t xml:space="preserve"> where </w:t>
      </w: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r>
          <w:rPr>
            <w:rFonts w:ascii="Cambria Math" w:hAnsi="Cambria Math" w:cs="Arial"/>
            <w:sz w:val="22"/>
            <w:szCs w:val="22"/>
          </w:rPr>
          <m:t>=1</m:t>
        </m:r>
      </m:oMath>
      <w:r w:rsidR="00293720">
        <w:rPr>
          <w:rFonts w:ascii="Arial" w:hAnsi="Arial" w:cs="Arial"/>
          <w:sz w:val="22"/>
          <w:szCs w:val="22"/>
        </w:rPr>
        <w:t xml:space="preserve"> if isoform </w:t>
      </w:r>
      <m:oMath>
        <m:r>
          <w:rPr>
            <w:rFonts w:ascii="Cambria Math" w:hAnsi="Cambria Math" w:cs="Arial"/>
            <w:sz w:val="22"/>
            <w:szCs w:val="22"/>
          </w:rPr>
          <m:t>i</m:t>
        </m:r>
      </m:oMath>
      <w:r w:rsidR="00293720">
        <w:rPr>
          <w:rFonts w:ascii="Arial" w:hAnsi="Arial" w:cs="Arial"/>
          <w:sz w:val="22"/>
          <w:szCs w:val="22"/>
        </w:rPr>
        <w:t xml:space="preserve"> contains exon </w:t>
      </w:r>
      <m:oMath>
        <m:r>
          <w:rPr>
            <w:rFonts w:ascii="Cambria Math" w:hAnsi="Cambria Math" w:cs="Arial"/>
            <w:sz w:val="22"/>
            <w:szCs w:val="22"/>
          </w:rPr>
          <m:t>j</m:t>
        </m:r>
      </m:oMath>
      <w:r w:rsidR="00293720">
        <w:rPr>
          <w:rFonts w:ascii="Arial" w:hAnsi="Arial" w:cs="Arial"/>
          <w:sz w:val="22"/>
          <w:szCs w:val="22"/>
        </w:rPr>
        <w:t xml:space="preserve"> and 0 otherwise</w:t>
      </w:r>
      <w:r w:rsidR="00880C19">
        <w:rPr>
          <w:rFonts w:ascii="Arial" w:hAnsi="Arial" w:cs="Arial"/>
          <w:sz w:val="22"/>
          <w:szCs w:val="22"/>
        </w:rPr>
        <w:t xml:space="preserve">. </w:t>
      </w:r>
      <w:r w:rsidR="00293720">
        <w:rPr>
          <w:rFonts w:ascii="Arial" w:hAnsi="Arial" w:cs="Arial"/>
          <w:sz w:val="22"/>
          <w:szCs w:val="22"/>
        </w:rPr>
        <w:t xml:space="preserve">Similarly, the number of reads falling into a junction between exons </w:t>
      </w:r>
      <m:oMath>
        <m:r>
          <w:rPr>
            <w:rFonts w:ascii="Cambria Math" w:hAnsi="Cambria Math" w:cs="Arial"/>
            <w:sz w:val="22"/>
            <w:szCs w:val="22"/>
          </w:rPr>
          <m:t>j</m:t>
        </m:r>
      </m:oMath>
      <w:r w:rsidR="00293720">
        <w:rPr>
          <w:rFonts w:ascii="Arial" w:hAnsi="Arial" w:cs="Arial"/>
          <w:sz w:val="22"/>
          <w:szCs w:val="22"/>
        </w:rPr>
        <w:t xml:space="preserve"> and </w:t>
      </w:r>
      <m:oMath>
        <m:r>
          <w:rPr>
            <w:rFonts w:ascii="Cambria Math" w:hAnsi="Cambria Math" w:cs="Arial"/>
            <w:sz w:val="22"/>
            <w:szCs w:val="22"/>
          </w:rPr>
          <m:t>k</m:t>
        </m:r>
      </m:oMath>
      <w:r w:rsidR="00293720">
        <w:rPr>
          <w:rFonts w:ascii="Arial" w:hAnsi="Arial" w:cs="Arial"/>
          <w:sz w:val="22"/>
          <w:szCs w:val="22"/>
        </w:rPr>
        <w:t xml:space="preserve"> is </w:t>
      </w:r>
      <m:oMath>
        <m:r>
          <w:rPr>
            <w:rFonts w:ascii="Cambria Math" w:hAnsi="Cambria Math" w:cs="Arial"/>
            <w:sz w:val="22"/>
            <w:szCs w:val="22"/>
          </w:rPr>
          <m:t>X|</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xml:space="preserve"> ~ Bin(w,l</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ik</m:t>
                </m:r>
              </m:sub>
            </m:sSub>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m:t>
        </m:r>
      </m:oMath>
      <w:r w:rsidR="00293720">
        <w:rPr>
          <w:rFonts w:ascii="Arial" w:hAnsi="Arial" w:cs="Arial"/>
          <w:sz w:val="22"/>
          <w:szCs w:val="22"/>
        </w:rPr>
        <w:t xml:space="preserve"> where </w:t>
      </w:r>
      <m:oMath>
        <m:r>
          <w:rPr>
            <w:rFonts w:ascii="Cambria Math" w:hAnsi="Cambria Math" w:cs="Arial"/>
            <w:sz w:val="22"/>
            <w:szCs w:val="22"/>
          </w:rPr>
          <m:t>l</m:t>
        </m:r>
      </m:oMath>
      <w:r w:rsidR="00293720">
        <w:rPr>
          <w:rFonts w:ascii="Arial" w:hAnsi="Arial" w:cs="Arial"/>
          <w:sz w:val="22"/>
          <w:szCs w:val="22"/>
        </w:rPr>
        <w:t xml:space="preserve"> is the </w:t>
      </w:r>
      <w:r w:rsidR="0044654E">
        <w:rPr>
          <w:rFonts w:ascii="Arial" w:hAnsi="Arial" w:cs="Arial"/>
          <w:sz w:val="22"/>
          <w:szCs w:val="22"/>
        </w:rPr>
        <w:t xml:space="preserve">length of the exon-exon region. </w:t>
      </w:r>
      <w:r w:rsidR="00DC7483">
        <w:rPr>
          <w:rFonts w:ascii="Arial" w:hAnsi="Arial" w:cs="Arial"/>
          <w:sz w:val="22"/>
          <w:szCs w:val="22"/>
        </w:rPr>
        <w:t xml:space="preserve">Note in general that </w:t>
      </w:r>
      <m:oMath>
        <m:r>
          <w:rPr>
            <w:rFonts w:ascii="Cambria Math" w:hAnsi="Cambria Math" w:cs="Arial"/>
            <w:sz w:val="22"/>
            <w:szCs w:val="22"/>
          </w:rPr>
          <m:t>p</m:t>
        </m:r>
      </m:oMath>
      <w:r w:rsidR="00DC7483">
        <w:rPr>
          <w:rFonts w:ascii="Arial" w:hAnsi="Arial" w:cs="Arial"/>
          <w:sz w:val="22"/>
          <w:szCs w:val="22"/>
        </w:rPr>
        <w:t xml:space="preserve"> is a linear function of</w:t>
      </w:r>
      <m:oMath>
        <m:sSub>
          <m:sSubPr>
            <m:ctrlPr>
              <w:rPr>
                <w:rFonts w:ascii="Cambria Math" w:hAnsi="Cambria Math" w:cs="Arial"/>
                <w:i/>
                <w:sz w:val="22"/>
                <w:szCs w:val="22"/>
              </w:rPr>
            </m:ctrlPr>
          </m:sSubPr>
          <m:e>
            <m:r>
              <m:rPr>
                <m:sty m:val="p"/>
              </m:rPr>
              <w:rPr>
                <w:rFonts w:ascii="Cambria Math" w:hAnsi="Cambria Math" w:cs="Arial"/>
                <w:sz w:val="22"/>
                <w:szCs w:val="22"/>
              </w:rPr>
              <m:t xml:space="preserve">  Θ</m:t>
            </m:r>
          </m:e>
          <m:sub>
            <m:r>
              <w:rPr>
                <w:rFonts w:ascii="Cambria Math" w:hAnsi="Cambria Math" w:cs="Arial"/>
                <w:sz w:val="22"/>
                <w:szCs w:val="22"/>
              </w:rPr>
              <m:t>g</m:t>
            </m:r>
          </m:sub>
        </m:sSub>
      </m:oMath>
      <w:r w:rsidR="00DC7483">
        <w:rPr>
          <w:rFonts w:ascii="Arial" w:hAnsi="Arial" w:cs="Arial"/>
          <w:sz w:val="22"/>
          <w:szCs w:val="22"/>
        </w:rPr>
        <w:t>, i.e.</w:t>
      </w:r>
      <m:oMath>
        <m:r>
          <w:rPr>
            <w:rFonts w:ascii="Cambria Math" w:hAnsi="Cambria Math" w:cs="Arial"/>
            <w:sz w:val="22"/>
            <w:szCs w:val="22"/>
          </w:rPr>
          <m:t xml:space="preserve">  p= </m:t>
        </m:r>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sidR="00DC7483">
        <w:rPr>
          <w:rFonts w:ascii="Arial" w:hAnsi="Arial" w:cs="Arial"/>
          <w:sz w:val="22"/>
          <w:szCs w:val="22"/>
        </w:rPr>
        <w:t xml:space="preserve">. </w:t>
      </w:r>
      <w:r w:rsidR="0044654E">
        <w:rPr>
          <w:rFonts w:ascii="Arial" w:hAnsi="Arial" w:cs="Arial"/>
          <w:sz w:val="22"/>
          <w:szCs w:val="22"/>
        </w:rPr>
        <w:t>In the Bayesian context we can estimate</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sidR="00CC031B">
        <w:rPr>
          <w:rFonts w:ascii="Arial" w:hAnsi="Arial" w:cs="Arial"/>
          <w:sz w:val="22"/>
          <w:szCs w:val="22"/>
        </w:rPr>
        <w:t xml:space="preserve"> </w:t>
      </w:r>
      <w:r w:rsidR="0044654E">
        <w:rPr>
          <w:rFonts w:ascii="Arial" w:hAnsi="Arial" w:cs="Arial"/>
          <w:sz w:val="22"/>
          <w:szCs w:val="22"/>
        </w:rPr>
        <w:t>from its joint posterior distribution.</w:t>
      </w:r>
      <w:r w:rsidR="00BD6462">
        <w:rPr>
          <w:rFonts w:ascii="Arial" w:hAnsi="Arial" w:cs="Arial"/>
          <w:sz w:val="22"/>
          <w:szCs w:val="22"/>
        </w:rPr>
        <w:t xml:space="preserve"> </w:t>
      </w:r>
      <w:r w:rsidR="0044654E">
        <w:rPr>
          <w:rFonts w:ascii="Arial" w:hAnsi="Arial" w:cs="Arial"/>
          <w:sz w:val="22"/>
          <w:szCs w:val="22"/>
        </w:rPr>
        <w:t>This requires the specification of a prior distribution, an issue not considered by J</w:t>
      </w:r>
      <w:r w:rsidR="007F1D86">
        <w:rPr>
          <w:rFonts w:ascii="Arial" w:hAnsi="Arial" w:cs="Arial"/>
          <w:sz w:val="22"/>
          <w:szCs w:val="22"/>
        </w:rPr>
        <w:t>iang and Wong (2009). We will</w:t>
      </w:r>
      <w:r w:rsidR="0044654E">
        <w:rPr>
          <w:rFonts w:ascii="Arial" w:hAnsi="Arial" w:cs="Arial"/>
          <w:sz w:val="22"/>
          <w:szCs w:val="22"/>
        </w:rPr>
        <w:t xml:space="preserve"> </w:t>
      </w:r>
      <w:r w:rsidR="007F1D86">
        <w:rPr>
          <w:rFonts w:ascii="Arial" w:hAnsi="Arial" w:cs="Arial"/>
          <w:sz w:val="22"/>
          <w:szCs w:val="22"/>
        </w:rPr>
        <w:t>implement</w:t>
      </w:r>
      <w:r w:rsidR="009C2FBC">
        <w:rPr>
          <w:rFonts w:ascii="Arial" w:hAnsi="Arial" w:cs="Arial"/>
          <w:sz w:val="22"/>
          <w:szCs w:val="22"/>
        </w:rPr>
        <w:t xml:space="preserve"> several choices of prior, as discussed below, but initially we propose </w:t>
      </w:r>
      <w:r w:rsidR="0044654E">
        <w:rPr>
          <w:rFonts w:ascii="Arial" w:hAnsi="Arial" w:cs="Arial"/>
          <w:sz w:val="22"/>
          <w:szCs w:val="22"/>
        </w:rPr>
        <w:t xml:space="preserve">a conjugate prior, i.e.,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r>
          <w:rPr>
            <w:rFonts w:ascii="Cambria Math" w:hAnsi="Cambria Math" w:cs="Arial"/>
            <w:sz w:val="22"/>
            <w:szCs w:val="22"/>
          </w:rPr>
          <m:t>~ Beta</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r</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β</m:t>
                </m:r>
              </m:e>
              <m:sub>
                <m:r>
                  <w:rPr>
                    <w:rFonts w:ascii="Cambria Math" w:hAnsi="Cambria Math" w:cs="Arial"/>
                    <w:sz w:val="22"/>
                    <w:szCs w:val="22"/>
                  </w:rPr>
                  <m:t>r</m:t>
                </m:r>
              </m:sub>
            </m:sSub>
          </m:e>
        </m:d>
      </m:oMath>
      <w:r w:rsidR="009C2FBC">
        <w:rPr>
          <w:rFonts w:ascii="Arial" w:hAnsi="Arial" w:cs="Arial"/>
          <w:sz w:val="22"/>
          <w:szCs w:val="22"/>
        </w:rPr>
        <w:t xml:space="preserve"> for </w:t>
      </w:r>
      <m:oMath>
        <m:r>
          <w:rPr>
            <w:rFonts w:ascii="Cambria Math" w:hAnsi="Cambria Math" w:cs="Arial"/>
            <w:sz w:val="22"/>
            <w:szCs w:val="22"/>
          </w:rPr>
          <m:t>r∈</m:t>
        </m:r>
        <m:d>
          <m:dPr>
            <m:begChr m:val="["/>
            <m:endChr m:val="]"/>
            <m:ctrlPr>
              <w:rPr>
                <w:rFonts w:ascii="Cambria Math" w:hAnsi="Cambria Math" w:cs="Arial"/>
                <w:i/>
                <w:sz w:val="22"/>
                <w:szCs w:val="22"/>
              </w:rPr>
            </m:ctrlPr>
          </m:dPr>
          <m:e>
            <m:r>
              <w:rPr>
                <w:rFonts w:ascii="Cambria Math" w:hAnsi="Cambria Math" w:cs="Arial"/>
                <w:sz w:val="22"/>
                <w:szCs w:val="22"/>
              </w:rPr>
              <m:t>1,R</m:t>
            </m:r>
          </m:e>
        </m:d>
        <m:r>
          <w:rPr>
            <w:rFonts w:ascii="Cambria Math" w:hAnsi="Cambria Math" w:cs="Arial"/>
            <w:sz w:val="22"/>
            <w:szCs w:val="22"/>
          </w:rPr>
          <m:t>, i ∈</m:t>
        </m:r>
        <m:d>
          <m:dPr>
            <m:begChr m:val="["/>
            <m:endChr m:val="]"/>
            <m:ctrlPr>
              <w:rPr>
                <w:rFonts w:ascii="Cambria Math" w:hAnsi="Cambria Math" w:cs="Arial"/>
                <w:i/>
                <w:sz w:val="22"/>
                <w:szCs w:val="22"/>
              </w:rPr>
            </m:ctrlPr>
          </m:dPr>
          <m:e>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e>
        </m:d>
        <m:r>
          <w:rPr>
            <w:rFonts w:ascii="Cambria Math" w:hAnsi="Cambria Math" w:cs="Arial"/>
            <w:sz w:val="22"/>
            <w:szCs w:val="22"/>
          </w:rPr>
          <m:t xml:space="preserve">, g ∈G. </m:t>
        </m:r>
      </m:oMath>
    </w:p>
    <w:p w:rsidR="00E20048" w:rsidRDefault="009751E0" w:rsidP="009751E0">
      <w:pPr>
        <w:ind w:firstLine="360"/>
        <w:rPr>
          <w:rFonts w:ascii="Arial" w:hAnsi="Arial" w:cs="Arial"/>
          <w:sz w:val="22"/>
          <w:szCs w:val="22"/>
        </w:rPr>
      </w:pPr>
      <w:r>
        <w:rPr>
          <w:rFonts w:ascii="Arial" w:hAnsi="Arial" w:cs="Arial"/>
          <w:sz w:val="22"/>
          <w:szCs w:val="22"/>
        </w:rPr>
        <w:t xml:space="preserve">This prior makes sense as we recall that each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r>
              <w:rPr>
                <w:rFonts w:ascii="Cambria Math" w:hAnsi="Cambria Math" w:cs="Arial"/>
                <w:sz w:val="22"/>
                <w:szCs w:val="22"/>
              </w:rPr>
              <m:t>θ</m:t>
            </m:r>
          </m:e>
          <m:sub>
            <m:r>
              <w:rPr>
                <w:rFonts w:ascii="Cambria Math" w:hAnsi="Cambria Math" w:cs="Arial"/>
                <w:sz w:val="22"/>
                <w:szCs w:val="22"/>
              </w:rPr>
              <m:t>i</m:t>
            </m:r>
          </m:sub>
        </m:sSub>
      </m:oMath>
      <w:r>
        <w:rPr>
          <w:rFonts w:ascii="Arial" w:hAnsi="Arial" w:cs="Arial"/>
          <w:sz w:val="22"/>
          <w:szCs w:val="22"/>
        </w:rPr>
        <w:t xml:space="preserve"> represents </w:t>
      </w:r>
      <w:r w:rsidR="00E20048">
        <w:rPr>
          <w:rFonts w:ascii="Arial" w:hAnsi="Arial" w:cs="Arial"/>
          <w:sz w:val="22"/>
          <w:szCs w:val="22"/>
        </w:rPr>
        <w:t xml:space="preserve">a proportion where the numerator can be modeled as a Gamma random variable and the denominator can be modeled as a sum of Gamma random variables. Hence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sidR="00E20048">
        <w:rPr>
          <w:rFonts w:ascii="Arial" w:hAnsi="Arial" w:cs="Arial"/>
          <w:sz w:val="22"/>
          <w:szCs w:val="22"/>
        </w:rPr>
        <w:t xml:space="preserve"> represents a Gamma random variable (as the sum of Gammas is Gamma) divided by a sum of Gamma random variables, i.e., a Beta random variable. </w:t>
      </w:r>
      <w:r w:rsidR="007D6695">
        <w:rPr>
          <w:rFonts w:ascii="Arial" w:hAnsi="Arial" w:cs="Arial"/>
          <w:sz w:val="22"/>
          <w:szCs w:val="22"/>
        </w:rPr>
        <w:t xml:space="preserve">The choice of a Beta prior provides the flexibility of choosing a prior close to a Uniform distribution for each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r>
              <w:rPr>
                <w:rFonts w:ascii="Cambria Math" w:hAnsi="Cambria Math" w:cs="Arial"/>
                <w:sz w:val="22"/>
                <w:szCs w:val="22"/>
              </w:rPr>
              <m:t>θ</m:t>
            </m:r>
          </m:e>
          <m:sub>
            <m:r>
              <w:rPr>
                <w:rFonts w:ascii="Cambria Math" w:hAnsi="Cambria Math" w:cs="Arial"/>
                <w:sz w:val="22"/>
                <w:szCs w:val="22"/>
              </w:rPr>
              <m:t>i</m:t>
            </m:r>
          </m:sub>
        </m:sSub>
      </m:oMath>
      <w:r w:rsidR="007D6695">
        <w:rPr>
          <w:rFonts w:ascii="Arial" w:hAnsi="Arial" w:cs="Arial"/>
          <w:sz w:val="22"/>
          <w:szCs w:val="22"/>
        </w:rPr>
        <w:t xml:space="preserve">, if we have no information regarding the expressions of the various isoforms, or a prior with most of its weight close to zero, if we suspect that the expression of an isoform is low. </w:t>
      </w:r>
      <w:r w:rsidR="00E40E79">
        <w:rPr>
          <w:rFonts w:ascii="Arial" w:hAnsi="Arial" w:cs="Arial"/>
          <w:sz w:val="22"/>
          <w:szCs w:val="22"/>
        </w:rPr>
        <w:t>This will be useful for estimating the expression of low abundance transcripts, a known problem for n</w:t>
      </w:r>
      <w:r w:rsidR="003362F6">
        <w:rPr>
          <w:rFonts w:ascii="Arial" w:hAnsi="Arial" w:cs="Arial"/>
          <w:sz w:val="22"/>
          <w:szCs w:val="22"/>
        </w:rPr>
        <w:t>ext-gen mRNA data an</w:t>
      </w:r>
      <w:r w:rsidR="000976D1">
        <w:rPr>
          <w:rFonts w:ascii="Arial" w:hAnsi="Arial" w:cs="Arial"/>
          <w:sz w:val="22"/>
          <w:szCs w:val="22"/>
        </w:rPr>
        <w:t>alysis (Marioni 08, Mortazavi 08</w:t>
      </w:r>
      <w:r w:rsidR="00E40E79">
        <w:rPr>
          <w:rFonts w:ascii="Arial" w:hAnsi="Arial" w:cs="Arial"/>
          <w:sz w:val="22"/>
          <w:szCs w:val="22"/>
        </w:rPr>
        <w:t xml:space="preserve">). </w:t>
      </w:r>
    </w:p>
    <w:p w:rsidR="003362F6" w:rsidRDefault="00034565" w:rsidP="009751E0">
      <w:pPr>
        <w:ind w:firstLine="360"/>
        <w:rPr>
          <w:rFonts w:ascii="Arial" w:hAnsi="Arial" w:cs="Arial"/>
          <w:sz w:val="22"/>
          <w:szCs w:val="22"/>
        </w:rPr>
      </w:pPr>
      <w:r>
        <w:rPr>
          <w:rFonts w:ascii="Arial" w:hAnsi="Arial" w:cs="Arial"/>
          <w:sz w:val="22"/>
          <w:szCs w:val="22"/>
        </w:rPr>
        <w:t xml:space="preserve">As this prior is conjugate the posterior is a Beta distribution and the estimate of </w:t>
      </w:r>
      <m:oMath>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Pr>
          <w:rFonts w:ascii="Arial" w:hAnsi="Arial" w:cs="Arial"/>
          <w:sz w:val="22"/>
          <w:szCs w:val="22"/>
        </w:rPr>
        <w:t>has a</w:t>
      </w:r>
      <w:r w:rsidR="00BD6462">
        <w:rPr>
          <w:rFonts w:ascii="Arial" w:hAnsi="Arial" w:cs="Arial"/>
          <w:sz w:val="22"/>
          <w:szCs w:val="22"/>
        </w:rPr>
        <w:t xml:space="preserve"> close</w:t>
      </w:r>
      <w:r>
        <w:rPr>
          <w:rFonts w:ascii="Arial" w:hAnsi="Arial" w:cs="Arial"/>
          <w:sz w:val="22"/>
          <w:szCs w:val="22"/>
        </w:rPr>
        <w:t xml:space="preserve">d-form expression. </w:t>
      </w:r>
      <w:r w:rsidR="000A5926">
        <w:rPr>
          <w:rFonts w:ascii="Arial" w:hAnsi="Arial" w:cs="Arial"/>
          <w:sz w:val="22"/>
          <w:szCs w:val="22"/>
        </w:rPr>
        <w:t xml:space="preserve">For example, in the case of a gene with a single isoform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g</m:t>
            </m:r>
          </m:sub>
        </m:sSub>
      </m:oMath>
      <w:r w:rsidR="000A5926">
        <w:rPr>
          <w:rFonts w:ascii="Arial" w:hAnsi="Arial" w:cs="Arial"/>
          <w:sz w:val="22"/>
          <w:szCs w:val="22"/>
        </w:rPr>
        <w:t>with expression</w:t>
      </w:r>
      <w:r w:rsidR="00492230">
        <w:rPr>
          <w:rFonts w:ascii="Arial" w:hAnsi="Arial" w:cs="Arial"/>
          <w:sz w:val="22"/>
          <w:szCs w:val="22"/>
        </w:rPr>
        <w:t xml:space="preserve"> </w:t>
      </w:r>
      <m:oMath>
        <m:r>
          <w:rPr>
            <w:rFonts w:ascii="Cambria Math" w:hAnsi="Cambria Math" w:cs="Arial"/>
            <w:sz w:val="22"/>
            <w:szCs w:val="22"/>
          </w:rPr>
          <m:t>θ</m:t>
        </m:r>
      </m:oMath>
      <w:r w:rsidR="007F13AD">
        <w:rPr>
          <w:rFonts w:ascii="Arial" w:hAnsi="Arial" w:cs="Arial"/>
          <w:sz w:val="22"/>
          <w:szCs w:val="22"/>
        </w:rPr>
        <w:t xml:space="preserve"> we have</w:t>
      </w:r>
      <w:r w:rsidR="00492230">
        <w:rPr>
          <w:rFonts w:ascii="Arial" w:hAnsi="Arial" w:cs="Arial"/>
          <w:sz w:val="22"/>
          <w:szCs w:val="22"/>
        </w:rPr>
        <w:t xml:space="preserve"> </w:t>
      </w:r>
      <w:r w:rsidR="000A5926">
        <w:rPr>
          <w:rFonts w:ascii="Arial" w:hAnsi="Arial" w:cs="Arial"/>
          <w:sz w:val="22"/>
          <w:szCs w:val="22"/>
        </w:rPr>
        <w:t xml:space="preserve"> </w:t>
      </w:r>
      <m:oMath>
        <m:r>
          <w:rPr>
            <w:rFonts w:ascii="Cambria Math" w:hAnsi="Cambria Math" w:cs="Arial"/>
            <w:sz w:val="22"/>
            <w:szCs w:val="22"/>
          </w:rPr>
          <m:t>X|</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 Bin(w,</m:t>
        </m:r>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m:t>
        </m:r>
      </m:oMath>
      <w:r w:rsidR="00492230">
        <w:rPr>
          <w:rFonts w:ascii="Arial" w:hAnsi="Arial" w:cs="Arial"/>
          <w:sz w:val="22"/>
          <w:szCs w:val="22"/>
        </w:rPr>
        <w:t xml:space="preserve"> </w:t>
      </w:r>
      <w:r w:rsidR="007F13AD">
        <w:rPr>
          <w:rFonts w:ascii="Arial" w:hAnsi="Arial" w:cs="Arial"/>
          <w:sz w:val="22"/>
          <w:szCs w:val="22"/>
        </w:rPr>
        <w:t xml:space="preserve">and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r>
          <w:rPr>
            <w:rFonts w:ascii="Cambria Math" w:hAnsi="Cambria Math" w:cs="Arial"/>
            <w:sz w:val="22"/>
            <w:szCs w:val="22"/>
          </w:rPr>
          <m:t xml:space="preserve"> ~ Beta(α,β)</m:t>
        </m:r>
      </m:oMath>
      <w:r w:rsidR="007F13AD">
        <w:rPr>
          <w:rFonts w:ascii="Arial" w:hAnsi="Arial" w:cs="Arial"/>
          <w:sz w:val="22"/>
          <w:szCs w:val="22"/>
        </w:rPr>
        <w:t>. Thus the posterior estimate of</w:t>
      </w:r>
      <w:r w:rsidR="00492230">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1</m:t>
            </m:r>
          </m:sub>
        </m:sSub>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m:t>
            </m:r>
          </m:sub>
        </m:sSub>
      </m:oMath>
      <w:r w:rsidR="00EC2EE6">
        <w:rPr>
          <w:rFonts w:ascii="Arial" w:hAnsi="Arial" w:cs="Arial"/>
          <w:sz w:val="22"/>
          <w:szCs w:val="22"/>
        </w:rPr>
        <w:t xml:space="preserve"> is</w:t>
      </w:r>
      <m:oMath>
        <m:r>
          <w:rPr>
            <w:rFonts w:ascii="Cambria Math" w:hAnsi="Cambria Math" w:cs="Arial"/>
            <w:sz w:val="22"/>
            <w:szCs w:val="22"/>
          </w:rPr>
          <m:t xml:space="preserve"> (x+α)/(α+β+w)</m:t>
        </m:r>
      </m:oMath>
      <w:r w:rsidR="00492230">
        <w:rPr>
          <w:rFonts w:ascii="Arial" w:hAnsi="Arial" w:cs="Arial"/>
          <w:sz w:val="22"/>
          <w:szCs w:val="22"/>
        </w:rPr>
        <w:t>, i.e.</w:t>
      </w:r>
      <w:r w:rsidR="003A1C3B">
        <w:rPr>
          <w:rFonts w:ascii="Arial" w:hAnsi="Arial" w:cs="Arial"/>
          <w:sz w:val="22"/>
          <w:szCs w:val="22"/>
        </w:rPr>
        <w:t>,</w:t>
      </w:r>
      <m:oMath>
        <m:acc>
          <m:accPr>
            <m:ctrlPr>
              <w:rPr>
                <w:rFonts w:ascii="Cambria Math" w:hAnsi="Cambria Math" w:cs="Arial"/>
                <w:i/>
                <w:sz w:val="22"/>
                <w:szCs w:val="22"/>
              </w:rPr>
            </m:ctrlPr>
          </m:accPr>
          <m:e>
            <m:r>
              <w:rPr>
                <w:rFonts w:ascii="Cambria Math" w:hAnsi="Cambria Math" w:cs="Arial"/>
                <w:sz w:val="22"/>
                <w:szCs w:val="22"/>
              </w:rPr>
              <m:t>θ</m:t>
            </m:r>
          </m:e>
        </m:acc>
        <m:r>
          <w:rPr>
            <w:rFonts w:ascii="Cambria Math" w:hAnsi="Cambria Math" w:cs="Arial"/>
            <w:sz w:val="22"/>
            <w:szCs w:val="22"/>
          </w:rPr>
          <m:t>=(x+α)/l(α+β+w)</m:t>
        </m:r>
      </m:oMath>
      <w:r w:rsidR="00492230">
        <w:rPr>
          <w:rFonts w:ascii="Arial" w:hAnsi="Arial" w:cs="Arial"/>
          <w:sz w:val="22"/>
          <w:szCs w:val="22"/>
        </w:rPr>
        <w:t xml:space="preserve">. </w:t>
      </w:r>
      <w:r w:rsidR="003362F6">
        <w:rPr>
          <w:rFonts w:ascii="Arial" w:hAnsi="Arial" w:cs="Arial"/>
          <w:sz w:val="22"/>
          <w:szCs w:val="22"/>
        </w:rPr>
        <w:t>Note that this is a Bayesian version of the RPKM mea</w:t>
      </w:r>
      <w:r w:rsidR="00E20048">
        <w:rPr>
          <w:rFonts w:ascii="Arial" w:hAnsi="Arial" w:cs="Arial"/>
          <w:sz w:val="22"/>
          <w:szCs w:val="22"/>
        </w:rPr>
        <w:t>sure of Mortazavi et al. (2008</w:t>
      </w:r>
      <w:r w:rsidR="007F13AD">
        <w:rPr>
          <w:rFonts w:ascii="Arial" w:hAnsi="Arial" w:cs="Arial"/>
          <w:sz w:val="22"/>
          <w:szCs w:val="22"/>
        </w:rPr>
        <w:t xml:space="preserve">). </w:t>
      </w:r>
    </w:p>
    <w:p w:rsidR="007F13AD" w:rsidRDefault="007F13AD" w:rsidP="000D11AB">
      <w:pPr>
        <w:ind w:firstLine="360"/>
        <w:rPr>
          <w:rFonts w:ascii="Arial" w:hAnsi="Arial" w:cs="Arial"/>
          <w:sz w:val="22"/>
          <w:szCs w:val="22"/>
        </w:rPr>
      </w:pPr>
      <w:r>
        <w:rPr>
          <w:rFonts w:ascii="Arial" w:hAnsi="Arial" w:cs="Arial"/>
          <w:sz w:val="22"/>
          <w:szCs w:val="22"/>
        </w:rPr>
        <w:t>This approach</w:t>
      </w:r>
      <w:r w:rsidR="000D11AB">
        <w:rPr>
          <w:rFonts w:ascii="Arial" w:hAnsi="Arial" w:cs="Arial"/>
          <w:sz w:val="22"/>
          <w:szCs w:val="22"/>
        </w:rPr>
        <w:t xml:space="preserve"> avoids the problem of instability in the</w:t>
      </w:r>
      <w:r>
        <w:rPr>
          <w:rFonts w:ascii="Arial" w:hAnsi="Arial" w:cs="Arial"/>
          <w:sz w:val="22"/>
          <w:szCs w:val="22"/>
        </w:rPr>
        <w:t xml:space="preserve"> estimate</w:t>
      </w:r>
      <w:r w:rsidR="000D11AB">
        <w:rPr>
          <w:rFonts w:ascii="Arial" w:hAnsi="Arial" w:cs="Arial"/>
          <w:sz w:val="22"/>
          <w:szCs w:val="22"/>
        </w:rPr>
        <w:t xml:space="preserve"> of</w:t>
      </w:r>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Θ</m:t>
            </m:r>
          </m:e>
          <m:sub>
            <m:r>
              <w:rPr>
                <w:rFonts w:ascii="Cambria Math" w:hAnsi="Cambria Math" w:cs="Arial"/>
                <w:sz w:val="22"/>
                <w:szCs w:val="22"/>
              </w:rPr>
              <m:t>g</m:t>
            </m:r>
          </m:sub>
        </m:sSub>
      </m:oMath>
      <w:r>
        <w:rPr>
          <w:rFonts w:ascii="Arial" w:hAnsi="Arial" w:cs="Arial"/>
          <w:sz w:val="22"/>
          <w:szCs w:val="22"/>
        </w:rPr>
        <w:t xml:space="preserve">when the true value lies near the boundary of the parameter space, i.e., when an isoform is expressed at a very low level. However, it does not allow for the modeling of dependence among reads, as we would expect if their corresponding regions overlap. In this case we propose to replace our Beta prior and binomial likelihood on each </w:t>
      </w:r>
      <m:oMath>
        <m:sSub>
          <m:sSubPr>
            <m:ctrlPr>
              <w:rPr>
                <w:rFonts w:ascii="Cambria Math" w:hAnsi="Cambria Math" w:cs="Arial"/>
                <w:i/>
                <w:sz w:val="22"/>
                <w:szCs w:val="22"/>
              </w:rPr>
            </m:ctrlPr>
          </m:sSubPr>
          <m:e>
            <m:nary>
              <m:naryPr>
                <m:chr m:val="∑"/>
                <m:limLoc m:val="undOvr"/>
                <m:supHide m:val="on"/>
                <m:ctrlPr>
                  <w:rPr>
                    <w:rFonts w:ascii="Cambria Math" w:hAnsi="Cambria Math" w:cs="Arial"/>
                    <w:i/>
                    <w:sz w:val="22"/>
                    <w:szCs w:val="22"/>
                  </w:rPr>
                </m:ctrlPr>
              </m:naryPr>
              <m:sub>
                <m:r>
                  <w:rPr>
                    <w:rFonts w:ascii="Cambria Math" w:hAnsi="Cambria Math" w:cs="Arial"/>
                    <w:sz w:val="22"/>
                    <w:szCs w:val="22"/>
                  </w:rPr>
                  <m:t>i</m:t>
                </m:r>
              </m:sub>
              <m:sup/>
              <m:e>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i</m:t>
                    </m:r>
                  </m:sub>
                </m:sSub>
              </m:e>
            </m:nary>
            <m:r>
              <w:rPr>
                <w:rFonts w:ascii="Cambria Math" w:hAnsi="Cambria Math" w:cs="Arial"/>
                <w:sz w:val="22"/>
                <w:szCs w:val="22"/>
              </w:rPr>
              <m:t>θ</m:t>
            </m:r>
          </m:e>
          <m:sub>
            <m:r>
              <w:rPr>
                <w:rFonts w:ascii="Cambria Math" w:hAnsi="Cambria Math" w:cs="Arial"/>
                <w:sz w:val="22"/>
                <w:szCs w:val="22"/>
              </w:rPr>
              <m:t>i</m:t>
            </m:r>
          </m:sub>
        </m:sSub>
      </m:oMath>
      <w:r>
        <w:rPr>
          <w:rFonts w:ascii="Arial" w:hAnsi="Arial" w:cs="Arial"/>
          <w:sz w:val="22"/>
          <w:szCs w:val="22"/>
        </w:rPr>
        <w:t xml:space="preserve"> with their multivariate generalizations, a Dirichlet prior and a multinomial likelihood, on</w:t>
      </w:r>
      <w:r w:rsidR="00D403CF">
        <w:rPr>
          <w:rFonts w:ascii="Arial" w:hAnsi="Arial" w:cs="Arial"/>
          <w:sz w:val="22"/>
          <w:szCs w:val="22"/>
        </w:rPr>
        <w:t xml:space="preserve"> the multiple parameters to be estimated. For example, we can jointly model the number of reads coming from the exons</w:t>
      </w:r>
      <w:r w:rsidR="00D403CF" w:rsidRPr="00D403CF">
        <w:rPr>
          <w:rFonts w:ascii="Arial" w:hAnsi="Arial" w:cs="Arial"/>
          <w:i/>
          <w:sz w:val="22"/>
          <w:szCs w:val="22"/>
        </w:rPr>
        <w:t xml:space="preserve"> </w:t>
      </w:r>
      <w:r w:rsidR="00D403CF" w:rsidRPr="00D403CF">
        <w:rPr>
          <w:rFonts w:ascii="Cambria Math" w:hAnsi="Cambria Math" w:cs="Arial"/>
          <w:i/>
          <w:sz w:val="22"/>
          <w:szCs w:val="22"/>
        </w:rPr>
        <w:t>j</w:t>
      </w:r>
      <w:r w:rsidR="00D403CF">
        <w:rPr>
          <w:rFonts w:ascii="Arial" w:hAnsi="Arial" w:cs="Arial"/>
          <w:sz w:val="22"/>
          <w:szCs w:val="22"/>
        </w:rPr>
        <w:t xml:space="preserve"> and </w:t>
      </w:r>
      <w:r w:rsidR="00D403CF" w:rsidRPr="00D403CF">
        <w:rPr>
          <w:rFonts w:ascii="Cambria Math" w:hAnsi="Cambria Math" w:cs="Arial"/>
          <w:i/>
          <w:sz w:val="22"/>
          <w:szCs w:val="22"/>
        </w:rPr>
        <w:t>k</w:t>
      </w:r>
      <w:r w:rsidR="00D403CF">
        <w:rPr>
          <w:rFonts w:ascii="Arial" w:hAnsi="Arial" w:cs="Arial"/>
          <w:sz w:val="22"/>
          <w:szCs w:val="22"/>
        </w:rPr>
        <w:t xml:space="preserve"> and the exon-exon junction between exons </w:t>
      </w:r>
      <w:r w:rsidR="00D403CF" w:rsidRPr="00D403CF">
        <w:rPr>
          <w:rFonts w:ascii="Cambria Math" w:hAnsi="Cambria Math" w:cs="Arial"/>
          <w:i/>
          <w:sz w:val="22"/>
          <w:szCs w:val="22"/>
        </w:rPr>
        <w:t>s</w:t>
      </w:r>
      <w:r w:rsidR="00D403CF">
        <w:rPr>
          <w:rFonts w:ascii="Arial" w:hAnsi="Arial" w:cs="Arial"/>
          <w:sz w:val="22"/>
          <w:szCs w:val="22"/>
        </w:rPr>
        <w:t xml:space="preserve"> and </w:t>
      </w:r>
      <w:r w:rsidR="00D403CF" w:rsidRPr="00D403CF">
        <w:rPr>
          <w:rFonts w:ascii="Cambria Math" w:hAnsi="Cambria Math" w:cs="Arial"/>
          <w:i/>
          <w:sz w:val="22"/>
          <w:szCs w:val="22"/>
        </w:rPr>
        <w:t>t</w:t>
      </w:r>
      <w:r w:rsidR="00D403CF">
        <w:rPr>
          <w:rFonts w:ascii="Arial" w:hAnsi="Arial" w:cs="Arial"/>
          <w:sz w:val="22"/>
          <w:szCs w:val="22"/>
        </w:rPr>
        <w:t xml:space="preserve"> for a given gene</w:t>
      </w:r>
      <w:r w:rsidR="007D09BA">
        <w:rPr>
          <w:rFonts w:ascii="Arial" w:hAnsi="Arial" w:cs="Arial"/>
          <w:sz w:val="22"/>
          <w:szCs w:val="22"/>
        </w:rPr>
        <w:t xml:space="preserve">, denoted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st</m:t>
                </m:r>
              </m:sub>
            </m:sSub>
          </m:e>
        </m:d>
        <m:r>
          <w:rPr>
            <w:rFonts w:ascii="Cambria Math" w:hAnsi="Cambria Math" w:cs="Arial"/>
            <w:sz w:val="22"/>
            <w:szCs w:val="22"/>
          </w:rPr>
          <m:t xml:space="preserve"> </m:t>
        </m:r>
      </m:oMath>
      <w:r w:rsidR="007D09BA">
        <w:rPr>
          <w:rFonts w:ascii="Arial" w:hAnsi="Arial" w:cs="Arial"/>
          <w:sz w:val="22"/>
          <w:szCs w:val="22"/>
        </w:rPr>
        <w:t xml:space="preserve">, </w:t>
      </w:r>
      <w:r w:rsidR="00D403CF">
        <w:rPr>
          <w:rFonts w:ascii="Arial" w:hAnsi="Arial" w:cs="Arial"/>
          <w:sz w:val="22"/>
          <w:szCs w:val="22"/>
        </w:rPr>
        <w:t xml:space="preserve">as a Multinomial random variable with parameters </w:t>
      </w:r>
      <w:r w:rsidR="00D403CF" w:rsidRPr="00D403CF">
        <w:rPr>
          <w:rFonts w:ascii="Cambria Math" w:hAnsi="Cambria Math" w:cs="Arial"/>
          <w:i/>
          <w:sz w:val="22"/>
          <w:szCs w:val="22"/>
        </w:rPr>
        <w:t>w</w:t>
      </w:r>
      <w:r w:rsidR="00D403CF">
        <w:rPr>
          <w:rFonts w:ascii="Cambria Math" w:hAnsi="Cambria Math" w:cs="Arial"/>
          <w:i/>
          <w:sz w:val="22"/>
          <w:szCs w:val="22"/>
        </w:rPr>
        <w:t xml:space="preserve"> </w:t>
      </w:r>
      <w:r w:rsidR="00D403CF">
        <w:rPr>
          <w:rFonts w:ascii="Arial" w:hAnsi="Arial" w:cs="Arial"/>
          <w:sz w:val="22"/>
          <w:szCs w:val="22"/>
        </w:rPr>
        <w:t xml:space="preserve">and </w:t>
      </w:r>
      <m:oMath>
        <m:sSub>
          <m:sSubPr>
            <m:ctrlPr>
              <w:rPr>
                <w:rFonts w:ascii="Cambria Math" w:hAnsi="Cambria Math" w:cs="Arial"/>
                <w:i/>
                <w:sz w:val="22"/>
                <w:szCs w:val="22"/>
              </w:rPr>
            </m:ctrlPr>
          </m:sSubPr>
          <m:e>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=(l</m:t>
            </m:r>
          </m:e>
          <m:sub>
            <m:r>
              <w:rPr>
                <w:rFonts w:ascii="Cambria Math" w:hAnsi="Cambria Math" w:cs="Arial"/>
                <w:sz w:val="22"/>
                <w:szCs w:val="22"/>
              </w:rPr>
              <m:t>j</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ij</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l</m:t>
            </m:r>
          </m:e>
          <m:sub>
            <m:r>
              <w:rPr>
                <w:rFonts w:ascii="Cambria Math" w:hAnsi="Cambria Math" w:cs="Arial"/>
                <w:sz w:val="22"/>
                <w:szCs w:val="22"/>
              </w:rPr>
              <m:t>k</m:t>
            </m:r>
          </m:sub>
        </m:sSub>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ik</m:t>
                </m:r>
              </m:sub>
            </m:sSub>
          </m:e>
        </m:nary>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 xml:space="preserve">, </m:t>
        </m:r>
        <m:r>
          <w:rPr>
            <w:rFonts w:ascii="Cambria Math" w:hAnsi="Cambria Math" w:cs="Arial"/>
            <w:sz w:val="22"/>
            <w:szCs w:val="22"/>
          </w:rPr>
          <m:t>l</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is</m:t>
                </m:r>
              </m:sub>
            </m:sSub>
          </m:e>
        </m:nary>
        <m:sSub>
          <m:sSubPr>
            <m:ctrlPr>
              <w:rPr>
                <w:rFonts w:ascii="Cambria Math" w:hAnsi="Cambria Math" w:cs="Arial"/>
                <w:i/>
                <w:sz w:val="22"/>
                <w:szCs w:val="22"/>
              </w:rPr>
            </m:ctrlPr>
          </m:sSubPr>
          <m:e>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it</m:t>
                </m:r>
              </m:sub>
            </m:sSub>
            <m:r>
              <w:rPr>
                <w:rFonts w:ascii="Cambria Math" w:hAnsi="Cambria Math" w:cs="Arial"/>
                <w:sz w:val="22"/>
                <w:szCs w:val="22"/>
              </w:rPr>
              <m:t>θ</m:t>
            </m:r>
          </m:e>
          <m:sub>
            <m:r>
              <w:rPr>
                <w:rFonts w:ascii="Cambria Math" w:hAnsi="Cambria Math" w:cs="Arial"/>
                <w:sz w:val="22"/>
                <w:szCs w:val="22"/>
              </w:rPr>
              <m:t>i</m:t>
            </m:r>
          </m:sub>
        </m:sSub>
        <m:r>
          <m:rPr>
            <m:sty m:val="b"/>
          </m:rPr>
          <w:rPr>
            <w:rFonts w:ascii="Cambria Math" w:hAnsi="Cambria Math" w:cs="Arial"/>
            <w:sz w:val="22"/>
            <w:szCs w:val="22"/>
          </w:rPr>
          <m:t>)</m:t>
        </m:r>
      </m:oMath>
      <w:r>
        <w:rPr>
          <w:rFonts w:ascii="Arial" w:hAnsi="Arial" w:cs="Arial"/>
          <w:sz w:val="22"/>
          <w:szCs w:val="22"/>
        </w:rPr>
        <w:t xml:space="preserve">. With a </w:t>
      </w:r>
      <m:oMath>
        <m:r>
          <w:rPr>
            <w:rFonts w:ascii="Cambria Math" w:hAnsi="Cambria Math" w:cs="Arial"/>
            <w:sz w:val="22"/>
            <w:szCs w:val="22"/>
          </w:rPr>
          <m:t>Dirichlet(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st</m:t>
            </m:r>
          </m:sub>
        </m:sSub>
        <m:r>
          <w:rPr>
            <w:rFonts w:ascii="Cambria Math" w:hAnsi="Cambria Math" w:cs="Arial"/>
            <w:sz w:val="22"/>
            <w:szCs w:val="22"/>
          </w:rPr>
          <m:t xml:space="preserve">) </m:t>
        </m:r>
      </m:oMath>
      <w:r>
        <w:rPr>
          <w:rFonts w:ascii="Arial" w:hAnsi="Arial" w:cs="Arial"/>
          <w:sz w:val="22"/>
          <w:szCs w:val="22"/>
        </w:rPr>
        <w:t>prior on</w:t>
      </w:r>
      <w:r w:rsidR="00D403CF">
        <w:rPr>
          <w:rFonts w:ascii="Arial" w:hAnsi="Arial" w:cs="Arial"/>
          <w:sz w:val="22"/>
          <w:szCs w:val="22"/>
        </w:rPr>
        <w:t xml:space="preserve">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 xml:space="preserve"> </m:t>
        </m:r>
      </m:oMath>
      <w:r>
        <w:rPr>
          <w:rFonts w:ascii="Arial" w:hAnsi="Arial" w:cs="Arial"/>
          <w:sz w:val="22"/>
          <w:szCs w:val="22"/>
        </w:rPr>
        <w:t xml:space="preserve">the posterior distribution of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r>
          <w:rPr>
            <w:rFonts w:ascii="Cambria Math" w:hAnsi="Cambria Math" w:cs="Arial"/>
            <w:sz w:val="22"/>
            <w:szCs w:val="22"/>
          </w:rPr>
          <m:t>|</m:t>
        </m:r>
        <m:r>
          <m:rPr>
            <m:sty m:val="bi"/>
          </m:rPr>
          <w:rPr>
            <w:rFonts w:ascii="Cambria Math" w:hAnsi="Cambria Math" w:cs="Arial"/>
            <w:sz w:val="22"/>
            <w:szCs w:val="22"/>
          </w:rPr>
          <m:t>X</m:t>
        </m:r>
      </m:oMath>
      <w:r>
        <w:rPr>
          <w:rFonts w:ascii="Arial" w:hAnsi="Arial" w:cs="Arial"/>
          <w:b/>
          <w:sz w:val="22"/>
          <w:szCs w:val="22"/>
        </w:rPr>
        <w:t xml:space="preserve"> </w:t>
      </w:r>
      <w:r>
        <w:rPr>
          <w:rFonts w:ascii="Arial" w:hAnsi="Arial" w:cs="Arial"/>
          <w:sz w:val="22"/>
          <w:szCs w:val="22"/>
        </w:rPr>
        <w:t>is</w:t>
      </w:r>
      <m:oMath>
        <m:r>
          <w:rPr>
            <w:rFonts w:ascii="Cambria Math" w:hAnsi="Cambria Math" w:cs="Arial"/>
            <w:sz w:val="22"/>
            <w:szCs w:val="22"/>
          </w:rPr>
          <m:t xml:space="preserve"> Dirichlet(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α</m:t>
            </m:r>
          </m:e>
          <m:sub>
            <m:r>
              <w:rPr>
                <w:rFonts w:ascii="Cambria Math" w:hAnsi="Cambria Math" w:cs="Arial"/>
                <w:sz w:val="22"/>
                <w:szCs w:val="22"/>
              </w:rPr>
              <m:t>st</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st</m:t>
            </m:r>
          </m:sub>
        </m:sSub>
        <m:r>
          <w:rPr>
            <w:rFonts w:ascii="Cambria Math" w:hAnsi="Cambria Math" w:cs="Arial"/>
            <w:sz w:val="22"/>
            <w:szCs w:val="22"/>
          </w:rPr>
          <m:t>).</m:t>
        </m:r>
      </m:oMath>
      <w:r>
        <w:rPr>
          <w:rFonts w:ascii="Arial" w:hAnsi="Arial" w:cs="Arial"/>
          <w:sz w:val="22"/>
          <w:szCs w:val="22"/>
        </w:rPr>
        <w:t xml:space="preserve"> </w:t>
      </w:r>
    </w:p>
    <w:p w:rsidR="007F13AD" w:rsidRPr="00C62E85" w:rsidRDefault="007D09BA" w:rsidP="007F13AD">
      <w:pPr>
        <w:ind w:firstLine="360"/>
        <w:rPr>
          <w:rFonts w:ascii="Arial" w:hAnsi="Arial" w:cs="Arial"/>
          <w:sz w:val="22"/>
          <w:szCs w:val="22"/>
        </w:rPr>
      </w:pPr>
      <w:r>
        <w:rPr>
          <w:rFonts w:ascii="Arial" w:hAnsi="Arial" w:cs="Arial"/>
          <w:sz w:val="22"/>
          <w:szCs w:val="22"/>
        </w:rPr>
        <w:t>Although the above posteriors have closed forms, this may not always be the case, i.e., if the choice of prior is changed. If the prior is not conjugate samples from the</w:t>
      </w:r>
      <w:r w:rsidR="007F13AD">
        <w:rPr>
          <w:rFonts w:ascii="Arial" w:hAnsi="Arial" w:cs="Arial"/>
          <w:sz w:val="22"/>
          <w:szCs w:val="22"/>
        </w:rPr>
        <w:t xml:space="preserve"> posterior can be obtained by Markov Chain Monte Carlo (MCMC) simul</w:t>
      </w:r>
      <w:r w:rsidR="000976D1">
        <w:rPr>
          <w:rFonts w:ascii="Arial" w:hAnsi="Arial" w:cs="Arial"/>
          <w:sz w:val="22"/>
          <w:szCs w:val="22"/>
        </w:rPr>
        <w:t>ation (Gelman et al. 1995; Liu 2001</w:t>
      </w:r>
      <w:r w:rsidR="007F13AD">
        <w:rPr>
          <w:rFonts w:ascii="Arial" w:hAnsi="Arial" w:cs="Arial"/>
          <w:sz w:val="22"/>
          <w:szCs w:val="22"/>
        </w:rPr>
        <w:t xml:space="preserve">). </w:t>
      </w:r>
      <w:r w:rsidR="007F13AD" w:rsidRPr="00C62E85">
        <w:rPr>
          <w:rFonts w:ascii="Arial" w:hAnsi="Arial" w:cs="Arial"/>
          <w:sz w:val="22"/>
          <w:szCs w:val="22"/>
        </w:rPr>
        <w:t>Markov chain Monte Carlo is a</w:t>
      </w:r>
      <w:r>
        <w:rPr>
          <w:rFonts w:ascii="Arial" w:hAnsi="Arial" w:cs="Arial"/>
          <w:sz w:val="22"/>
          <w:szCs w:val="22"/>
        </w:rPr>
        <w:t>n established</w:t>
      </w:r>
      <w:r w:rsidR="007F13AD" w:rsidRPr="00C62E85">
        <w:rPr>
          <w:rFonts w:ascii="Arial" w:hAnsi="Arial" w:cs="Arial"/>
          <w:sz w:val="22"/>
          <w:szCs w:val="22"/>
        </w:rPr>
        <w:t xml:space="preserve"> general computing technique that h</w:t>
      </w:r>
      <w:r w:rsidR="007F13AD">
        <w:rPr>
          <w:rFonts w:ascii="Arial" w:hAnsi="Arial" w:cs="Arial"/>
          <w:sz w:val="22"/>
          <w:szCs w:val="22"/>
        </w:rPr>
        <w:t xml:space="preserve">as been widely used in physics, </w:t>
      </w:r>
      <w:r w:rsidR="007F13AD" w:rsidRPr="00C62E85">
        <w:rPr>
          <w:rFonts w:ascii="Arial" w:hAnsi="Arial" w:cs="Arial"/>
          <w:sz w:val="22"/>
          <w:szCs w:val="22"/>
        </w:rPr>
        <w:t>chemistry, biology, statistics, and computer science</w:t>
      </w:r>
      <w:r w:rsidR="007F13AD">
        <w:rPr>
          <w:rFonts w:ascii="Arial" w:hAnsi="Arial" w:cs="Arial"/>
          <w:sz w:val="22"/>
          <w:szCs w:val="22"/>
        </w:rPr>
        <w:t xml:space="preserve"> (refs?)</w:t>
      </w:r>
      <w:r w:rsidR="007F13AD" w:rsidRPr="00C62E85">
        <w:rPr>
          <w:rFonts w:ascii="Arial" w:hAnsi="Arial" w:cs="Arial"/>
          <w:sz w:val="22"/>
          <w:szCs w:val="22"/>
        </w:rPr>
        <w:t>. It simulates a Markov chain whose invariant</w:t>
      </w:r>
      <w:r w:rsidR="007F13AD">
        <w:rPr>
          <w:rFonts w:ascii="Arial" w:hAnsi="Arial" w:cs="Arial"/>
          <w:sz w:val="22"/>
          <w:szCs w:val="22"/>
        </w:rPr>
        <w:t xml:space="preserve"> </w:t>
      </w:r>
      <w:r w:rsidR="007F13AD" w:rsidRPr="00C62E85">
        <w:rPr>
          <w:rFonts w:ascii="Arial" w:hAnsi="Arial" w:cs="Arial"/>
          <w:sz w:val="22"/>
          <w:szCs w:val="22"/>
        </w:rPr>
        <w:t>states follow a given (target) probabilit</w:t>
      </w:r>
      <w:r>
        <w:rPr>
          <w:rFonts w:ascii="Arial" w:hAnsi="Arial" w:cs="Arial"/>
          <w:sz w:val="22"/>
          <w:szCs w:val="22"/>
        </w:rPr>
        <w:t xml:space="preserve">y in a very high </w:t>
      </w:r>
      <w:r w:rsidR="007F13AD" w:rsidRPr="00C62E85">
        <w:rPr>
          <w:rFonts w:ascii="Arial" w:hAnsi="Arial" w:cs="Arial"/>
          <w:sz w:val="22"/>
          <w:szCs w:val="22"/>
        </w:rPr>
        <w:t>dimensional state space.</w:t>
      </w:r>
      <w:r w:rsidR="007F13AD">
        <w:rPr>
          <w:rFonts w:ascii="Arial" w:hAnsi="Arial" w:cs="Arial"/>
          <w:sz w:val="22"/>
          <w:szCs w:val="22"/>
        </w:rPr>
        <w:t xml:space="preserve"> We propose </w:t>
      </w:r>
      <w:r>
        <w:rPr>
          <w:rFonts w:ascii="Arial" w:hAnsi="Arial" w:cs="Arial"/>
          <w:sz w:val="22"/>
          <w:szCs w:val="22"/>
        </w:rPr>
        <w:t xml:space="preserve">initially </w:t>
      </w:r>
      <w:r w:rsidR="007F13AD">
        <w:rPr>
          <w:rFonts w:ascii="Arial" w:hAnsi="Arial" w:cs="Arial"/>
          <w:sz w:val="22"/>
          <w:szCs w:val="22"/>
        </w:rPr>
        <w:t xml:space="preserve">to use the OpenBUGS </w:t>
      </w:r>
      <w:r w:rsidR="000976D1">
        <w:rPr>
          <w:rFonts w:ascii="Arial" w:hAnsi="Arial" w:cs="Arial"/>
          <w:sz w:val="22"/>
          <w:szCs w:val="22"/>
        </w:rPr>
        <w:t xml:space="preserve">or WinBUGS </w:t>
      </w:r>
      <w:r w:rsidR="007F13AD">
        <w:rPr>
          <w:rFonts w:ascii="Arial" w:hAnsi="Arial" w:cs="Arial"/>
          <w:sz w:val="22"/>
          <w:szCs w:val="22"/>
        </w:rPr>
        <w:t>software (</w:t>
      </w:r>
      <w:r w:rsidR="000976D1">
        <w:rPr>
          <w:rFonts w:ascii="Arial" w:hAnsi="Arial" w:cs="Arial"/>
          <w:sz w:val="22"/>
          <w:szCs w:val="22"/>
        </w:rPr>
        <w:t xml:space="preserve">Lunn et al. 2000; </w:t>
      </w:r>
      <w:r w:rsidR="007F13AD">
        <w:rPr>
          <w:rFonts w:ascii="Arial" w:hAnsi="Arial" w:cs="Arial"/>
          <w:sz w:val="22"/>
          <w:szCs w:val="22"/>
        </w:rPr>
        <w:t>Spiegelhalter et al. 2007) via the R programming language (ref) to generate posterior estimates of expression as well as uncertainty estimates. The convergence of the MCMC algorithm will be assessed by post-processing output th</w:t>
      </w:r>
      <w:r w:rsidR="000976D1">
        <w:rPr>
          <w:rFonts w:ascii="Arial" w:hAnsi="Arial" w:cs="Arial"/>
          <w:sz w:val="22"/>
          <w:szCs w:val="22"/>
        </w:rPr>
        <w:t>rough the CODA package in R (Plummer et al. 2006</w:t>
      </w:r>
      <w:r w:rsidR="007F13AD">
        <w:rPr>
          <w:rFonts w:ascii="Arial" w:hAnsi="Arial" w:cs="Arial"/>
          <w:sz w:val="22"/>
          <w:szCs w:val="22"/>
        </w:rPr>
        <w:t>). CODA provides graphical analyses of MCMC results plus summary statistics and convergence diagnostics.</w:t>
      </w:r>
    </w:p>
    <w:p w:rsidR="007D09BA" w:rsidRDefault="007D09BA" w:rsidP="00BD6462">
      <w:pPr>
        <w:rPr>
          <w:rFonts w:ascii="Arial" w:hAnsi="Arial" w:cs="Arial"/>
          <w:sz w:val="22"/>
          <w:szCs w:val="22"/>
        </w:rPr>
      </w:pPr>
    </w:p>
    <w:p w:rsidR="003512F2" w:rsidRPr="003512F2" w:rsidRDefault="003512F2" w:rsidP="00BD6462">
      <w:pPr>
        <w:rPr>
          <w:rFonts w:ascii="Arial" w:hAnsi="Arial" w:cs="Arial"/>
          <w:i/>
          <w:sz w:val="22"/>
          <w:szCs w:val="22"/>
        </w:rPr>
      </w:pPr>
      <w:r>
        <w:rPr>
          <w:rFonts w:ascii="Arial" w:hAnsi="Arial" w:cs="Arial"/>
          <w:i/>
          <w:sz w:val="22"/>
          <w:szCs w:val="22"/>
        </w:rPr>
        <w:t>Sensitivity Analysis</w:t>
      </w:r>
    </w:p>
    <w:p w:rsidR="003512F2" w:rsidRDefault="003512F2" w:rsidP="00BD6462">
      <w:pPr>
        <w:rPr>
          <w:rFonts w:ascii="Arial" w:hAnsi="Arial" w:cs="Arial"/>
          <w:sz w:val="22"/>
          <w:szCs w:val="22"/>
        </w:rPr>
      </w:pPr>
    </w:p>
    <w:p w:rsidR="00CB2074" w:rsidRDefault="003512F2" w:rsidP="007D09BA">
      <w:pPr>
        <w:ind w:firstLine="360"/>
        <w:rPr>
          <w:rFonts w:ascii="Arial" w:hAnsi="Arial" w:cs="Arial"/>
          <w:sz w:val="22"/>
          <w:szCs w:val="22"/>
        </w:rPr>
      </w:pPr>
      <w:r>
        <w:rPr>
          <w:rFonts w:ascii="Arial" w:hAnsi="Arial" w:cs="Arial"/>
          <w:sz w:val="22"/>
          <w:szCs w:val="22"/>
        </w:rPr>
        <w:t xml:space="preserve">A Bayesian model requires the specification of a prior distribution on the parameter(s) of interest. </w:t>
      </w:r>
      <w:r w:rsidR="00CB2074">
        <w:rPr>
          <w:rFonts w:ascii="Arial" w:hAnsi="Arial" w:cs="Arial"/>
          <w:sz w:val="22"/>
          <w:szCs w:val="22"/>
        </w:rPr>
        <w:t xml:space="preserve">There will </w:t>
      </w:r>
      <w:r w:rsidR="00CB2074" w:rsidRPr="00CB2074">
        <w:rPr>
          <w:rFonts w:ascii="Arial" w:hAnsi="Arial" w:cs="Arial"/>
          <w:sz w:val="22"/>
          <w:szCs w:val="22"/>
        </w:rPr>
        <w:t>generally be some uncertainty in the choice of prior, especially</w:t>
      </w:r>
      <w:r w:rsidR="00CB2074">
        <w:rPr>
          <w:rFonts w:ascii="Arial" w:hAnsi="Arial" w:cs="Arial"/>
          <w:sz w:val="22"/>
          <w:szCs w:val="22"/>
        </w:rPr>
        <w:t xml:space="preserve"> </w:t>
      </w:r>
      <w:r w:rsidR="00CB2074" w:rsidRPr="00CB2074">
        <w:rPr>
          <w:rFonts w:ascii="Arial" w:hAnsi="Arial" w:cs="Arial"/>
          <w:sz w:val="22"/>
          <w:szCs w:val="22"/>
        </w:rPr>
        <w:t>when there is little informati</w:t>
      </w:r>
      <w:r w:rsidR="00CB2074">
        <w:rPr>
          <w:rFonts w:ascii="Arial" w:hAnsi="Arial" w:cs="Arial"/>
          <w:sz w:val="22"/>
          <w:szCs w:val="22"/>
        </w:rPr>
        <w:t xml:space="preserve">on from which to construct such </w:t>
      </w:r>
      <w:r w:rsidR="00CB2074" w:rsidRPr="00CB2074">
        <w:rPr>
          <w:rFonts w:ascii="Arial" w:hAnsi="Arial" w:cs="Arial"/>
          <w:sz w:val="22"/>
          <w:szCs w:val="22"/>
        </w:rPr>
        <w:t>a distribution, or when there ar</w:t>
      </w:r>
      <w:r w:rsidR="00CB2074">
        <w:rPr>
          <w:rFonts w:ascii="Arial" w:hAnsi="Arial" w:cs="Arial"/>
          <w:sz w:val="22"/>
          <w:szCs w:val="22"/>
        </w:rPr>
        <w:t xml:space="preserve">e several priors elicited, say, </w:t>
      </w:r>
      <w:r w:rsidR="00CB2074" w:rsidRPr="00CB2074">
        <w:rPr>
          <w:rFonts w:ascii="Arial" w:hAnsi="Arial" w:cs="Arial"/>
          <w:sz w:val="22"/>
          <w:szCs w:val="22"/>
        </w:rPr>
        <w:t>from different experts. It is of interest, then, to</w:t>
      </w:r>
      <w:r w:rsidR="00CB2074">
        <w:rPr>
          <w:rFonts w:ascii="Arial" w:hAnsi="Arial" w:cs="Arial"/>
          <w:sz w:val="22"/>
          <w:szCs w:val="22"/>
        </w:rPr>
        <w:t xml:space="preserve"> characterize the </w:t>
      </w:r>
      <w:r w:rsidR="00CB2074" w:rsidRPr="00CB2074">
        <w:rPr>
          <w:rFonts w:ascii="Arial" w:hAnsi="Arial" w:cs="Arial"/>
          <w:sz w:val="22"/>
          <w:szCs w:val="22"/>
        </w:rPr>
        <w:t xml:space="preserve">sensitivity of a posterior </w:t>
      </w:r>
      <w:r w:rsidR="00CB2074">
        <w:rPr>
          <w:rFonts w:ascii="Arial" w:hAnsi="Arial" w:cs="Arial"/>
          <w:sz w:val="22"/>
          <w:szCs w:val="22"/>
        </w:rPr>
        <w:t xml:space="preserve">distribution (or posterior mean) </w:t>
      </w:r>
      <w:r w:rsidR="00CB2074" w:rsidRPr="00CB2074">
        <w:rPr>
          <w:rFonts w:ascii="Arial" w:hAnsi="Arial" w:cs="Arial"/>
          <w:sz w:val="22"/>
          <w:szCs w:val="22"/>
        </w:rPr>
        <w:t xml:space="preserve">to </w:t>
      </w:r>
      <w:r w:rsidR="00CB2074">
        <w:rPr>
          <w:rFonts w:ascii="Arial" w:hAnsi="Arial" w:cs="Arial"/>
          <w:sz w:val="22"/>
          <w:szCs w:val="22"/>
        </w:rPr>
        <w:t xml:space="preserve">the </w:t>
      </w:r>
      <w:r w:rsidR="00CB2074" w:rsidRPr="00CB2074">
        <w:rPr>
          <w:rFonts w:ascii="Arial" w:hAnsi="Arial" w:cs="Arial"/>
          <w:sz w:val="22"/>
          <w:szCs w:val="22"/>
        </w:rPr>
        <w:t>prior</w:t>
      </w:r>
      <w:r w:rsidR="00CB2074">
        <w:rPr>
          <w:rFonts w:ascii="Arial" w:hAnsi="Arial" w:cs="Arial"/>
          <w:sz w:val="22"/>
          <w:szCs w:val="22"/>
        </w:rPr>
        <w:t xml:space="preserve"> (Hill and Spall 94)</w:t>
      </w:r>
      <w:r w:rsidR="00CB2074" w:rsidRPr="00CB2074">
        <w:rPr>
          <w:rFonts w:ascii="Arial" w:hAnsi="Arial" w:cs="Arial"/>
          <w:sz w:val="22"/>
          <w:szCs w:val="22"/>
        </w:rPr>
        <w:t xml:space="preserve">. </w:t>
      </w:r>
      <w:r w:rsidR="00CB2074">
        <w:rPr>
          <w:rFonts w:ascii="Arial" w:hAnsi="Arial" w:cs="Arial"/>
          <w:sz w:val="22"/>
          <w:szCs w:val="22"/>
        </w:rPr>
        <w:t>Both Vencio et</w:t>
      </w:r>
      <w:r w:rsidR="000976D1">
        <w:rPr>
          <w:rFonts w:ascii="Arial" w:hAnsi="Arial" w:cs="Arial"/>
          <w:sz w:val="22"/>
          <w:szCs w:val="22"/>
        </w:rPr>
        <w:t xml:space="preserve"> al. (04) and Jiang and Wong (09</w:t>
      </w:r>
      <w:r w:rsidR="00CB2074">
        <w:rPr>
          <w:rFonts w:ascii="Arial" w:hAnsi="Arial" w:cs="Arial"/>
          <w:sz w:val="22"/>
          <w:szCs w:val="22"/>
        </w:rPr>
        <w:t xml:space="preserve">) proposed Bayesian models of RNA-seq expression but did not examine prior sensitivity of their results. </w:t>
      </w:r>
    </w:p>
    <w:p w:rsidR="004A758F" w:rsidRPr="000365FA" w:rsidRDefault="007D09BA" w:rsidP="007D09BA">
      <w:pPr>
        <w:ind w:firstLine="360"/>
        <w:rPr>
          <w:rFonts w:ascii="Arial" w:hAnsi="Arial" w:cs="Arial"/>
          <w:sz w:val="22"/>
          <w:szCs w:val="22"/>
        </w:rPr>
      </w:pPr>
      <w:r>
        <w:rPr>
          <w:rFonts w:ascii="Arial" w:hAnsi="Arial" w:cs="Arial"/>
          <w:sz w:val="22"/>
          <w:szCs w:val="22"/>
        </w:rPr>
        <w:t>One way to characterize</w:t>
      </w:r>
      <w:r w:rsidR="00CB2074" w:rsidRPr="00CB2074">
        <w:rPr>
          <w:rFonts w:ascii="Arial" w:hAnsi="Arial" w:cs="Arial"/>
          <w:sz w:val="22"/>
          <w:szCs w:val="22"/>
        </w:rPr>
        <w:t xml:space="preserve"> this se</w:t>
      </w:r>
      <w:r w:rsidR="00CB2074">
        <w:rPr>
          <w:rFonts w:ascii="Arial" w:hAnsi="Arial" w:cs="Arial"/>
          <w:sz w:val="22"/>
          <w:szCs w:val="22"/>
        </w:rPr>
        <w:t xml:space="preserve">nsitivity </w:t>
      </w:r>
      <w:r>
        <w:rPr>
          <w:rFonts w:ascii="Arial" w:hAnsi="Arial" w:cs="Arial"/>
          <w:sz w:val="22"/>
          <w:szCs w:val="22"/>
        </w:rPr>
        <w:t xml:space="preserve">is </w:t>
      </w:r>
      <w:r w:rsidR="00CB2074">
        <w:rPr>
          <w:rFonts w:ascii="Arial" w:hAnsi="Arial" w:cs="Arial"/>
          <w:sz w:val="22"/>
          <w:szCs w:val="22"/>
        </w:rPr>
        <w:t xml:space="preserve">in terms of bounds on </w:t>
      </w:r>
      <w:r w:rsidR="00CB2074" w:rsidRPr="00CB2074">
        <w:rPr>
          <w:rFonts w:ascii="Arial" w:hAnsi="Arial" w:cs="Arial"/>
          <w:sz w:val="22"/>
          <w:szCs w:val="22"/>
        </w:rPr>
        <w:t>the difference between posterior</w:t>
      </w:r>
      <w:r w:rsidR="00CB2074">
        <w:rPr>
          <w:rFonts w:ascii="Arial" w:hAnsi="Arial" w:cs="Arial"/>
          <w:sz w:val="22"/>
          <w:szCs w:val="22"/>
        </w:rPr>
        <w:t xml:space="preserve"> distributions corresponding to </w:t>
      </w:r>
      <w:r>
        <w:rPr>
          <w:rFonts w:ascii="Arial" w:hAnsi="Arial" w:cs="Arial"/>
          <w:sz w:val="22"/>
          <w:szCs w:val="22"/>
        </w:rPr>
        <w:t>different priors</w:t>
      </w:r>
      <w:r w:rsidR="0089158C">
        <w:rPr>
          <w:rFonts w:ascii="Arial" w:hAnsi="Arial" w:cs="Arial"/>
          <w:sz w:val="22"/>
          <w:szCs w:val="22"/>
        </w:rPr>
        <w:t>. For example</w:t>
      </w:r>
      <w:r>
        <w:rPr>
          <w:rFonts w:ascii="Arial" w:hAnsi="Arial" w:cs="Arial"/>
          <w:sz w:val="22"/>
          <w:szCs w:val="22"/>
        </w:rPr>
        <w:t>,</w:t>
      </w:r>
      <w:r w:rsidR="0089158C">
        <w:rPr>
          <w:rFonts w:ascii="Arial" w:hAnsi="Arial" w:cs="Arial"/>
          <w:sz w:val="22"/>
          <w:szCs w:val="22"/>
        </w:rPr>
        <w:t xml:space="preserve"> given a gene </w:t>
      </w:r>
      <m:oMath>
        <m:r>
          <w:rPr>
            <w:rFonts w:ascii="Cambria Math" w:hAnsi="Cambria Math" w:cs="Arial"/>
            <w:sz w:val="22"/>
            <w:szCs w:val="22"/>
          </w:rPr>
          <m:t>g ∈G</m:t>
        </m:r>
      </m:oMath>
      <w:r w:rsidR="0089158C">
        <w:rPr>
          <w:rFonts w:ascii="Arial" w:hAnsi="Arial" w:cs="Arial"/>
          <w:sz w:val="22"/>
          <w:szCs w:val="22"/>
        </w:rPr>
        <w:t xml:space="preserve">  with </w:t>
      </w:r>
      <m:oMath>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89158C">
        <w:rPr>
          <w:rFonts w:ascii="Arial" w:hAnsi="Arial" w:cs="Arial"/>
          <w:sz w:val="22"/>
          <w:szCs w:val="22"/>
        </w:rPr>
        <w:t xml:space="preserve"> isoforms we may have no prior information regarding their expression, so w</w:t>
      </w:r>
      <w:r>
        <w:rPr>
          <w:rFonts w:ascii="Arial" w:hAnsi="Arial" w:cs="Arial"/>
          <w:sz w:val="22"/>
          <w:szCs w:val="22"/>
        </w:rPr>
        <w:t>e choose a noninformative</w:t>
      </w:r>
      <w:r w:rsidR="0089158C">
        <w:rPr>
          <w:rFonts w:ascii="Arial" w:hAnsi="Arial" w:cs="Arial"/>
          <w:sz w:val="22"/>
          <w:szCs w:val="22"/>
        </w:rPr>
        <w:t xml:space="preserve"> </w:t>
      </w:r>
      <m:oMath>
        <m:r>
          <w:rPr>
            <w:rFonts w:ascii="Cambria Math" w:hAnsi="Cambria Math" w:cs="Arial"/>
            <w:sz w:val="22"/>
            <w:szCs w:val="22"/>
          </w:rPr>
          <m:t xml:space="preserve">Dirichlet(1,⋯,1) </m:t>
        </m:r>
      </m:oMath>
      <w:r w:rsidR="0089158C">
        <w:rPr>
          <w:rFonts w:ascii="Arial" w:hAnsi="Arial" w:cs="Arial"/>
          <w:sz w:val="22"/>
          <w:szCs w:val="22"/>
        </w:rPr>
        <w:t>prior on</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oMath>
      <w:r w:rsidR="00647A42">
        <w:rPr>
          <w:rFonts w:ascii="Arial" w:hAnsi="Arial" w:cs="Arial"/>
          <w:sz w:val="22"/>
          <w:szCs w:val="22"/>
        </w:rPr>
        <w:t>. A generalization of this</w:t>
      </w:r>
      <w:r w:rsidR="0089158C">
        <w:rPr>
          <w:rFonts w:ascii="Arial" w:hAnsi="Arial" w:cs="Arial"/>
          <w:sz w:val="22"/>
          <w:szCs w:val="22"/>
        </w:rPr>
        <w:t xml:space="preserve"> prior is</w:t>
      </w:r>
      <m:oMath>
        <m:r>
          <w:rPr>
            <w:rFonts w:ascii="Cambria Math" w:hAnsi="Cambria Math" w:cs="Arial"/>
            <w:sz w:val="22"/>
            <w:szCs w:val="22"/>
          </w:rPr>
          <m:t xml:space="preserve"> Dirichlet(1+</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1</m:t>
            </m:r>
          </m:sub>
        </m:sSub>
        <m:r>
          <w:rPr>
            <w:rFonts w:ascii="Cambria Math" w:hAnsi="Cambria Math" w:cs="Arial"/>
            <w:sz w:val="22"/>
            <w:szCs w:val="22"/>
          </w:rPr>
          <m:t>,⋯,1+</m:t>
        </m:r>
        <m:sSub>
          <m:sSubPr>
            <m:ctrlPr>
              <w:rPr>
                <w:rFonts w:ascii="Cambria Math" w:hAnsi="Cambria Math" w:cs="Arial"/>
                <w:i/>
                <w:sz w:val="22"/>
                <w:szCs w:val="22"/>
              </w:rPr>
            </m:ctrlPr>
          </m:sSubPr>
          <m:e>
            <m:r>
              <w:rPr>
                <w:rFonts w:ascii="Cambria Math" w:hAnsi="Cambria Math" w:cs="Arial"/>
                <w:sz w:val="22"/>
                <w:szCs w:val="22"/>
              </w:rPr>
              <m:t>γ</m:t>
            </m:r>
          </m:e>
          <m:sub>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b>
        </m:sSub>
        <m:r>
          <w:rPr>
            <w:rFonts w:ascii="Cambria Math" w:hAnsi="Cambria Math" w:cs="Arial"/>
            <w:sz w:val="22"/>
            <w:szCs w:val="22"/>
          </w:rPr>
          <m:t>)</m:t>
        </m:r>
      </m:oMath>
      <w:r w:rsidR="0089158C">
        <w:rPr>
          <w:rFonts w:ascii="Arial" w:hAnsi="Arial" w:cs="Arial"/>
          <w:sz w:val="22"/>
          <w:szCs w:val="22"/>
        </w:rPr>
        <w:t xml:space="preserve"> , </w:t>
      </w:r>
      <m:oMath>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r>
          <w:rPr>
            <w:rFonts w:ascii="Cambria Math" w:hAnsi="Cambria Math" w:cs="Arial"/>
            <w:sz w:val="22"/>
            <w:szCs w:val="22"/>
          </w:rPr>
          <m:t>&gt;0</m:t>
        </m:r>
      </m:oMath>
      <w:r w:rsidR="00647A42">
        <w:rPr>
          <w:rFonts w:ascii="Arial" w:hAnsi="Arial" w:cs="Arial"/>
          <w:sz w:val="22"/>
          <w:szCs w:val="22"/>
        </w:rPr>
        <w:t xml:space="preserve"> </w:t>
      </w:r>
      <w:r w:rsidR="0089158C">
        <w:rPr>
          <w:rFonts w:ascii="Arial" w:hAnsi="Arial" w:cs="Arial"/>
          <w:sz w:val="22"/>
          <w:szCs w:val="22"/>
        </w:rPr>
        <w:t xml:space="preserve">for </w:t>
      </w:r>
      <m:oMath>
        <m:r>
          <w:rPr>
            <w:rFonts w:ascii="Cambria Math" w:hAnsi="Cambria Math" w:cs="Arial"/>
            <w:sz w:val="22"/>
            <w:szCs w:val="22"/>
          </w:rPr>
          <m:t xml:space="preserve"> i=1,⋯,</m:t>
        </m:r>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oMath>
      <w:r w:rsidR="00647A42">
        <w:rPr>
          <w:rFonts w:ascii="Arial" w:hAnsi="Arial" w:cs="Arial"/>
          <w:sz w:val="22"/>
          <w:szCs w:val="22"/>
        </w:rPr>
        <w:t>. We will examine the sensitivity of our results to various Dirichlet priors by implementing several values for each</w:t>
      </w:r>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γ</m:t>
            </m:r>
          </m:e>
          <m:sub>
            <m:r>
              <w:rPr>
                <w:rFonts w:ascii="Cambria Math" w:hAnsi="Cambria Math" w:cs="Arial"/>
                <w:sz w:val="22"/>
                <w:szCs w:val="22"/>
              </w:rPr>
              <m:t>i</m:t>
            </m:r>
          </m:sub>
        </m:sSub>
      </m:oMath>
      <w:r w:rsidR="00647A42">
        <w:rPr>
          <w:rFonts w:ascii="Arial" w:hAnsi="Arial" w:cs="Arial"/>
          <w:sz w:val="22"/>
          <w:szCs w:val="22"/>
        </w:rPr>
        <w:t xml:space="preserve">. </w:t>
      </w:r>
      <w:r>
        <w:rPr>
          <w:rFonts w:ascii="Arial" w:hAnsi="Arial" w:cs="Arial"/>
          <w:sz w:val="22"/>
          <w:szCs w:val="22"/>
        </w:rPr>
        <w:t xml:space="preserve">Other ways to characterize sensitivity include simply examining features of the posterior distribution. </w:t>
      </w:r>
      <w:r w:rsidR="00647A42">
        <w:rPr>
          <w:rFonts w:ascii="Arial" w:hAnsi="Arial" w:cs="Arial"/>
          <w:sz w:val="22"/>
          <w:szCs w:val="22"/>
        </w:rPr>
        <w:t>Traditionally, a sensitivity analysis would involve running a separate MCMC chain for each choice of prior. Given the size of RNA-seq data this is not a feasible approach. Instead we propose to use importance sampling (</w:t>
      </w:r>
      <w:r w:rsidR="00135E0F">
        <w:rPr>
          <w:rFonts w:ascii="Arial" w:hAnsi="Arial" w:cs="Arial"/>
          <w:sz w:val="22"/>
          <w:szCs w:val="22"/>
        </w:rPr>
        <w:t xml:space="preserve">IS; </w:t>
      </w:r>
      <w:r w:rsidR="00647A42">
        <w:rPr>
          <w:rFonts w:ascii="Arial" w:hAnsi="Arial" w:cs="Arial"/>
          <w:sz w:val="22"/>
          <w:szCs w:val="22"/>
        </w:rPr>
        <w:t xml:space="preserve">Besag et al. 95) to examine sensitivity, as used by Nur et al. (2009) in the context of DNA sequencing </w:t>
      </w:r>
      <w:r w:rsidR="00FD2639">
        <w:rPr>
          <w:rFonts w:ascii="Arial" w:hAnsi="Arial" w:cs="Arial"/>
          <w:sz w:val="22"/>
          <w:szCs w:val="22"/>
        </w:rPr>
        <w:t xml:space="preserve">data. By importance sampling we can efficiently calculate estimates of </w:t>
      </w:r>
      <m:oMath>
        <m:sSub>
          <m:sSubPr>
            <m:ctrlPr>
              <w:rPr>
                <w:rFonts w:ascii="Cambria Math" w:hAnsi="Cambria Math" w:cs="Arial"/>
                <w:i/>
                <w:sz w:val="22"/>
                <w:szCs w:val="22"/>
              </w:rPr>
            </m:ctrlPr>
          </m:sSubPr>
          <m:e>
            <m:r>
              <m:rPr>
                <m:sty m:val="b"/>
              </m:rPr>
              <w:rPr>
                <w:rFonts w:ascii="Cambria Math" w:hAnsi="Cambria Math" w:cs="Arial"/>
                <w:sz w:val="22"/>
                <w:szCs w:val="22"/>
              </w:rPr>
              <m:t>a</m:t>
            </m:r>
            <m:r>
              <m:rPr>
                <m:sty m:val="p"/>
              </m:rPr>
              <w:rPr>
                <w:rFonts w:ascii="Cambria Math" w:hAnsi="Cambria Math" w:cs="Arial"/>
                <w:sz w:val="22"/>
                <w:szCs w:val="22"/>
              </w:rPr>
              <m:t>Θ</m:t>
            </m:r>
          </m:e>
          <m:sub>
            <m:r>
              <w:rPr>
                <w:rFonts w:ascii="Cambria Math" w:hAnsi="Cambria Math" w:cs="Arial"/>
                <w:sz w:val="22"/>
                <w:szCs w:val="22"/>
              </w:rPr>
              <m:t>g</m:t>
            </m:r>
          </m:sub>
        </m:sSub>
      </m:oMath>
      <w:r w:rsidR="00FD2639">
        <w:rPr>
          <w:rFonts w:ascii="Arial" w:hAnsi="Arial" w:cs="Arial"/>
          <w:sz w:val="22"/>
          <w:szCs w:val="22"/>
        </w:rPr>
        <w:t>under different prior assumptions</w:t>
      </w:r>
      <w:r w:rsidR="00135E0F">
        <w:rPr>
          <w:rFonts w:ascii="Arial" w:hAnsi="Arial" w:cs="Arial"/>
          <w:sz w:val="22"/>
          <w:szCs w:val="22"/>
        </w:rPr>
        <w:t xml:space="preserve"> without running multiple MCMC chains</w:t>
      </w:r>
      <w:r w:rsidR="00FD2639">
        <w:rPr>
          <w:rFonts w:ascii="Arial" w:hAnsi="Arial" w:cs="Arial"/>
          <w:sz w:val="22"/>
          <w:szCs w:val="22"/>
        </w:rPr>
        <w:t xml:space="preserve">. Sensitivity can be assessed by </w:t>
      </w:r>
      <w:r w:rsidR="00FD2639" w:rsidRPr="00FD2639">
        <w:rPr>
          <w:rFonts w:ascii="Arial" w:hAnsi="Arial" w:cs="Arial"/>
          <w:sz w:val="22"/>
          <w:szCs w:val="22"/>
        </w:rPr>
        <w:t xml:space="preserve">computing the sum </w:t>
      </w:r>
      <w:r w:rsidR="000365FA">
        <w:rPr>
          <w:rFonts w:ascii="Arial" w:hAnsi="Arial" w:cs="Arial"/>
          <w:sz w:val="22"/>
          <w:szCs w:val="22"/>
        </w:rPr>
        <w:t xml:space="preserve">of the squared </w:t>
      </w:r>
      <w:r w:rsidR="00FD2639">
        <w:rPr>
          <w:rFonts w:ascii="Arial" w:hAnsi="Arial" w:cs="Arial"/>
          <w:sz w:val="22"/>
          <w:szCs w:val="22"/>
        </w:rPr>
        <w:t xml:space="preserve">distances between posterior </w:t>
      </w:r>
      <w:r w:rsidR="00FD2639" w:rsidRPr="00FD2639">
        <w:rPr>
          <w:rFonts w:ascii="Arial" w:hAnsi="Arial" w:cs="Arial"/>
          <w:sz w:val="22"/>
          <w:szCs w:val="22"/>
        </w:rPr>
        <w:t>distributions</w:t>
      </w:r>
      <w:r w:rsidR="00FD2639">
        <w:rPr>
          <w:rFonts w:ascii="Arial" w:hAnsi="Arial" w:cs="Arial"/>
          <w:sz w:val="22"/>
          <w:szCs w:val="22"/>
        </w:rPr>
        <w:t xml:space="preserve">, i.e., </w:t>
      </w:r>
      <m:oMath>
        <m:r>
          <w:rPr>
            <w:rFonts w:ascii="Cambria Math" w:hAnsi="Cambria Math" w:cs="Arial"/>
            <w:sz w:val="22"/>
            <w:szCs w:val="22"/>
          </w:rPr>
          <m:t xml:space="preserve">Sensitivity=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sSub>
              <m:sSubPr>
                <m:ctrlPr>
                  <w:rPr>
                    <w:rFonts w:ascii="Cambria Math" w:hAnsi="Cambria Math" w:cs="Arial"/>
                    <w:i/>
                    <w:sz w:val="22"/>
                    <w:szCs w:val="22"/>
                  </w:rPr>
                </m:ctrlPr>
              </m:sSubPr>
              <m:e>
                <m:r>
                  <w:rPr>
                    <w:rFonts w:ascii="Cambria Math" w:hAnsi="Cambria Math" w:cs="Arial"/>
                    <w:sz w:val="22"/>
                    <w:szCs w:val="22"/>
                  </w:rPr>
                  <m:t>n</m:t>
                </m:r>
              </m:e>
              <m:sub>
                <m:r>
                  <w:rPr>
                    <w:rFonts w:ascii="Cambria Math" w:hAnsi="Cambria Math" w:cs="Arial"/>
                    <w:sz w:val="22"/>
                    <w:szCs w:val="22"/>
                  </w:rPr>
                  <m:t>g</m:t>
                </m:r>
              </m:sub>
            </m:sSub>
          </m:sup>
          <m:e>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r>
                      <m:rPr>
                        <m:sty m:val="p"/>
                      </m:rPr>
                      <w:rPr>
                        <w:rFonts w:ascii="Cambria Math" w:hAnsi="Cambria Math" w:cs="Arial"/>
                        <w:sz w:val="22"/>
                        <w:szCs w:val="22"/>
                      </w:rPr>
                      <m:t>θ</m:t>
                    </m:r>
                  </m:e>
                </m:acc>
              </m:e>
              <m:sub>
                <m:r>
                  <w:rPr>
                    <w:rFonts w:ascii="Cambria Math" w:hAnsi="Cambria Math" w:cs="Arial"/>
                    <w:sz w:val="22"/>
                    <w:szCs w:val="22"/>
                  </w:rPr>
                  <m:t>kig</m:t>
                </m:r>
              </m:sub>
            </m:sSub>
          </m:e>
        </m:nary>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θ</m:t>
                </m:r>
              </m:e>
            </m:acc>
          </m:e>
          <m:sub>
            <m:r>
              <w:rPr>
                <w:rFonts w:ascii="Cambria Math" w:hAnsi="Cambria Math" w:cs="Arial"/>
                <w:sz w:val="22"/>
                <w:szCs w:val="22"/>
              </w:rPr>
              <m:t>1ig</m:t>
            </m:r>
          </m:sub>
        </m:sSub>
        <m:r>
          <w:rPr>
            <w:rFonts w:ascii="Cambria Math" w:hAnsi="Cambria Math" w:cs="Arial"/>
            <w:sz w:val="22"/>
            <w:szCs w:val="22"/>
          </w:rPr>
          <m:t xml:space="preserve">| </m:t>
        </m:r>
      </m:oMath>
      <w:r w:rsidR="00135E0F">
        <w:rPr>
          <w:rFonts w:ascii="Arial" w:hAnsi="Arial" w:cs="Arial"/>
          <w:sz w:val="22"/>
          <w:szCs w:val="22"/>
        </w:rPr>
        <w:t xml:space="preserve">where </w:t>
      </w:r>
      <m:oMath>
        <m:sSub>
          <m:sSubPr>
            <m:ctrlPr>
              <w:rPr>
                <w:rFonts w:ascii="Cambria Math" w:hAnsi="Cambria Math" w:cs="Arial"/>
                <w:i/>
                <w:sz w:val="22"/>
                <w:szCs w:val="22"/>
              </w:rPr>
            </m:ctrlPr>
          </m:sSubPr>
          <m:e>
            <m:acc>
              <m:accPr>
                <m:ctrlPr>
                  <w:rPr>
                    <w:rFonts w:ascii="Cambria Math" w:hAnsi="Cambria Math" w:cs="Arial"/>
                    <w:i/>
                    <w:sz w:val="22"/>
                    <w:szCs w:val="22"/>
                  </w:rPr>
                </m:ctrlPr>
              </m:accPr>
              <m:e>
                <m:r>
                  <m:rPr>
                    <m:sty m:val="p"/>
                  </m:rPr>
                  <w:rPr>
                    <w:rFonts w:ascii="Cambria Math" w:hAnsi="Cambria Math" w:cs="Arial"/>
                    <w:sz w:val="22"/>
                    <w:szCs w:val="22"/>
                  </w:rPr>
                  <m:t>θ</m:t>
                </m:r>
              </m:e>
            </m:acc>
          </m:e>
          <m:sub>
            <m:r>
              <w:rPr>
                <w:rFonts w:ascii="Cambria Math" w:hAnsi="Cambria Math" w:cs="Arial"/>
                <w:sz w:val="22"/>
                <w:szCs w:val="22"/>
              </w:rPr>
              <m:t>kig</m:t>
            </m:r>
          </m:sub>
        </m:sSub>
        <m:r>
          <w:rPr>
            <w:rFonts w:ascii="Cambria Math" w:hAnsi="Cambria Math" w:cs="Arial"/>
            <w:sz w:val="22"/>
            <w:szCs w:val="22"/>
          </w:rPr>
          <m:t xml:space="preserve"> </m:t>
        </m:r>
      </m:oMath>
      <w:r w:rsidR="00135E0F">
        <w:rPr>
          <w:rFonts w:ascii="Arial" w:hAnsi="Arial" w:cs="Arial"/>
          <w:sz w:val="22"/>
          <w:szCs w:val="22"/>
        </w:rPr>
        <w:t xml:space="preserve">is the estimate of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ig</m:t>
            </m:r>
          </m:sub>
        </m:sSub>
        <m:r>
          <w:rPr>
            <w:rFonts w:ascii="Cambria Math" w:hAnsi="Cambria Math" w:cs="Arial"/>
            <w:sz w:val="22"/>
            <w:szCs w:val="22"/>
          </w:rPr>
          <m:t xml:space="preserve"> </m:t>
        </m:r>
      </m:oMath>
      <w:r w:rsidR="00135E0F">
        <w:rPr>
          <w:rFonts w:ascii="Arial" w:hAnsi="Arial" w:cs="Arial"/>
          <w:sz w:val="22"/>
          <w:szCs w:val="22"/>
        </w:rPr>
        <w:t xml:space="preserve">from the </w:t>
      </w:r>
      <m:oMath>
        <m:r>
          <w:rPr>
            <w:rFonts w:ascii="Cambria Math" w:hAnsi="Cambria Math" w:cs="Arial"/>
            <w:sz w:val="22"/>
            <w:szCs w:val="22"/>
          </w:rPr>
          <m:t>k</m:t>
        </m:r>
      </m:oMath>
      <w:r w:rsidR="00135E0F">
        <w:rPr>
          <w:rFonts w:ascii="Arial" w:hAnsi="Arial" w:cs="Arial"/>
          <w:sz w:val="22"/>
          <w:szCs w:val="22"/>
        </w:rPr>
        <w:t xml:space="preserve">th alternate prior IS and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1ig</m:t>
            </m:r>
          </m:sub>
        </m:sSub>
        <m:r>
          <w:rPr>
            <w:rFonts w:ascii="Cambria Math" w:hAnsi="Cambria Math" w:cs="Arial"/>
            <w:sz w:val="22"/>
            <w:szCs w:val="22"/>
          </w:rPr>
          <m:t xml:space="preserve"> </m:t>
        </m:r>
      </m:oMath>
      <w:r w:rsidR="00135E0F">
        <w:rPr>
          <w:rFonts w:ascii="Arial" w:hAnsi="Arial" w:cs="Arial"/>
          <w:sz w:val="22"/>
          <w:szCs w:val="22"/>
        </w:rPr>
        <w:t xml:space="preserve">is the estimate of </w:t>
      </w:r>
      <m:oMath>
        <m:sSub>
          <m:sSubPr>
            <m:ctrlPr>
              <w:rPr>
                <w:rFonts w:ascii="Cambria Math" w:hAnsi="Cambria Math" w:cs="Arial"/>
                <w:i/>
                <w:sz w:val="22"/>
                <w:szCs w:val="22"/>
              </w:rPr>
            </m:ctrlPr>
          </m:sSubPr>
          <m:e>
            <m:r>
              <w:rPr>
                <w:rFonts w:ascii="Cambria Math" w:hAnsi="Cambria Math" w:cs="Arial"/>
                <w:sz w:val="22"/>
                <w:szCs w:val="22"/>
              </w:rPr>
              <m:t>θ</m:t>
            </m:r>
          </m:e>
          <m:sub>
            <m:r>
              <w:rPr>
                <w:rFonts w:ascii="Cambria Math" w:hAnsi="Cambria Math" w:cs="Arial"/>
                <w:sz w:val="22"/>
                <w:szCs w:val="22"/>
              </w:rPr>
              <m:t>ig</m:t>
            </m:r>
          </m:sub>
        </m:sSub>
        <m:r>
          <w:rPr>
            <w:rFonts w:ascii="Cambria Math" w:hAnsi="Cambria Math" w:cs="Arial"/>
            <w:sz w:val="22"/>
            <w:szCs w:val="22"/>
          </w:rPr>
          <m:t xml:space="preserve"> </m:t>
        </m:r>
      </m:oMath>
      <w:r w:rsidR="00135E0F">
        <w:rPr>
          <w:rFonts w:ascii="Arial" w:hAnsi="Arial" w:cs="Arial"/>
          <w:sz w:val="22"/>
          <w:szCs w:val="22"/>
        </w:rPr>
        <w:t xml:space="preserve">from the base model MCMC.  </w:t>
      </w:r>
    </w:p>
    <w:p w:rsidR="004A758F" w:rsidRDefault="004A758F" w:rsidP="00FD2639">
      <w:pPr>
        <w:rPr>
          <w:rFonts w:ascii="Arial" w:hAnsi="Arial" w:cs="Arial"/>
          <w:i/>
          <w:sz w:val="22"/>
          <w:szCs w:val="22"/>
        </w:rPr>
      </w:pPr>
    </w:p>
    <w:p w:rsidR="003009BD" w:rsidRDefault="003009BD" w:rsidP="00FD2639">
      <w:pPr>
        <w:rPr>
          <w:rFonts w:ascii="Arial" w:hAnsi="Arial" w:cs="Arial"/>
          <w:i/>
          <w:sz w:val="22"/>
          <w:szCs w:val="22"/>
        </w:rPr>
      </w:pPr>
      <w:r>
        <w:rPr>
          <w:rFonts w:ascii="Arial" w:hAnsi="Arial" w:cs="Arial"/>
          <w:i/>
          <w:sz w:val="22"/>
          <w:szCs w:val="22"/>
        </w:rPr>
        <w:t>Evaluation</w:t>
      </w:r>
    </w:p>
    <w:p w:rsidR="003009BD" w:rsidRDefault="003009BD" w:rsidP="00FD2639">
      <w:pPr>
        <w:rPr>
          <w:rFonts w:ascii="Arial" w:hAnsi="Arial" w:cs="Arial"/>
          <w:sz w:val="22"/>
          <w:szCs w:val="22"/>
        </w:rPr>
      </w:pPr>
      <w:r>
        <w:rPr>
          <w:rFonts w:ascii="Arial" w:hAnsi="Arial" w:cs="Arial"/>
          <w:sz w:val="22"/>
          <w:szCs w:val="22"/>
        </w:rPr>
        <w:t xml:space="preserve">The methods that we develop for this Specific Aim will be assessed using publically available data from the </w:t>
      </w:r>
      <w:r w:rsidRPr="003009BD">
        <w:rPr>
          <w:rFonts w:ascii="Arial" w:hAnsi="Arial" w:cs="Arial"/>
          <w:sz w:val="22"/>
          <w:szCs w:val="22"/>
        </w:rPr>
        <w:t xml:space="preserve">NCBI's </w:t>
      </w:r>
      <w:hyperlink r:id="rId7" w:history="1">
        <w:r w:rsidRPr="003009BD">
          <w:rPr>
            <w:rStyle w:val="Hyperlink"/>
            <w:rFonts w:ascii="Arial" w:hAnsi="Arial" w:cs="Arial"/>
            <w:sz w:val="22"/>
            <w:szCs w:val="22"/>
          </w:rPr>
          <w:t>Short Read Archive</w:t>
        </w:r>
      </w:hyperlink>
      <w:r w:rsidRPr="003009BD">
        <w:rPr>
          <w:rFonts w:ascii="Arial" w:hAnsi="Arial" w:cs="Arial"/>
          <w:sz w:val="22"/>
          <w:szCs w:val="22"/>
        </w:rPr>
        <w:t xml:space="preserve"> </w:t>
      </w:r>
      <w:r>
        <w:rPr>
          <w:rFonts w:ascii="Arial" w:hAnsi="Arial" w:cs="Arial"/>
          <w:sz w:val="22"/>
          <w:szCs w:val="22"/>
        </w:rPr>
        <w:t xml:space="preserve">(SRA) </w:t>
      </w:r>
      <w:r w:rsidRPr="003009BD">
        <w:rPr>
          <w:rFonts w:ascii="Arial" w:hAnsi="Arial" w:cs="Arial"/>
          <w:sz w:val="22"/>
          <w:szCs w:val="22"/>
        </w:rPr>
        <w:t>sequence database</w:t>
      </w:r>
      <w:r w:rsidR="00274FBD">
        <w:rPr>
          <w:rFonts w:ascii="Arial" w:hAnsi="Arial" w:cs="Arial"/>
          <w:sz w:val="22"/>
          <w:szCs w:val="22"/>
        </w:rPr>
        <w:t xml:space="preserve"> (</w:t>
      </w:r>
      <w:r w:rsidR="00274FBD" w:rsidRPr="00274FBD">
        <w:rPr>
          <w:rFonts w:ascii="Arial" w:hAnsi="Arial" w:cs="Arial"/>
          <w:sz w:val="22"/>
          <w:szCs w:val="22"/>
        </w:rPr>
        <w:t>http://www.ncbi.nlm.nih.gov/Traces/sra/sra.cgi)</w:t>
      </w:r>
      <w:r>
        <w:rPr>
          <w:rFonts w:ascii="Arial" w:hAnsi="Arial" w:cs="Arial"/>
          <w:sz w:val="22"/>
          <w:szCs w:val="22"/>
        </w:rPr>
        <w:t>. Both data sets have been used in recent publications on RNA-seq data. We briefly describe these data sets below.</w:t>
      </w:r>
    </w:p>
    <w:p w:rsidR="003009BD" w:rsidRDefault="003009BD" w:rsidP="00FD2639">
      <w:pPr>
        <w:rPr>
          <w:rFonts w:ascii="Arial" w:hAnsi="Arial" w:cs="Arial"/>
          <w:sz w:val="22"/>
          <w:szCs w:val="22"/>
        </w:rPr>
      </w:pPr>
    </w:p>
    <w:p w:rsidR="003009BD" w:rsidRPr="004D3F26" w:rsidRDefault="003009BD" w:rsidP="003009BD">
      <w:pPr>
        <w:pStyle w:val="ListParagraph"/>
        <w:numPr>
          <w:ilvl w:val="0"/>
          <w:numId w:val="19"/>
        </w:numPr>
        <w:rPr>
          <w:rFonts w:ascii="Arial" w:hAnsi="Arial" w:cs="Arial"/>
          <w:b/>
          <w:sz w:val="22"/>
          <w:szCs w:val="22"/>
        </w:rPr>
      </w:pPr>
      <w:r w:rsidRPr="004D3F26">
        <w:rPr>
          <w:rFonts w:ascii="Arial" w:hAnsi="Arial" w:cs="Arial"/>
          <w:b/>
          <w:sz w:val="22"/>
          <w:szCs w:val="22"/>
        </w:rPr>
        <w:t>Marioni et al. (2008) liver/kidney data</w:t>
      </w:r>
      <w:r w:rsidR="00274FBD" w:rsidRPr="004D3F26">
        <w:rPr>
          <w:rFonts w:ascii="Arial" w:hAnsi="Arial" w:cs="Arial"/>
          <w:b/>
          <w:sz w:val="22"/>
          <w:szCs w:val="22"/>
        </w:rPr>
        <w:t xml:space="preserve"> (SRA000299) </w:t>
      </w:r>
    </w:p>
    <w:p w:rsidR="000E2098" w:rsidRPr="000E2098" w:rsidRDefault="00C3398B" w:rsidP="000E2098">
      <w:pPr>
        <w:pStyle w:val="ListParagraph"/>
        <w:rPr>
          <w:rFonts w:ascii="Arial" w:hAnsi="Arial" w:cs="Arial"/>
          <w:sz w:val="22"/>
          <w:szCs w:val="22"/>
        </w:rPr>
      </w:pPr>
      <w:r>
        <w:rPr>
          <w:rFonts w:ascii="Arial" w:hAnsi="Arial" w:cs="Arial"/>
          <w:sz w:val="22"/>
          <w:szCs w:val="22"/>
        </w:rPr>
        <w:t xml:space="preserve">This data was generated by extracting </w:t>
      </w:r>
      <w:r w:rsidRPr="00C3398B">
        <w:rPr>
          <w:rFonts w:ascii="Arial" w:hAnsi="Arial" w:cs="Arial"/>
          <w:sz w:val="22"/>
          <w:szCs w:val="22"/>
        </w:rPr>
        <w:t>total RNA from liver and kidney samples of a single human</w:t>
      </w:r>
      <w:r>
        <w:rPr>
          <w:rFonts w:ascii="Arial" w:hAnsi="Arial" w:cs="Arial"/>
          <w:sz w:val="22"/>
          <w:szCs w:val="22"/>
        </w:rPr>
        <w:t xml:space="preserve"> </w:t>
      </w:r>
      <w:r w:rsidRPr="00C3398B">
        <w:rPr>
          <w:rFonts w:ascii="Arial" w:hAnsi="Arial" w:cs="Arial"/>
          <w:sz w:val="22"/>
          <w:szCs w:val="22"/>
        </w:rPr>
        <w:t>male, purified the poly(A) mRNA, and sheared it prior to</w:t>
      </w:r>
      <w:r>
        <w:rPr>
          <w:rFonts w:ascii="Arial" w:hAnsi="Arial" w:cs="Arial"/>
          <w:sz w:val="22"/>
          <w:szCs w:val="22"/>
        </w:rPr>
        <w:t xml:space="preserve"> </w:t>
      </w:r>
      <w:r w:rsidRPr="00C3398B">
        <w:rPr>
          <w:rFonts w:ascii="Arial" w:hAnsi="Arial" w:cs="Arial"/>
          <w:sz w:val="22"/>
          <w:szCs w:val="22"/>
        </w:rPr>
        <w:t>cDNA synthesis. The cDNA was then processed into a library of</w:t>
      </w:r>
      <w:r>
        <w:rPr>
          <w:rFonts w:ascii="Arial" w:hAnsi="Arial" w:cs="Arial"/>
          <w:sz w:val="22"/>
          <w:szCs w:val="22"/>
        </w:rPr>
        <w:t xml:space="preserve"> </w:t>
      </w:r>
      <w:r w:rsidRPr="00C3398B">
        <w:rPr>
          <w:rFonts w:ascii="Arial" w:hAnsi="Arial" w:cs="Arial"/>
          <w:sz w:val="22"/>
          <w:szCs w:val="22"/>
        </w:rPr>
        <w:t>template molecules suitable for sequencing on the Illumina Genome</w:t>
      </w:r>
      <w:r>
        <w:rPr>
          <w:rFonts w:ascii="Arial" w:hAnsi="Arial" w:cs="Arial"/>
          <w:sz w:val="22"/>
          <w:szCs w:val="22"/>
        </w:rPr>
        <w:t xml:space="preserve"> Analyzer. Each sample was sequenced 5 times at </w:t>
      </w:r>
      <w:r w:rsidRPr="00C3398B">
        <w:rPr>
          <w:rFonts w:ascii="Arial" w:hAnsi="Arial" w:cs="Arial"/>
          <w:sz w:val="22"/>
          <w:szCs w:val="22"/>
        </w:rPr>
        <w:t>3 pM</w:t>
      </w:r>
      <w:r>
        <w:rPr>
          <w:rFonts w:ascii="Arial" w:hAnsi="Arial" w:cs="Arial"/>
          <w:sz w:val="22"/>
          <w:szCs w:val="22"/>
        </w:rPr>
        <w:t xml:space="preserve">. Samples were also arrayed in triplicate to </w:t>
      </w:r>
      <w:r w:rsidRPr="00C3398B">
        <w:rPr>
          <w:rFonts w:ascii="Arial" w:hAnsi="Arial" w:cs="Arial"/>
          <w:sz w:val="22"/>
          <w:szCs w:val="22"/>
        </w:rPr>
        <w:t>Affymetrix U133 Plus 2</w:t>
      </w:r>
      <w:r>
        <w:rPr>
          <w:rFonts w:ascii="Arial" w:hAnsi="Arial" w:cs="Arial"/>
          <w:sz w:val="22"/>
          <w:szCs w:val="22"/>
        </w:rPr>
        <w:t xml:space="preserve"> </w:t>
      </w:r>
      <w:r w:rsidRPr="00C3398B">
        <w:rPr>
          <w:rFonts w:ascii="Arial" w:hAnsi="Arial" w:cs="Arial"/>
          <w:sz w:val="22"/>
          <w:szCs w:val="22"/>
        </w:rPr>
        <w:t>arrays</w:t>
      </w:r>
      <w:r>
        <w:rPr>
          <w:rFonts w:ascii="Arial" w:hAnsi="Arial" w:cs="Arial"/>
          <w:sz w:val="22"/>
          <w:szCs w:val="22"/>
        </w:rPr>
        <w:t xml:space="preserve"> (</w:t>
      </w:r>
      <w:r w:rsidRPr="00C3398B">
        <w:rPr>
          <w:rFonts w:ascii="Arial" w:hAnsi="Arial" w:cs="Arial"/>
          <w:sz w:val="22"/>
          <w:szCs w:val="22"/>
        </w:rPr>
        <w:t>GEO database with accession number GSE11045</w:t>
      </w:r>
      <w:r>
        <w:rPr>
          <w:rFonts w:ascii="Arial" w:hAnsi="Arial" w:cs="Arial"/>
          <w:sz w:val="22"/>
          <w:szCs w:val="22"/>
        </w:rPr>
        <w:t xml:space="preserve">). </w:t>
      </w:r>
      <w:r w:rsidR="000E2098" w:rsidRPr="000E2098">
        <w:rPr>
          <w:rFonts w:ascii="Arial" w:hAnsi="Arial" w:cs="Arial"/>
          <w:sz w:val="22"/>
          <w:szCs w:val="22"/>
        </w:rPr>
        <w:t>To facilitate a direct comparison between the</w:t>
      </w:r>
      <w:r w:rsidR="000E2098">
        <w:rPr>
          <w:rFonts w:ascii="Arial" w:hAnsi="Arial" w:cs="Arial"/>
          <w:sz w:val="22"/>
          <w:szCs w:val="22"/>
        </w:rPr>
        <w:t xml:space="preserve"> </w:t>
      </w:r>
      <w:r w:rsidR="000E2098" w:rsidRPr="000E2098">
        <w:rPr>
          <w:rFonts w:ascii="Arial" w:hAnsi="Arial" w:cs="Arial"/>
          <w:sz w:val="22"/>
          <w:szCs w:val="22"/>
        </w:rPr>
        <w:t>seq</w:t>
      </w:r>
      <w:r w:rsidR="000E2098">
        <w:rPr>
          <w:rFonts w:ascii="Arial" w:hAnsi="Arial" w:cs="Arial"/>
          <w:sz w:val="22"/>
          <w:szCs w:val="22"/>
        </w:rPr>
        <w:t xml:space="preserve">uence and array data, </w:t>
      </w:r>
      <w:r w:rsidR="000E2098" w:rsidRPr="000E2098">
        <w:rPr>
          <w:rFonts w:ascii="Arial" w:hAnsi="Arial" w:cs="Arial"/>
          <w:sz w:val="22"/>
          <w:szCs w:val="22"/>
        </w:rPr>
        <w:t xml:space="preserve">the array probe sets </w:t>
      </w:r>
      <w:r w:rsidR="000E2098">
        <w:rPr>
          <w:rFonts w:ascii="Arial" w:hAnsi="Arial" w:cs="Arial"/>
          <w:sz w:val="22"/>
          <w:szCs w:val="22"/>
        </w:rPr>
        <w:t xml:space="preserve">were mapped </w:t>
      </w:r>
      <w:r w:rsidR="000E2098" w:rsidRPr="000E2098">
        <w:rPr>
          <w:rFonts w:ascii="Arial" w:hAnsi="Arial" w:cs="Arial"/>
          <w:sz w:val="22"/>
          <w:szCs w:val="22"/>
        </w:rPr>
        <w:t>to annotated</w:t>
      </w:r>
    </w:p>
    <w:p w:rsidR="00C3398B" w:rsidRPr="000E2098" w:rsidRDefault="000E2098" w:rsidP="000E2098">
      <w:pPr>
        <w:pStyle w:val="ListParagraph"/>
        <w:rPr>
          <w:rFonts w:ascii="Arial" w:hAnsi="Arial" w:cs="Arial"/>
          <w:sz w:val="22"/>
          <w:szCs w:val="22"/>
        </w:rPr>
      </w:pPr>
      <w:r w:rsidRPr="000E2098">
        <w:rPr>
          <w:rFonts w:ascii="Arial" w:hAnsi="Arial" w:cs="Arial"/>
          <w:sz w:val="22"/>
          <w:szCs w:val="22"/>
        </w:rPr>
        <w:t>genes in the Ensembl da</w:t>
      </w:r>
      <w:r w:rsidR="00AD7FD3">
        <w:rPr>
          <w:rFonts w:ascii="Arial" w:hAnsi="Arial" w:cs="Arial"/>
          <w:sz w:val="22"/>
          <w:szCs w:val="22"/>
        </w:rPr>
        <w:t>tabase v.48</w:t>
      </w:r>
      <w:r w:rsidRPr="000E2098">
        <w:rPr>
          <w:rFonts w:ascii="Arial" w:hAnsi="Arial" w:cs="Arial"/>
          <w:sz w:val="22"/>
          <w:szCs w:val="22"/>
        </w:rPr>
        <w:t xml:space="preserve">. </w:t>
      </w:r>
      <w:r>
        <w:rPr>
          <w:rFonts w:ascii="Arial" w:hAnsi="Arial" w:cs="Arial"/>
          <w:sz w:val="22"/>
          <w:szCs w:val="22"/>
        </w:rPr>
        <w:t xml:space="preserve">This identified </w:t>
      </w:r>
      <w:r w:rsidRPr="000E2098">
        <w:rPr>
          <w:rFonts w:ascii="Arial" w:hAnsi="Arial" w:cs="Arial"/>
          <w:sz w:val="22"/>
          <w:szCs w:val="22"/>
        </w:rPr>
        <w:t>a set of</w:t>
      </w:r>
      <w:r>
        <w:rPr>
          <w:rFonts w:ascii="Arial" w:hAnsi="Arial" w:cs="Arial"/>
          <w:sz w:val="22"/>
          <w:szCs w:val="22"/>
        </w:rPr>
        <w:t xml:space="preserve"> </w:t>
      </w:r>
      <w:r w:rsidRPr="000E2098">
        <w:rPr>
          <w:rFonts w:ascii="Arial" w:hAnsi="Arial" w:cs="Arial"/>
          <w:sz w:val="22"/>
          <w:szCs w:val="22"/>
        </w:rPr>
        <w:t>17,708 probe sets, mapping uniquely to 17,708 genes</w:t>
      </w:r>
      <w:r>
        <w:rPr>
          <w:rFonts w:ascii="Arial" w:hAnsi="Arial" w:cs="Arial"/>
          <w:sz w:val="22"/>
          <w:szCs w:val="22"/>
        </w:rPr>
        <w:t>. We propose to use this data to evaluate the results of our expression estimation procedure by comparing the expression estimates to those of Marioni et al. (2008).</w:t>
      </w:r>
    </w:p>
    <w:p w:rsidR="003009BD" w:rsidRPr="004D3F26" w:rsidRDefault="00400B76" w:rsidP="003009BD">
      <w:pPr>
        <w:pStyle w:val="ListParagraph"/>
        <w:numPr>
          <w:ilvl w:val="0"/>
          <w:numId w:val="19"/>
        </w:numPr>
        <w:rPr>
          <w:rFonts w:ascii="Arial" w:hAnsi="Arial" w:cs="Arial"/>
          <w:b/>
          <w:sz w:val="22"/>
          <w:szCs w:val="22"/>
        </w:rPr>
      </w:pPr>
      <w:r w:rsidRPr="004D3F26">
        <w:rPr>
          <w:rFonts w:ascii="Arial" w:hAnsi="Arial" w:cs="Arial"/>
          <w:b/>
          <w:sz w:val="22"/>
          <w:szCs w:val="22"/>
        </w:rPr>
        <w:t>Mortazavi et al. (2009</w:t>
      </w:r>
      <w:r w:rsidR="003009BD" w:rsidRPr="004D3F26">
        <w:rPr>
          <w:rFonts w:ascii="Arial" w:hAnsi="Arial" w:cs="Arial"/>
          <w:b/>
          <w:sz w:val="22"/>
          <w:szCs w:val="22"/>
        </w:rPr>
        <w:t>) brain/muscle/liver data</w:t>
      </w:r>
      <w:r w:rsidR="000E2098" w:rsidRPr="004D3F26">
        <w:rPr>
          <w:rFonts w:ascii="Arial" w:hAnsi="Arial" w:cs="Arial"/>
          <w:b/>
          <w:sz w:val="22"/>
          <w:szCs w:val="22"/>
        </w:rPr>
        <w:t xml:space="preserve"> (SRA001030)</w:t>
      </w:r>
    </w:p>
    <w:p w:rsidR="00400B76" w:rsidRPr="000E2098" w:rsidRDefault="000E2098" w:rsidP="00400B76">
      <w:pPr>
        <w:pStyle w:val="ListParagraph"/>
        <w:rPr>
          <w:rFonts w:ascii="Arial" w:hAnsi="Arial" w:cs="Arial"/>
          <w:sz w:val="22"/>
          <w:szCs w:val="22"/>
        </w:rPr>
      </w:pPr>
      <w:r>
        <w:rPr>
          <w:rFonts w:ascii="Arial" w:hAnsi="Arial" w:cs="Arial"/>
          <w:sz w:val="22"/>
          <w:szCs w:val="22"/>
        </w:rPr>
        <w:t>This data was generating by performing</w:t>
      </w:r>
      <w:r w:rsidRPr="000E2098">
        <w:rPr>
          <w:rFonts w:ascii="Arial" w:hAnsi="Arial" w:cs="Arial"/>
          <w:sz w:val="22"/>
          <w:szCs w:val="22"/>
        </w:rPr>
        <w:t xml:space="preserve"> RNA-Seq, using Illumina/Solexa sequencing technology,</w:t>
      </w:r>
      <w:r>
        <w:rPr>
          <w:rFonts w:ascii="Arial" w:hAnsi="Arial" w:cs="Arial"/>
          <w:sz w:val="22"/>
          <w:szCs w:val="22"/>
        </w:rPr>
        <w:t xml:space="preserve"> </w:t>
      </w:r>
      <w:r w:rsidRPr="000E2098">
        <w:rPr>
          <w:rFonts w:ascii="Arial" w:hAnsi="Arial" w:cs="Arial"/>
          <w:sz w:val="22"/>
          <w:szCs w:val="22"/>
        </w:rPr>
        <w:t>on poly(A)-selected RNA from adult C57BL</w:t>
      </w:r>
      <w:r>
        <w:rPr>
          <w:rFonts w:ascii="Arial" w:hAnsi="Arial" w:cs="Arial"/>
          <w:sz w:val="22"/>
          <w:szCs w:val="22"/>
        </w:rPr>
        <w:t xml:space="preserve"> </w:t>
      </w:r>
      <w:r w:rsidRPr="000E2098">
        <w:rPr>
          <w:rFonts w:ascii="Arial" w:hAnsi="Arial" w:cs="Arial"/>
          <w:sz w:val="22"/>
          <w:szCs w:val="22"/>
        </w:rPr>
        <w:t>mouse brain, liver and skeletal muscle tissues</w:t>
      </w:r>
      <w:r>
        <w:rPr>
          <w:rFonts w:ascii="Arial" w:hAnsi="Arial" w:cs="Arial"/>
          <w:sz w:val="22"/>
          <w:szCs w:val="22"/>
        </w:rPr>
        <w:t xml:space="preserve">. </w:t>
      </w:r>
      <w:r w:rsidR="0083425C">
        <w:rPr>
          <w:rFonts w:ascii="Arial" w:hAnsi="Arial" w:cs="Arial"/>
          <w:sz w:val="22"/>
          <w:szCs w:val="22"/>
        </w:rPr>
        <w:t>Two replicates were sequenced for each tissue sample. A c</w:t>
      </w:r>
      <w:r w:rsidR="0083425C" w:rsidRPr="0083425C">
        <w:rPr>
          <w:rFonts w:ascii="Arial" w:hAnsi="Arial" w:cs="Arial"/>
          <w:sz w:val="22"/>
          <w:szCs w:val="22"/>
        </w:rPr>
        <w:t>omparison</w:t>
      </w:r>
      <w:r w:rsidR="0083425C">
        <w:rPr>
          <w:rFonts w:ascii="Arial" w:hAnsi="Arial" w:cs="Arial"/>
          <w:sz w:val="22"/>
          <w:szCs w:val="22"/>
        </w:rPr>
        <w:t xml:space="preserve"> of mouse liver </w:t>
      </w:r>
      <w:r w:rsidR="0083425C" w:rsidRPr="0083425C">
        <w:rPr>
          <w:rFonts w:ascii="Arial" w:hAnsi="Arial" w:cs="Arial"/>
          <w:sz w:val="22"/>
          <w:szCs w:val="22"/>
        </w:rPr>
        <w:t xml:space="preserve">values to publicly available Affymetrix microarray intensities from GEO (GSE6850) </w:t>
      </w:r>
      <w:r w:rsidR="0083425C">
        <w:rPr>
          <w:rFonts w:ascii="Arial" w:hAnsi="Arial" w:cs="Arial"/>
          <w:sz w:val="22"/>
          <w:szCs w:val="22"/>
        </w:rPr>
        <w:t xml:space="preserve">was performed </w:t>
      </w:r>
      <w:r w:rsidR="0083425C" w:rsidRPr="0083425C">
        <w:rPr>
          <w:rFonts w:ascii="Arial" w:hAnsi="Arial" w:cs="Arial"/>
          <w:sz w:val="22"/>
          <w:szCs w:val="22"/>
        </w:rPr>
        <w:t>for genes called as present by Rosetta</w:t>
      </w:r>
      <w:r w:rsidR="0083425C">
        <w:rPr>
          <w:rFonts w:ascii="Arial" w:hAnsi="Arial" w:cs="Arial"/>
          <w:sz w:val="22"/>
          <w:szCs w:val="22"/>
        </w:rPr>
        <w:t xml:space="preserve"> </w:t>
      </w:r>
      <w:r w:rsidR="0083425C" w:rsidRPr="0083425C">
        <w:rPr>
          <w:rFonts w:ascii="Arial" w:hAnsi="Arial" w:cs="Arial"/>
          <w:sz w:val="22"/>
          <w:szCs w:val="22"/>
        </w:rPr>
        <w:t>Resolver</w:t>
      </w:r>
      <w:r w:rsidR="0083425C">
        <w:rPr>
          <w:rFonts w:ascii="Arial" w:hAnsi="Arial" w:cs="Arial"/>
          <w:sz w:val="22"/>
          <w:szCs w:val="22"/>
        </w:rPr>
        <w:t xml:space="preserve">. This data was also analyzed by </w:t>
      </w:r>
      <w:r w:rsidR="00400B76">
        <w:rPr>
          <w:rFonts w:ascii="Arial" w:hAnsi="Arial" w:cs="Arial"/>
          <w:sz w:val="22"/>
          <w:szCs w:val="22"/>
        </w:rPr>
        <w:t>Jiang and Wong (2009) with a specific focus on genes with more than one isoform. We propose to use this data to evaluate the results of our expression estimation procedure by comparing the expression estimates to</w:t>
      </w:r>
      <w:r w:rsidR="00AD7FD3">
        <w:rPr>
          <w:rFonts w:ascii="Arial" w:hAnsi="Arial" w:cs="Arial"/>
          <w:sz w:val="22"/>
          <w:szCs w:val="22"/>
        </w:rPr>
        <w:t xml:space="preserve"> those of Mortazavi et al. (2008</w:t>
      </w:r>
      <w:r w:rsidR="00400B76">
        <w:rPr>
          <w:rFonts w:ascii="Arial" w:hAnsi="Arial" w:cs="Arial"/>
          <w:sz w:val="22"/>
          <w:szCs w:val="22"/>
        </w:rPr>
        <w:t>) and the expression estimates from genes with more than one isoform to those of Jiang and Wong (2009).</w:t>
      </w:r>
    </w:p>
    <w:p w:rsidR="00274FBD" w:rsidRPr="00CD581F" w:rsidRDefault="00274FBD" w:rsidP="00CD581F">
      <w:pPr>
        <w:rPr>
          <w:rFonts w:ascii="Arial" w:hAnsi="Arial" w:cs="Arial"/>
          <w:sz w:val="22"/>
          <w:szCs w:val="22"/>
        </w:rPr>
      </w:pPr>
    </w:p>
    <w:p w:rsidR="00DE311A" w:rsidRPr="00DE311A" w:rsidRDefault="00DE311A" w:rsidP="005C00F1">
      <w:pPr>
        <w:ind w:firstLine="360"/>
        <w:rPr>
          <w:rFonts w:ascii="Arial" w:hAnsi="Arial" w:cs="Arial"/>
          <w:sz w:val="22"/>
          <w:szCs w:val="22"/>
        </w:rPr>
      </w:pPr>
      <w:r>
        <w:rPr>
          <w:rFonts w:ascii="Arial" w:hAnsi="Arial" w:cs="Arial"/>
          <w:sz w:val="22"/>
          <w:szCs w:val="22"/>
        </w:rPr>
        <w:t>If the above Beta-binomial and multinomial models fail to provide robust and accurate estimates of RNA-seq expression, alternative models of expression will be implemented. Alternatives include the quasi-Poisson distribution or the negative binomial distribution, as s</w:t>
      </w:r>
      <w:r w:rsidR="003A357E">
        <w:rPr>
          <w:rFonts w:ascii="Arial" w:hAnsi="Arial" w:cs="Arial"/>
          <w:sz w:val="22"/>
          <w:szCs w:val="22"/>
        </w:rPr>
        <w:t>uggested in Marioni et al. (2008</w:t>
      </w:r>
      <w:r>
        <w:rPr>
          <w:rFonts w:ascii="Arial" w:hAnsi="Arial" w:cs="Arial"/>
          <w:sz w:val="22"/>
          <w:szCs w:val="22"/>
        </w:rPr>
        <w:t xml:space="preserve">). </w:t>
      </w:r>
      <w:r w:rsidR="005C00F1">
        <w:rPr>
          <w:rFonts w:ascii="Arial" w:hAnsi="Arial" w:cs="Arial"/>
          <w:sz w:val="22"/>
          <w:szCs w:val="22"/>
        </w:rPr>
        <w:t xml:space="preserve">In the case of problems with the boundary of the parameter space, i.e., genes with many isoforms which have no expression, the Dirichlet prior can be adjusted by the addition of a probability mass on the boundaries of the parameter space. </w:t>
      </w:r>
    </w:p>
    <w:p w:rsidR="00B46120" w:rsidRDefault="00B46120" w:rsidP="00BD6462">
      <w:pPr>
        <w:rPr>
          <w:rFonts w:ascii="Arial" w:hAnsi="Arial" w:cs="Arial"/>
          <w:sz w:val="22"/>
          <w:szCs w:val="22"/>
        </w:rPr>
      </w:pPr>
    </w:p>
    <w:p w:rsidR="006E5253" w:rsidRDefault="006E5253" w:rsidP="00AC1523">
      <w:pPr>
        <w:pStyle w:val="DataField11pt-Single"/>
        <w:rPr>
          <w:b/>
        </w:rPr>
      </w:pPr>
    </w:p>
    <w:p w:rsidR="00AC1523" w:rsidRPr="00E740B0" w:rsidRDefault="00AC1523" w:rsidP="00AC1523">
      <w:pPr>
        <w:pStyle w:val="DataField11pt-Single"/>
        <w:rPr>
          <w:b/>
        </w:rPr>
      </w:pPr>
      <w:r w:rsidRPr="00E740B0">
        <w:rPr>
          <w:b/>
        </w:rPr>
        <w:t>Specific Aim 2: Implement a Bayesian approach to RNA-seq screening for variable selection which is robust to prior selection, using RNA-seq expression estimates from the method designed in Aim 1.</w:t>
      </w:r>
    </w:p>
    <w:p w:rsidR="003512F2" w:rsidRDefault="003512F2" w:rsidP="00BD6462">
      <w:pPr>
        <w:rPr>
          <w:rFonts w:ascii="Arial" w:hAnsi="Arial" w:cs="Arial"/>
          <w:sz w:val="22"/>
          <w:szCs w:val="22"/>
        </w:rPr>
      </w:pPr>
    </w:p>
    <w:p w:rsidR="00EE6C9B" w:rsidRDefault="003D71BA" w:rsidP="006E5253">
      <w:pPr>
        <w:ind w:firstLine="360"/>
        <w:rPr>
          <w:rFonts w:ascii="Arial" w:hAnsi="Arial" w:cs="Arial"/>
          <w:sz w:val="22"/>
          <w:szCs w:val="22"/>
        </w:rPr>
      </w:pPr>
      <w:r>
        <w:rPr>
          <w:rFonts w:ascii="Arial" w:hAnsi="Arial" w:cs="Arial"/>
          <w:sz w:val="22"/>
          <w:szCs w:val="22"/>
        </w:rPr>
        <w:t xml:space="preserve">We assume that we are interested in building a model from RNAseq data to predict an outcome of interest, e.g., presence of disease or response to therapy. </w:t>
      </w:r>
      <w:r w:rsidR="00EE6C9B">
        <w:rPr>
          <w:rFonts w:ascii="Arial" w:hAnsi="Arial" w:cs="Arial"/>
          <w:sz w:val="22"/>
          <w:szCs w:val="22"/>
        </w:rPr>
        <w:t xml:space="preserve">Most statistical approaches to this problem assume that the model underlying the observed data is sparse, i.e., the number of genomic locations whose expression (i.e., read counts) values are truly related to outcome is quite small and these locations are independent of one </w:t>
      </w:r>
      <w:r w:rsidR="00BC4CCF">
        <w:rPr>
          <w:rFonts w:ascii="Arial" w:hAnsi="Arial" w:cs="Arial"/>
          <w:sz w:val="22"/>
          <w:szCs w:val="22"/>
        </w:rPr>
        <w:t>another. Such approaches often consider the predictive power of each location individually and u</w:t>
      </w:r>
      <w:r w:rsidR="00EE6C9B">
        <w:rPr>
          <w:rFonts w:ascii="Arial" w:hAnsi="Arial" w:cs="Arial"/>
          <w:sz w:val="22"/>
          <w:szCs w:val="22"/>
        </w:rPr>
        <w:t xml:space="preserve">se shrinkage methods to remove most locations from consideration </w:t>
      </w:r>
      <w:r w:rsidR="00BC4CCF">
        <w:rPr>
          <w:rFonts w:ascii="Arial" w:hAnsi="Arial" w:cs="Arial"/>
          <w:sz w:val="22"/>
          <w:szCs w:val="22"/>
        </w:rPr>
        <w:t xml:space="preserve">as potential predictors. </w:t>
      </w:r>
      <w:r w:rsidR="000111F3">
        <w:rPr>
          <w:rFonts w:ascii="Arial" w:hAnsi="Arial" w:cs="Arial"/>
          <w:sz w:val="22"/>
          <w:szCs w:val="22"/>
        </w:rPr>
        <w:t xml:space="preserve">In this context shrinkage means that </w:t>
      </w:r>
      <w:r w:rsidR="000111F3" w:rsidRPr="000111F3">
        <w:rPr>
          <w:rFonts w:ascii="Arial" w:hAnsi="Arial" w:cs="Arial"/>
          <w:sz w:val="22"/>
          <w:szCs w:val="22"/>
        </w:rPr>
        <w:t>the val</w:t>
      </w:r>
      <w:r w:rsidR="000111F3">
        <w:rPr>
          <w:rFonts w:ascii="Arial" w:hAnsi="Arial" w:cs="Arial"/>
          <w:sz w:val="22"/>
          <w:szCs w:val="22"/>
        </w:rPr>
        <w:t xml:space="preserve">ues of the estimated model </w:t>
      </w:r>
      <w:r w:rsidR="000111F3" w:rsidRPr="000111F3">
        <w:rPr>
          <w:rFonts w:ascii="Arial" w:hAnsi="Arial" w:cs="Arial"/>
          <w:sz w:val="22"/>
          <w:szCs w:val="22"/>
        </w:rPr>
        <w:t xml:space="preserve">coefficients </w:t>
      </w:r>
      <w:r w:rsidR="000111F3">
        <w:rPr>
          <w:rFonts w:ascii="Arial" w:hAnsi="Arial" w:cs="Arial"/>
          <w:sz w:val="22"/>
          <w:szCs w:val="22"/>
        </w:rPr>
        <w:t xml:space="preserve">for a large number of variables </w:t>
      </w:r>
      <w:r w:rsidR="000111F3" w:rsidRPr="000111F3">
        <w:rPr>
          <w:rFonts w:ascii="Arial" w:hAnsi="Arial" w:cs="Arial"/>
          <w:sz w:val="22"/>
          <w:szCs w:val="22"/>
        </w:rPr>
        <w:t>are shrunken towards zero</w:t>
      </w:r>
      <w:r w:rsidR="000111F3">
        <w:rPr>
          <w:rFonts w:ascii="Arial" w:hAnsi="Arial" w:cs="Arial"/>
          <w:sz w:val="22"/>
          <w:szCs w:val="22"/>
        </w:rPr>
        <w:t xml:space="preserve">, </w:t>
      </w:r>
      <w:r w:rsidR="000111F3" w:rsidRPr="000111F3">
        <w:rPr>
          <w:rFonts w:ascii="Arial" w:hAnsi="Arial" w:cs="Arial"/>
          <w:sz w:val="22"/>
          <w:szCs w:val="22"/>
        </w:rPr>
        <w:t>with the</w:t>
      </w:r>
      <w:r w:rsidR="000111F3">
        <w:rPr>
          <w:rFonts w:ascii="Arial" w:hAnsi="Arial" w:cs="Arial"/>
          <w:sz w:val="22"/>
          <w:szCs w:val="22"/>
        </w:rPr>
        <w:t xml:space="preserve"> intended</w:t>
      </w:r>
      <w:r w:rsidR="000111F3" w:rsidRPr="000111F3">
        <w:rPr>
          <w:rFonts w:ascii="Arial" w:hAnsi="Arial" w:cs="Arial"/>
          <w:sz w:val="22"/>
          <w:szCs w:val="22"/>
        </w:rPr>
        <w:t xml:space="preserve"> effect of </w:t>
      </w:r>
      <w:r w:rsidR="006E5253">
        <w:rPr>
          <w:rFonts w:ascii="Arial" w:hAnsi="Arial" w:cs="Arial"/>
          <w:sz w:val="22"/>
          <w:szCs w:val="22"/>
        </w:rPr>
        <w:t xml:space="preserve">removing variables from consideration and </w:t>
      </w:r>
      <w:r w:rsidR="000111F3" w:rsidRPr="000111F3">
        <w:rPr>
          <w:rFonts w:ascii="Arial" w:hAnsi="Arial" w:cs="Arial"/>
          <w:sz w:val="22"/>
          <w:szCs w:val="22"/>
        </w:rPr>
        <w:t>reducing the mean square error of predicted values from the model when applied to new data</w:t>
      </w:r>
      <w:r w:rsidR="000111F3">
        <w:rPr>
          <w:rFonts w:ascii="Arial" w:hAnsi="Arial" w:cs="Arial"/>
          <w:sz w:val="22"/>
          <w:szCs w:val="22"/>
        </w:rPr>
        <w:t xml:space="preserve"> (Copas 83). </w:t>
      </w:r>
      <w:r w:rsidR="000111F3" w:rsidRPr="000111F3">
        <w:rPr>
          <w:rFonts w:ascii="Arial" w:hAnsi="Arial" w:cs="Arial"/>
          <w:sz w:val="22"/>
          <w:szCs w:val="22"/>
        </w:rPr>
        <w:t xml:space="preserve"> </w:t>
      </w:r>
      <w:r w:rsidR="000111F3">
        <w:rPr>
          <w:rFonts w:ascii="Arial" w:hAnsi="Arial" w:cs="Arial"/>
          <w:sz w:val="22"/>
          <w:szCs w:val="22"/>
        </w:rPr>
        <w:t>Shrinkage provides a method for variable selection in high dimensions</w:t>
      </w:r>
      <w:r w:rsidR="00C702FC">
        <w:rPr>
          <w:rFonts w:ascii="Arial" w:hAnsi="Arial" w:cs="Arial"/>
          <w:sz w:val="22"/>
          <w:szCs w:val="22"/>
        </w:rPr>
        <w:t>, by selecting only those variables whose coefficients after shrinkage are greater than a chosen threshold</w:t>
      </w:r>
      <w:r w:rsidR="000111F3">
        <w:rPr>
          <w:rFonts w:ascii="Arial" w:hAnsi="Arial" w:cs="Arial"/>
          <w:sz w:val="22"/>
          <w:szCs w:val="22"/>
        </w:rPr>
        <w:t xml:space="preserve">. </w:t>
      </w:r>
      <w:r w:rsidR="00BC4CCF">
        <w:rPr>
          <w:rFonts w:ascii="Arial" w:hAnsi="Arial" w:cs="Arial"/>
          <w:sz w:val="22"/>
          <w:szCs w:val="22"/>
        </w:rPr>
        <w:t>For example, sure independence screening (SIS; Fan and Lv 2008) searches through ultra high dimensional feature spaces by assuming independence of varia</w:t>
      </w:r>
      <w:r w:rsidR="00AB3BCE">
        <w:rPr>
          <w:rFonts w:ascii="Arial" w:hAnsi="Arial" w:cs="Arial"/>
          <w:sz w:val="22"/>
          <w:szCs w:val="22"/>
        </w:rPr>
        <w:t>bles, examining each feature in isolation and using shrinkage to select features of interest. This approach is very powerful if the underlying model is sparse and the variables of interest are independent.</w:t>
      </w:r>
    </w:p>
    <w:p w:rsidR="00AB3BCE" w:rsidRDefault="00AB3BCE" w:rsidP="00EB585F">
      <w:pPr>
        <w:rPr>
          <w:rFonts w:ascii="Arial" w:hAnsi="Arial" w:cs="Arial"/>
          <w:sz w:val="22"/>
          <w:szCs w:val="22"/>
        </w:rPr>
      </w:pPr>
    </w:p>
    <w:p w:rsidR="00EA7EA8" w:rsidRDefault="00AB3BCE" w:rsidP="00EA7EA8">
      <w:pPr>
        <w:rPr>
          <w:rFonts w:ascii="Arial" w:hAnsi="Arial" w:cs="Arial"/>
          <w:sz w:val="22"/>
          <w:szCs w:val="22"/>
        </w:rPr>
      </w:pPr>
      <w:r>
        <w:rPr>
          <w:rFonts w:ascii="Arial" w:hAnsi="Arial" w:cs="Arial"/>
          <w:sz w:val="22"/>
          <w:szCs w:val="22"/>
        </w:rPr>
        <w:t>If</w:t>
      </w:r>
      <w:r w:rsidR="00EE6C9B">
        <w:rPr>
          <w:rFonts w:ascii="Arial" w:hAnsi="Arial" w:cs="Arial"/>
          <w:sz w:val="22"/>
          <w:szCs w:val="22"/>
        </w:rPr>
        <w:t xml:space="preserve"> </w:t>
      </w:r>
      <w:r w:rsidR="003D71BA">
        <w:rPr>
          <w:rFonts w:ascii="Arial" w:hAnsi="Arial" w:cs="Arial"/>
          <w:sz w:val="22"/>
          <w:szCs w:val="22"/>
        </w:rPr>
        <w:t xml:space="preserve">the true model contains </w:t>
      </w:r>
      <w:r w:rsidR="006E5253">
        <w:rPr>
          <w:rFonts w:ascii="Arial" w:hAnsi="Arial" w:cs="Arial"/>
          <w:sz w:val="22"/>
          <w:szCs w:val="22"/>
        </w:rPr>
        <w:t xml:space="preserve">greatly </w:t>
      </w:r>
      <w:r w:rsidR="003D71BA">
        <w:rPr>
          <w:rFonts w:ascii="Arial" w:hAnsi="Arial" w:cs="Arial"/>
          <w:sz w:val="22"/>
          <w:szCs w:val="22"/>
        </w:rPr>
        <w:t>more variables than observations</w:t>
      </w:r>
      <m:oMath>
        <m:r>
          <w:rPr>
            <w:rFonts w:ascii="Cambria Math" w:hAnsi="Cambria Math" w:cs="Arial"/>
            <w:sz w:val="22"/>
            <w:szCs w:val="22"/>
          </w:rPr>
          <m:t xml:space="preserve"> (p ≫n)</m:t>
        </m:r>
      </m:oMath>
      <w:r>
        <w:rPr>
          <w:rFonts w:ascii="Arial" w:hAnsi="Arial" w:cs="Arial"/>
          <w:sz w:val="22"/>
          <w:szCs w:val="22"/>
        </w:rPr>
        <w:t>, and the variables are not independent, then an alternative approach is needed</w:t>
      </w:r>
      <w:r w:rsidR="003D71BA">
        <w:rPr>
          <w:rFonts w:ascii="Arial" w:hAnsi="Arial" w:cs="Arial"/>
          <w:sz w:val="22"/>
          <w:szCs w:val="22"/>
        </w:rPr>
        <w:t xml:space="preserve">. </w:t>
      </w:r>
      <w:r>
        <w:rPr>
          <w:rFonts w:ascii="Arial" w:hAnsi="Arial" w:cs="Arial"/>
          <w:sz w:val="22"/>
          <w:szCs w:val="22"/>
        </w:rPr>
        <w:t xml:space="preserve">In the case of RNAseq data </w:t>
      </w:r>
      <w:r w:rsidR="00CA3C5F">
        <w:rPr>
          <w:rFonts w:ascii="Arial" w:hAnsi="Arial" w:cs="Arial"/>
          <w:sz w:val="22"/>
          <w:szCs w:val="22"/>
        </w:rPr>
        <w:t>i</w:t>
      </w:r>
      <w:r w:rsidR="003D71BA">
        <w:rPr>
          <w:rFonts w:ascii="Arial" w:hAnsi="Arial" w:cs="Arial"/>
          <w:sz w:val="22"/>
          <w:szCs w:val="22"/>
        </w:rPr>
        <w:t xml:space="preserve">t is probable that </w:t>
      </w:r>
      <w:r w:rsidR="00EB585F">
        <w:rPr>
          <w:rFonts w:ascii="Arial" w:hAnsi="Arial" w:cs="Arial"/>
          <w:sz w:val="22"/>
          <w:szCs w:val="22"/>
        </w:rPr>
        <w:t xml:space="preserve">the number of reads from many locations are each moderately informative with respect to outcome, as opposed to a small set of locations which are highly informative. </w:t>
      </w:r>
      <w:r w:rsidR="00CA3C5F" w:rsidRPr="00CA3C5F">
        <w:rPr>
          <w:rFonts w:ascii="Arial" w:hAnsi="Arial" w:cs="Arial"/>
          <w:sz w:val="22"/>
          <w:szCs w:val="22"/>
        </w:rPr>
        <w:t>Susceptibility to common complex diseases probably involves the cont</w:t>
      </w:r>
      <w:r w:rsidR="00A819AE">
        <w:rPr>
          <w:rFonts w:ascii="Arial" w:hAnsi="Arial" w:cs="Arial"/>
          <w:sz w:val="22"/>
          <w:szCs w:val="22"/>
        </w:rPr>
        <w:t>ribution of both common transcripts and rare transcripts</w:t>
      </w:r>
      <w:r w:rsidR="00CA3C5F" w:rsidRPr="00CA3C5F">
        <w:rPr>
          <w:rFonts w:ascii="Arial" w:hAnsi="Arial" w:cs="Arial"/>
          <w:sz w:val="22"/>
          <w:szCs w:val="22"/>
        </w:rPr>
        <w:t xml:space="preserve"> </w:t>
      </w:r>
      <w:r w:rsidR="00A819AE">
        <w:rPr>
          <w:rFonts w:ascii="Arial" w:hAnsi="Arial" w:cs="Arial"/>
          <w:sz w:val="22"/>
          <w:szCs w:val="22"/>
        </w:rPr>
        <w:t xml:space="preserve">(Kris … 08). In addition, </w:t>
      </w:r>
      <w:r w:rsidR="00A819AE" w:rsidRPr="00CA3C5F">
        <w:rPr>
          <w:rFonts w:ascii="Arial" w:hAnsi="Arial" w:cs="Arial"/>
          <w:sz w:val="22"/>
          <w:szCs w:val="22"/>
        </w:rPr>
        <w:t>the</w:t>
      </w:r>
      <w:r w:rsidR="00A819AE">
        <w:rPr>
          <w:rFonts w:ascii="Arial" w:hAnsi="Arial" w:cs="Arial"/>
          <w:sz w:val="22"/>
          <w:szCs w:val="22"/>
        </w:rPr>
        <w:t xml:space="preserve">re could exist a myriad of rare transcripts </w:t>
      </w:r>
      <w:r w:rsidR="00A819AE" w:rsidRPr="00CA3C5F">
        <w:rPr>
          <w:rFonts w:ascii="Arial" w:hAnsi="Arial" w:cs="Arial"/>
          <w:sz w:val="22"/>
          <w:szCs w:val="22"/>
        </w:rPr>
        <w:t>and in combination they might explain a considerable proportion of the variance in a trait of interest</w:t>
      </w:r>
      <w:r w:rsidR="00A819AE">
        <w:rPr>
          <w:rFonts w:ascii="Arial" w:hAnsi="Arial" w:cs="Arial"/>
          <w:sz w:val="22"/>
          <w:szCs w:val="22"/>
        </w:rPr>
        <w:t xml:space="preserve"> [56; kris et al.].</w:t>
      </w:r>
      <w:r w:rsidR="00CA3C5F">
        <w:rPr>
          <w:rFonts w:ascii="Arial" w:hAnsi="Arial" w:cs="Arial"/>
          <w:sz w:val="22"/>
          <w:szCs w:val="22"/>
        </w:rPr>
        <w:t xml:space="preserve"> </w:t>
      </w:r>
      <w:r>
        <w:rPr>
          <w:rFonts w:ascii="Arial" w:hAnsi="Arial" w:cs="Arial"/>
          <w:sz w:val="22"/>
          <w:szCs w:val="22"/>
        </w:rPr>
        <w:t>It is also plausi</w:t>
      </w:r>
      <w:r w:rsidR="00A819AE">
        <w:rPr>
          <w:rFonts w:ascii="Arial" w:hAnsi="Arial" w:cs="Arial"/>
          <w:sz w:val="22"/>
          <w:szCs w:val="22"/>
        </w:rPr>
        <w:t xml:space="preserve">ble that reads may be dependent whether they come </w:t>
      </w:r>
      <w:r w:rsidR="00C04A1B">
        <w:rPr>
          <w:rFonts w:ascii="Arial" w:hAnsi="Arial" w:cs="Arial"/>
          <w:sz w:val="22"/>
          <w:szCs w:val="22"/>
        </w:rPr>
        <w:t xml:space="preserve">from </w:t>
      </w:r>
      <w:r>
        <w:rPr>
          <w:rFonts w:ascii="Arial" w:hAnsi="Arial" w:cs="Arial"/>
          <w:sz w:val="22"/>
          <w:szCs w:val="22"/>
        </w:rPr>
        <w:t>adjacent locations (</w:t>
      </w:r>
      <w:r w:rsidRPr="00AB3BCE">
        <w:rPr>
          <w:rFonts w:ascii="Arial" w:hAnsi="Arial" w:cs="Arial"/>
          <w:i/>
          <w:sz w:val="22"/>
          <w:szCs w:val="22"/>
        </w:rPr>
        <w:t>cis</w:t>
      </w:r>
      <w:r>
        <w:rPr>
          <w:rFonts w:ascii="Arial" w:hAnsi="Arial" w:cs="Arial"/>
          <w:sz w:val="22"/>
          <w:szCs w:val="22"/>
        </w:rPr>
        <w:t>- effects) or not (</w:t>
      </w:r>
      <w:r w:rsidRPr="00AB3BCE">
        <w:rPr>
          <w:rFonts w:ascii="Arial" w:hAnsi="Arial" w:cs="Arial"/>
          <w:i/>
          <w:sz w:val="22"/>
          <w:szCs w:val="22"/>
        </w:rPr>
        <w:t>trans</w:t>
      </w:r>
      <w:r>
        <w:rPr>
          <w:rFonts w:ascii="Arial" w:hAnsi="Arial" w:cs="Arial"/>
          <w:sz w:val="22"/>
          <w:szCs w:val="22"/>
        </w:rPr>
        <w:t>- effects)</w:t>
      </w:r>
      <w:r w:rsidR="00C04A1B">
        <w:rPr>
          <w:rFonts w:ascii="Arial" w:hAnsi="Arial" w:cs="Arial"/>
          <w:sz w:val="22"/>
          <w:szCs w:val="22"/>
        </w:rPr>
        <w:t xml:space="preserve"> </w:t>
      </w:r>
      <w:r w:rsidR="002A719E">
        <w:rPr>
          <w:rFonts w:ascii="Arial" w:hAnsi="Arial" w:cs="Arial"/>
          <w:sz w:val="22"/>
          <w:szCs w:val="22"/>
        </w:rPr>
        <w:t>(e</w:t>
      </w:r>
      <w:r w:rsidR="0037468B">
        <w:rPr>
          <w:rFonts w:ascii="Arial" w:hAnsi="Arial" w:cs="Arial"/>
          <w:sz w:val="22"/>
          <w:szCs w:val="22"/>
        </w:rPr>
        <w:t>milsson08nat</w:t>
      </w:r>
      <w:r w:rsidR="004A685D">
        <w:rPr>
          <w:rFonts w:ascii="Arial" w:hAnsi="Arial" w:cs="Arial"/>
          <w:sz w:val="22"/>
          <w:szCs w:val="22"/>
        </w:rPr>
        <w:t>ure</w:t>
      </w:r>
      <w:r w:rsidR="00C04A1B">
        <w:rPr>
          <w:rFonts w:ascii="Arial" w:hAnsi="Arial" w:cs="Arial"/>
          <w:sz w:val="22"/>
          <w:szCs w:val="22"/>
        </w:rPr>
        <w:t>)</w:t>
      </w:r>
      <w:r>
        <w:rPr>
          <w:rFonts w:ascii="Arial" w:hAnsi="Arial" w:cs="Arial"/>
          <w:sz w:val="22"/>
          <w:szCs w:val="22"/>
        </w:rPr>
        <w:t xml:space="preserve">. </w:t>
      </w:r>
      <w:r w:rsidR="00EA7EA8">
        <w:rPr>
          <w:rFonts w:ascii="Arial" w:hAnsi="Arial" w:cs="Arial"/>
          <w:sz w:val="22"/>
          <w:szCs w:val="22"/>
        </w:rPr>
        <w:t xml:space="preserve">The above scenario is unlike that assumed by most statistical approaches to high-dimensional data analysis, </w:t>
      </w:r>
      <w:r w:rsidR="006E5253">
        <w:rPr>
          <w:rFonts w:ascii="Arial" w:hAnsi="Arial" w:cs="Arial"/>
          <w:sz w:val="22"/>
          <w:szCs w:val="22"/>
        </w:rPr>
        <w:t xml:space="preserve">including SIS, </w:t>
      </w:r>
      <w:r w:rsidR="00EA7EA8">
        <w:rPr>
          <w:rFonts w:ascii="Arial" w:hAnsi="Arial" w:cs="Arial"/>
          <w:sz w:val="22"/>
          <w:szCs w:val="22"/>
        </w:rPr>
        <w:t>where the true model is assumed to be sparse (</w:t>
      </w:r>
      <m:oMath>
        <m:r>
          <w:rPr>
            <w:rFonts w:ascii="Cambria Math" w:hAnsi="Cambria Math" w:cs="Arial"/>
            <w:sz w:val="22"/>
            <w:szCs w:val="22"/>
          </w:rPr>
          <m:t>p ≪n</m:t>
        </m:r>
      </m:oMath>
      <w:r w:rsidR="00EA7EA8">
        <w:rPr>
          <w:rFonts w:ascii="Arial" w:hAnsi="Arial" w:cs="Arial"/>
          <w:sz w:val="22"/>
          <w:szCs w:val="22"/>
        </w:rPr>
        <w:t xml:space="preserve">) and the search method is focused on finding a small set of highly informative, independent variables. </w:t>
      </w:r>
    </w:p>
    <w:p w:rsidR="002F68B1" w:rsidRDefault="002F68B1" w:rsidP="00EB585F">
      <w:pPr>
        <w:rPr>
          <w:rFonts w:ascii="Arial" w:hAnsi="Arial" w:cs="Arial"/>
          <w:sz w:val="22"/>
          <w:szCs w:val="22"/>
        </w:rPr>
      </w:pPr>
    </w:p>
    <w:p w:rsidR="00DE311A" w:rsidRDefault="003D71BA" w:rsidP="00EB585F">
      <w:pPr>
        <w:rPr>
          <w:rFonts w:ascii="Arial" w:hAnsi="Arial" w:cs="Arial"/>
          <w:sz w:val="22"/>
          <w:szCs w:val="22"/>
        </w:rPr>
      </w:pPr>
      <w:r>
        <w:rPr>
          <w:rFonts w:ascii="Arial" w:hAnsi="Arial" w:cs="Arial"/>
          <w:sz w:val="22"/>
          <w:szCs w:val="22"/>
        </w:rPr>
        <w:t>Given the large amount of data available the task is to conduct an intelligent statistical search</w:t>
      </w:r>
      <w:r w:rsidR="00AB3BCE">
        <w:rPr>
          <w:rFonts w:ascii="Arial" w:hAnsi="Arial" w:cs="Arial"/>
          <w:sz w:val="22"/>
          <w:szCs w:val="22"/>
        </w:rPr>
        <w:t xml:space="preserve"> for read</w:t>
      </w:r>
      <w:r w:rsidR="00EB585F">
        <w:rPr>
          <w:rFonts w:ascii="Arial" w:hAnsi="Arial" w:cs="Arial"/>
          <w:sz w:val="22"/>
          <w:szCs w:val="22"/>
        </w:rPr>
        <w:t>s which may only be moderately informative by searching through groups of locati</w:t>
      </w:r>
      <w:r w:rsidR="001631E8">
        <w:rPr>
          <w:rFonts w:ascii="Arial" w:hAnsi="Arial" w:cs="Arial"/>
          <w:sz w:val="22"/>
          <w:szCs w:val="22"/>
        </w:rPr>
        <w:t>ons whose read counts may be related</w:t>
      </w:r>
      <w:r w:rsidR="00EB585F">
        <w:rPr>
          <w:rFonts w:ascii="Arial" w:hAnsi="Arial" w:cs="Arial"/>
          <w:sz w:val="22"/>
          <w:szCs w:val="22"/>
        </w:rPr>
        <w:t xml:space="preserve">. Once informative locations have been identified, they can be combined in a statistical model whose performance is measured by its ability to predict outcome. </w:t>
      </w:r>
    </w:p>
    <w:p w:rsidR="00DE311A" w:rsidRDefault="00DE311A" w:rsidP="00DE311A">
      <w:pPr>
        <w:rPr>
          <w:rFonts w:ascii="Arial" w:hAnsi="Arial" w:cs="Arial"/>
          <w:sz w:val="22"/>
          <w:szCs w:val="22"/>
        </w:rPr>
      </w:pPr>
    </w:p>
    <w:p w:rsidR="00DE311A" w:rsidRDefault="00A611B6" w:rsidP="00DE311A">
      <w:pPr>
        <w:rPr>
          <w:rFonts w:ascii="Arial" w:hAnsi="Arial" w:cs="Arial"/>
          <w:i/>
          <w:sz w:val="22"/>
          <w:szCs w:val="22"/>
        </w:rPr>
      </w:pPr>
      <w:r>
        <w:rPr>
          <w:rFonts w:ascii="Arial" w:hAnsi="Arial" w:cs="Arial"/>
          <w:i/>
          <w:sz w:val="22"/>
          <w:szCs w:val="22"/>
        </w:rPr>
        <w:t>Bayesian Screening</w:t>
      </w:r>
    </w:p>
    <w:p w:rsidR="00DE311A" w:rsidRDefault="00DE311A" w:rsidP="00EB585F">
      <w:pPr>
        <w:rPr>
          <w:rFonts w:ascii="Arial" w:hAnsi="Arial" w:cs="Arial"/>
          <w:sz w:val="22"/>
          <w:szCs w:val="22"/>
        </w:rPr>
      </w:pPr>
    </w:p>
    <w:p w:rsidR="00D07FA5" w:rsidRPr="00FA2E4A" w:rsidRDefault="00DE311A" w:rsidP="00EB585F">
      <w:pPr>
        <w:rPr>
          <w:rFonts w:ascii="Arial" w:hAnsi="Arial" w:cs="Arial"/>
          <w:sz w:val="22"/>
          <w:szCs w:val="22"/>
        </w:rPr>
      </w:pPr>
      <w:r>
        <w:rPr>
          <w:rFonts w:ascii="Arial" w:hAnsi="Arial" w:cs="Arial"/>
          <w:sz w:val="22"/>
          <w:szCs w:val="22"/>
        </w:rPr>
        <w:t xml:space="preserve">We propose a search method which is an extension of SIS to scenarios where the true model may not be sparse. </w:t>
      </w:r>
      <w:r w:rsidR="004232C5">
        <w:rPr>
          <w:rFonts w:ascii="Arial" w:hAnsi="Arial" w:cs="Arial"/>
          <w:sz w:val="22"/>
          <w:szCs w:val="22"/>
        </w:rPr>
        <w:t>Let</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oMath>
      <w:r w:rsidR="00D07FA5">
        <w:rPr>
          <w:rFonts w:ascii="Arial" w:hAnsi="Arial" w:cs="Arial"/>
          <w:sz w:val="22"/>
          <w:szCs w:val="22"/>
        </w:rPr>
        <w:t xml:space="preserve"> )</w:t>
      </w:r>
      <w:r w:rsidR="004470D5">
        <w:rPr>
          <w:rFonts w:ascii="Arial" w:hAnsi="Arial" w:cs="Arial"/>
          <w:sz w:val="22"/>
          <w:szCs w:val="22"/>
        </w:rPr>
        <w:t xml:space="preserve"> </w:t>
      </w:r>
      <w:r w:rsidR="00D07FA5">
        <w:rPr>
          <w:rFonts w:ascii="Arial" w:hAnsi="Arial" w:cs="Arial"/>
          <w:sz w:val="22"/>
          <w:szCs w:val="22"/>
        </w:rPr>
        <w:t xml:space="preserve">be the number of reads coming from </w:t>
      </w:r>
      <m:oMath>
        <m:r>
          <w:rPr>
            <w:rFonts w:ascii="Cambria Math" w:hAnsi="Cambria Math" w:cs="Arial"/>
            <w:sz w:val="22"/>
            <w:szCs w:val="22"/>
          </w:rPr>
          <m:t>K</m:t>
        </m:r>
      </m:oMath>
      <w:r w:rsidR="00D07FA5">
        <w:rPr>
          <w:rFonts w:ascii="Arial" w:hAnsi="Arial" w:cs="Arial"/>
          <w:sz w:val="22"/>
          <w:szCs w:val="22"/>
        </w:rPr>
        <w:t xml:space="preserve"> specified genomic locations, and let </w:t>
      </w:r>
      <m:oMath>
        <m:r>
          <m:rPr>
            <m:sty m:val="bi"/>
          </m:rPr>
          <w:rPr>
            <w:rFonts w:ascii="Cambria Math" w:hAnsi="Cambria Math" w:cs="Arial"/>
            <w:sz w:val="22"/>
            <w:szCs w:val="22"/>
          </w:rPr>
          <m:t>Y</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Y</m:t>
            </m:r>
          </m:e>
          <m:sub>
            <m:r>
              <w:rPr>
                <w:rFonts w:ascii="Cambria Math" w:hAnsi="Cambria Math" w:cs="Arial"/>
                <w:sz w:val="22"/>
                <w:szCs w:val="22"/>
              </w:rPr>
              <m:t>n</m:t>
            </m:r>
          </m:sub>
        </m:sSub>
        <m:r>
          <w:rPr>
            <w:rFonts w:ascii="Cambria Math" w:hAnsi="Cambria Math" w:cs="Arial"/>
            <w:sz w:val="22"/>
            <w:szCs w:val="22"/>
          </w:rPr>
          <m:t>)</m:t>
        </m:r>
      </m:oMath>
      <w:r w:rsidR="004470D5">
        <w:rPr>
          <w:rFonts w:ascii="Arial" w:hAnsi="Arial" w:cs="Arial"/>
          <w:sz w:val="22"/>
          <w:szCs w:val="22"/>
        </w:rPr>
        <w:t xml:space="preserve"> </w:t>
      </w:r>
      <w:r w:rsidR="00D07FA5">
        <w:rPr>
          <w:rFonts w:ascii="Arial" w:hAnsi="Arial" w:cs="Arial"/>
          <w:sz w:val="22"/>
          <w:szCs w:val="22"/>
        </w:rPr>
        <w:t>be the outcome of interest, e.g., presence/absence of disease</w:t>
      </w:r>
      <w:r w:rsidR="004470D5">
        <w:rPr>
          <w:rFonts w:ascii="Arial" w:hAnsi="Arial" w:cs="Arial"/>
          <w:sz w:val="22"/>
          <w:szCs w:val="22"/>
        </w:rPr>
        <w:t xml:space="preserve">, measured on </w:t>
      </w:r>
      <w:r w:rsidR="004470D5" w:rsidRPr="00663ED2">
        <w:rPr>
          <w:rFonts w:ascii="Arial" w:hAnsi="Arial" w:cs="Arial"/>
          <w:i/>
          <w:sz w:val="22"/>
          <w:szCs w:val="22"/>
        </w:rPr>
        <w:t>n</w:t>
      </w:r>
      <w:r w:rsidR="004470D5">
        <w:rPr>
          <w:rFonts w:ascii="Arial" w:hAnsi="Arial" w:cs="Arial"/>
          <w:sz w:val="22"/>
          <w:szCs w:val="22"/>
        </w:rPr>
        <w:t xml:space="preserve"> subjects</w:t>
      </w:r>
      <w:r w:rsidR="00A611B6">
        <w:rPr>
          <w:rFonts w:ascii="Arial" w:hAnsi="Arial" w:cs="Arial"/>
          <w:sz w:val="22"/>
          <w:szCs w:val="22"/>
        </w:rPr>
        <w:t>. In Bayesian Screening</w:t>
      </w:r>
      <w:r w:rsidR="00D07FA5">
        <w:rPr>
          <w:rFonts w:ascii="Arial" w:hAnsi="Arial" w:cs="Arial"/>
          <w:sz w:val="22"/>
          <w:szCs w:val="22"/>
        </w:rPr>
        <w:t xml:space="preserve"> we screen</w:t>
      </w:r>
      <w:r w:rsidR="00575DFA">
        <w:rPr>
          <w:rFonts w:ascii="Arial" w:hAnsi="Arial" w:cs="Arial"/>
          <w:sz w:val="22"/>
          <w:szCs w:val="22"/>
        </w:rPr>
        <w:t xml:space="preserve"> subsets of</w:t>
      </w:r>
      <w:r w:rsidR="00D07FA5">
        <w:rPr>
          <w:rFonts w:ascii="Arial" w:hAnsi="Arial" w:cs="Arial"/>
          <w:sz w:val="22"/>
          <w:szCs w:val="22"/>
        </w:rPr>
        <w:t xml:space="preserve"> </w:t>
      </w:r>
      <m:oMath>
        <m:r>
          <m:rPr>
            <m:sty m:val="bi"/>
          </m:rPr>
          <w:rPr>
            <w:rFonts w:ascii="Cambria Math" w:hAnsi="Cambria Math" w:cs="Arial"/>
            <w:sz w:val="22"/>
            <w:szCs w:val="22"/>
          </w:rPr>
          <m:t>X</m:t>
        </m:r>
      </m:oMath>
      <w:r w:rsidR="00D07FA5">
        <w:rPr>
          <w:rFonts w:ascii="Arial" w:hAnsi="Arial" w:cs="Arial"/>
          <w:b/>
          <w:sz w:val="22"/>
          <w:szCs w:val="22"/>
        </w:rPr>
        <w:t xml:space="preserve"> </w:t>
      </w:r>
      <w:r w:rsidR="00D07FA5">
        <w:rPr>
          <w:rFonts w:ascii="Arial" w:hAnsi="Arial" w:cs="Arial"/>
          <w:sz w:val="22"/>
          <w:szCs w:val="22"/>
        </w:rPr>
        <w:t>of size</w:t>
      </w:r>
      <m:oMath>
        <m:r>
          <w:rPr>
            <w:rFonts w:ascii="Cambria Math" w:hAnsi="Cambria Math" w:cs="Arial"/>
            <w:sz w:val="22"/>
            <w:szCs w:val="22"/>
          </w:rPr>
          <m:t xml:space="preserve"> m&lt;n≪K</m:t>
        </m:r>
      </m:oMath>
      <w:r w:rsidR="00D07FA5">
        <w:rPr>
          <w:rFonts w:ascii="Arial" w:hAnsi="Arial" w:cs="Arial"/>
          <w:sz w:val="22"/>
          <w:szCs w:val="22"/>
        </w:rPr>
        <w:t>. For each subset j,</w:t>
      </w:r>
      <m:oMath>
        <m:r>
          <w:rPr>
            <w:rFonts w:ascii="Cambria Math" w:hAnsi="Cambria Math" w:cs="Arial"/>
            <w:sz w:val="22"/>
            <w:szCs w:val="22"/>
          </w:rPr>
          <m:t xml:space="preserve"> </m:t>
        </m:r>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r>
          <w:rPr>
            <w:rFonts w:ascii="Cambria Math" w:hAnsi="Cambria Math" w:cs="Arial"/>
            <w:sz w:val="22"/>
            <w:szCs w:val="22"/>
          </w:rPr>
          <m:t>=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m:t>
            </m:r>
          </m:sub>
        </m:sSub>
        <m:r>
          <w:rPr>
            <w:rFonts w:ascii="Cambria Math" w:hAnsi="Cambria Math" w:cs="Arial"/>
            <w:sz w:val="22"/>
            <w:szCs w:val="22"/>
          </w:rPr>
          <m:t>)</m:t>
        </m:r>
      </m:oMath>
      <w:r w:rsidR="00A611B6">
        <w:rPr>
          <w:rFonts w:ascii="Arial" w:hAnsi="Arial" w:cs="Arial"/>
          <w:sz w:val="22"/>
          <w:szCs w:val="22"/>
        </w:rPr>
        <w:t>,</w:t>
      </w:r>
      <w:r w:rsidR="00D07FA5">
        <w:rPr>
          <w:rFonts w:ascii="Arial" w:hAnsi="Arial" w:cs="Arial"/>
          <w:sz w:val="22"/>
          <w:szCs w:val="22"/>
        </w:rPr>
        <w:t xml:space="preserve"> we build a model </w:t>
      </w:r>
      <m:oMath>
        <m:r>
          <m:rPr>
            <m:sty m:val="bi"/>
          </m:rPr>
          <w:rPr>
            <w:rFonts w:ascii="Cambria Math" w:hAnsi="Cambria Math" w:cs="Arial"/>
            <w:sz w:val="22"/>
            <w:szCs w:val="22"/>
          </w:rPr>
          <m:t>Y</m:t>
        </m:r>
        <m:r>
          <w:rPr>
            <w:rFonts w:ascii="Cambria Math" w:hAnsi="Cambria Math" w:cs="Arial"/>
            <w:sz w:val="22"/>
            <w:szCs w:val="22"/>
          </w:rPr>
          <m:t xml:space="preserve">= </m:t>
        </m:r>
        <m:r>
          <m:rPr>
            <m:sty m:val="bi"/>
          </m:rPr>
          <w:rPr>
            <w:rFonts w:ascii="Cambria Math" w:hAnsi="Cambria Math" w:cs="Arial"/>
            <w:sz w:val="22"/>
            <w:szCs w:val="22"/>
          </w:rPr>
          <m:t>β</m:t>
        </m:r>
        <m:sSub>
          <m:sSubPr>
            <m:ctrlPr>
              <w:rPr>
                <w:rFonts w:ascii="Cambria Math" w:hAnsi="Cambria Math" w:cs="Arial"/>
                <w:b/>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D07FA5">
        <w:rPr>
          <w:rFonts w:ascii="Arial" w:hAnsi="Arial" w:cs="Arial"/>
          <w:sz w:val="22"/>
          <w:szCs w:val="22"/>
        </w:rPr>
        <w:t xml:space="preserve"> </w:t>
      </w:r>
      <w:r w:rsidR="004470D5">
        <w:rPr>
          <w:rFonts w:ascii="Arial" w:hAnsi="Arial" w:cs="Arial"/>
          <w:sz w:val="22"/>
          <w:szCs w:val="22"/>
        </w:rPr>
        <w:t>and</w:t>
      </w:r>
      <w:r w:rsidR="00D07FA5">
        <w:rPr>
          <w:rFonts w:ascii="Arial" w:hAnsi="Arial" w:cs="Arial"/>
          <w:sz w:val="22"/>
          <w:szCs w:val="22"/>
        </w:rPr>
        <w:t xml:space="preserve"> form the posterior</w:t>
      </w:r>
      <m:oMath>
        <m:r>
          <w:rPr>
            <w:rFonts w:ascii="Cambria Math" w:hAnsi="Cambria Math" w:cs="Arial"/>
            <w:sz w:val="22"/>
            <w:szCs w:val="22"/>
          </w:rPr>
          <m:t xml:space="preserve">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4470D5">
        <w:rPr>
          <w:rFonts w:ascii="Arial" w:hAnsi="Arial" w:cs="Arial"/>
          <w:sz w:val="22"/>
          <w:szCs w:val="22"/>
        </w:rPr>
        <w:t xml:space="preserve">. </w:t>
      </w:r>
      <w:r w:rsidR="007743F0">
        <w:rPr>
          <w:rFonts w:ascii="Arial" w:hAnsi="Arial" w:cs="Arial"/>
          <w:sz w:val="22"/>
          <w:szCs w:val="22"/>
        </w:rPr>
        <w:t xml:space="preserve">Given a </w:t>
      </w:r>
      <w:r w:rsidR="0070659B">
        <w:rPr>
          <w:rFonts w:ascii="Arial" w:hAnsi="Arial" w:cs="Arial"/>
          <w:sz w:val="22"/>
          <w:szCs w:val="22"/>
        </w:rPr>
        <w:t xml:space="preserve">(noninformative) </w:t>
      </w:r>
      <w:r w:rsidR="007743F0">
        <w:rPr>
          <w:rFonts w:ascii="Arial" w:hAnsi="Arial" w:cs="Arial"/>
          <w:sz w:val="22"/>
          <w:szCs w:val="22"/>
        </w:rPr>
        <w:t>p</w:t>
      </w:r>
      <w:r w:rsidR="00285E1D">
        <w:rPr>
          <w:rFonts w:ascii="Arial" w:hAnsi="Arial" w:cs="Arial"/>
          <w:sz w:val="22"/>
          <w:szCs w:val="22"/>
        </w:rPr>
        <w:t>rior on</w:t>
      </w:r>
      <m:oMath>
        <m:r>
          <w:rPr>
            <w:rFonts w:ascii="Cambria Math" w:hAnsi="Cambria Math" w:cs="Arial"/>
            <w:sz w:val="22"/>
            <w:szCs w:val="22"/>
          </w:rPr>
          <m:t xml:space="preserve"> </m:t>
        </m:r>
        <m:r>
          <m:rPr>
            <m:sty m:val="bi"/>
          </m:rPr>
          <w:rPr>
            <w:rFonts w:ascii="Cambria Math" w:hAnsi="Cambria Math" w:cs="Arial"/>
            <w:sz w:val="22"/>
            <w:szCs w:val="22"/>
          </w:rPr>
          <m:t>β</m:t>
        </m:r>
      </m:oMath>
      <w:r w:rsidR="00285E1D">
        <w:rPr>
          <w:rFonts w:ascii="Arial" w:hAnsi="Arial" w:cs="Arial"/>
          <w:b/>
          <w:sz w:val="22"/>
          <w:szCs w:val="22"/>
        </w:rPr>
        <w:t>,</w:t>
      </w:r>
      <w:r w:rsidR="00285E1D">
        <w:rPr>
          <w:rFonts w:ascii="Arial" w:hAnsi="Arial" w:cs="Arial"/>
          <w:sz w:val="22"/>
          <w:szCs w:val="22"/>
        </w:rPr>
        <w:t xml:space="preserve"> </w:t>
      </w:r>
      <w:r w:rsidR="006E5253">
        <w:rPr>
          <w:rFonts w:ascii="Arial" w:hAnsi="Arial" w:cs="Arial"/>
          <w:sz w:val="22"/>
          <w:szCs w:val="22"/>
        </w:rPr>
        <w:t xml:space="preserve">denoted </w:t>
      </w:r>
      <m:oMath>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m:rPr>
            <m:sty m:val="bi"/>
          </m:rPr>
          <w:rPr>
            <w:rFonts w:ascii="Cambria Math" w:hAnsi="Cambria Math" w:cs="Arial"/>
            <w:sz w:val="22"/>
            <w:szCs w:val="22"/>
          </w:rPr>
          <m:t xml:space="preserve">, </m:t>
        </m:r>
      </m:oMath>
      <w:r w:rsidR="00285E1D">
        <w:rPr>
          <w:rFonts w:ascii="Arial" w:hAnsi="Arial" w:cs="Arial"/>
          <w:sz w:val="22"/>
          <w:szCs w:val="22"/>
        </w:rPr>
        <w:t>t</w:t>
      </w:r>
      <w:r w:rsidR="004470D5">
        <w:rPr>
          <w:rFonts w:ascii="Arial" w:hAnsi="Arial" w:cs="Arial"/>
          <w:sz w:val="22"/>
          <w:szCs w:val="22"/>
        </w:rPr>
        <w:t xml:space="preserve">he information about the outcome contained in </w:t>
      </w:r>
      <m:oMath>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4470D5">
        <w:rPr>
          <w:rFonts w:ascii="Arial" w:hAnsi="Arial" w:cs="Arial"/>
          <w:sz w:val="22"/>
          <w:szCs w:val="22"/>
        </w:rPr>
        <w:t xml:space="preserve"> can be summarized by the </w:t>
      </w:r>
      <w:r w:rsidR="00FA2E4A">
        <w:rPr>
          <w:rFonts w:ascii="Arial" w:hAnsi="Arial" w:cs="Arial"/>
          <w:sz w:val="22"/>
          <w:szCs w:val="22"/>
        </w:rPr>
        <w:t>relative entropy between the</w:t>
      </w:r>
      <w:r w:rsidR="00961D73">
        <w:rPr>
          <w:rFonts w:ascii="Arial" w:hAnsi="Arial" w:cs="Arial"/>
          <w:sz w:val="22"/>
          <w:szCs w:val="22"/>
        </w:rPr>
        <w:t xml:space="preserve"> post</w:t>
      </w:r>
      <w:r w:rsidR="006E5253">
        <w:rPr>
          <w:rFonts w:ascii="Arial" w:hAnsi="Arial" w:cs="Arial"/>
          <w:sz w:val="22"/>
          <w:szCs w:val="22"/>
        </w:rPr>
        <w:t>erior and the prior</w:t>
      </w:r>
      <w:r w:rsidR="004470D5">
        <w:rPr>
          <w:rFonts w:ascii="Arial" w:hAnsi="Arial" w:cs="Arial"/>
          <w:sz w:val="22"/>
          <w:szCs w:val="22"/>
        </w:rPr>
        <w:t>, i.e</w:t>
      </w:r>
      <w:r w:rsidR="00695AEA">
        <w:rPr>
          <w:rFonts w:ascii="Arial" w:hAnsi="Arial" w:cs="Arial"/>
          <w:sz w:val="22"/>
          <w:szCs w:val="22"/>
        </w:rPr>
        <w:t>.</w:t>
      </w:r>
      <m:oMath>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j</m:t>
            </m:r>
          </m:sub>
        </m:sSub>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w:rPr>
            <w:rFonts w:ascii="Cambria Math" w:hAnsi="Cambria Math" w:cs="Arial"/>
            <w:sz w:val="22"/>
            <w:szCs w:val="22"/>
          </w:rPr>
          <m:t>||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70659B">
        <w:rPr>
          <w:rFonts w:ascii="Arial" w:hAnsi="Arial" w:cs="Arial"/>
          <w:sz w:val="22"/>
          <w:szCs w:val="22"/>
        </w:rPr>
        <w:t>)</w:t>
      </w:r>
      <w:r w:rsidR="004470D5">
        <w:rPr>
          <w:rFonts w:ascii="Arial" w:hAnsi="Arial" w:cs="Arial"/>
          <w:sz w:val="22"/>
          <w:szCs w:val="22"/>
        </w:rPr>
        <w:t xml:space="preserve">. </w:t>
      </w:r>
      <w:r w:rsidR="00961D73">
        <w:rPr>
          <w:rFonts w:ascii="Arial" w:hAnsi="Arial" w:cs="Arial"/>
          <w:sz w:val="22"/>
          <w:szCs w:val="22"/>
        </w:rPr>
        <w:t xml:space="preserve">This measure can be interpreted as the distance of the posterior from the distribution we would </w:t>
      </w:r>
      <w:r w:rsidR="00961D73" w:rsidRPr="00575DFA">
        <w:rPr>
          <w:rFonts w:ascii="Arial" w:hAnsi="Arial" w:cs="Arial"/>
          <w:i/>
          <w:sz w:val="22"/>
          <w:szCs w:val="22"/>
        </w:rPr>
        <w:t>expect</w:t>
      </w:r>
      <w:r w:rsidR="00961D73">
        <w:rPr>
          <w:rFonts w:ascii="Arial" w:hAnsi="Arial" w:cs="Arial"/>
          <w:sz w:val="22"/>
          <w:szCs w:val="22"/>
        </w:rPr>
        <w:t xml:space="preserve"> if none of the variables w</w:t>
      </w:r>
      <w:r w:rsidR="006E5253">
        <w:rPr>
          <w:rFonts w:ascii="Arial" w:hAnsi="Arial" w:cs="Arial"/>
          <w:sz w:val="22"/>
          <w:szCs w:val="22"/>
        </w:rPr>
        <w:t>ere informative, i.e., the prior</w:t>
      </w:r>
      <w:r w:rsidR="00961D73">
        <w:rPr>
          <w:rFonts w:ascii="Arial" w:hAnsi="Arial" w:cs="Arial"/>
          <w:sz w:val="22"/>
          <w:szCs w:val="22"/>
        </w:rPr>
        <w:t xml:space="preserve"> distribution. </w:t>
      </w:r>
      <w:r w:rsidR="00494BE4">
        <w:rPr>
          <w:rFonts w:ascii="Arial" w:hAnsi="Arial" w:cs="Arial"/>
          <w:sz w:val="22"/>
          <w:szCs w:val="22"/>
        </w:rPr>
        <w:t xml:space="preserve">Using </w:t>
      </w:r>
      <w:r w:rsidR="00863CAB">
        <w:rPr>
          <w:rFonts w:ascii="Arial" w:hAnsi="Arial" w:cs="Arial"/>
          <w:sz w:val="22"/>
          <w:szCs w:val="22"/>
        </w:rPr>
        <w:t>relative entropy</w:t>
      </w:r>
      <w:r w:rsidR="00494BE4">
        <w:rPr>
          <w:rFonts w:ascii="Arial" w:hAnsi="Arial" w:cs="Arial"/>
          <w:sz w:val="22"/>
          <w:szCs w:val="22"/>
        </w:rPr>
        <w:t xml:space="preserve"> as the measure of information places all </w:t>
      </w:r>
      <w:r w:rsidR="00863CAB">
        <w:rPr>
          <w:rFonts w:ascii="Arial" w:hAnsi="Arial" w:cs="Arial"/>
          <w:sz w:val="22"/>
          <w:szCs w:val="22"/>
        </w:rPr>
        <w:t>sub</w:t>
      </w:r>
      <w:r w:rsidR="00494BE4">
        <w:rPr>
          <w:rFonts w:ascii="Arial" w:hAnsi="Arial" w:cs="Arial"/>
          <w:sz w:val="22"/>
          <w:szCs w:val="22"/>
        </w:rPr>
        <w:t xml:space="preserve">sets of variables on a common code length scale for easy comparison. </w:t>
      </w:r>
      <w:r w:rsidR="008F2DC4" w:rsidRPr="008F2DC4">
        <w:rPr>
          <w:rFonts w:ascii="Arial" w:hAnsi="Arial" w:cs="Arial"/>
          <w:sz w:val="22"/>
          <w:szCs w:val="22"/>
        </w:rPr>
        <w:t>Th</w:t>
      </w:r>
      <w:r w:rsidR="008F2DC4">
        <w:rPr>
          <w:rFonts w:ascii="Arial" w:hAnsi="Arial" w:cs="Arial"/>
          <w:sz w:val="22"/>
          <w:szCs w:val="22"/>
        </w:rPr>
        <w:t xml:space="preserve">e </w:t>
      </w:r>
      <w:r w:rsidR="00863CAB">
        <w:rPr>
          <w:rFonts w:ascii="Arial" w:hAnsi="Arial" w:cs="Arial"/>
          <w:sz w:val="22"/>
          <w:szCs w:val="22"/>
        </w:rPr>
        <w:t xml:space="preserve">statistical </w:t>
      </w:r>
      <w:r w:rsidR="008F2DC4">
        <w:rPr>
          <w:rFonts w:ascii="Arial" w:hAnsi="Arial" w:cs="Arial"/>
          <w:sz w:val="22"/>
          <w:szCs w:val="22"/>
        </w:rPr>
        <w:t>significance of</w:t>
      </w:r>
      <m:oMath>
        <m:sSub>
          <m:sSubPr>
            <m:ctrlPr>
              <w:rPr>
                <w:rFonts w:ascii="Cambria Math" w:hAnsi="Cambria Math" w:cs="Arial"/>
                <w:i/>
                <w:sz w:val="22"/>
                <w:szCs w:val="22"/>
              </w:rPr>
            </m:ctrlPr>
          </m:sSubPr>
          <m:e>
            <m:r>
              <w:rPr>
                <w:rFonts w:ascii="Cambria Math" w:hAnsi="Cambria Math" w:cs="Arial"/>
                <w:sz w:val="22"/>
                <w:szCs w:val="22"/>
              </w:rPr>
              <m:t xml:space="preserve"> D</m:t>
            </m:r>
          </m:e>
          <m:sub>
            <m:r>
              <w:rPr>
                <w:rFonts w:ascii="Cambria Math" w:hAnsi="Cambria Math" w:cs="Arial"/>
                <w:sz w:val="22"/>
                <w:szCs w:val="22"/>
              </w:rPr>
              <m:t>j</m:t>
            </m:r>
          </m:sub>
        </m:sSub>
        <m:r>
          <w:rPr>
            <w:rFonts w:ascii="Cambria Math" w:hAnsi="Cambria Math" w:cs="Arial"/>
            <w:sz w:val="22"/>
            <w:szCs w:val="22"/>
          </w:rPr>
          <m:t>(p</m:t>
        </m:r>
        <m:d>
          <m:dPr>
            <m:ctrlPr>
              <w:rPr>
                <w:rFonts w:ascii="Cambria Math" w:hAnsi="Cambria Math" w:cs="Arial"/>
                <w:i/>
                <w:sz w:val="22"/>
                <w:szCs w:val="22"/>
              </w:rPr>
            </m:ctrlPr>
          </m:dPr>
          <m:e>
            <m:r>
              <m:rPr>
                <m:sty m:val="bi"/>
              </m:rPr>
              <w:rPr>
                <w:rFonts w:ascii="Cambria Math" w:hAnsi="Cambria Math" w:cs="Arial"/>
                <w:sz w:val="22"/>
                <w:szCs w:val="22"/>
              </w:rPr>
              <m:t>β</m:t>
            </m:r>
            <m:ctrlPr>
              <w:rPr>
                <w:rFonts w:ascii="Cambria Math" w:hAnsi="Cambria Math" w:cs="Arial"/>
                <w:b/>
                <w:i/>
                <w:sz w:val="22"/>
                <w:szCs w:val="22"/>
              </w:rPr>
            </m:ctrlPr>
          </m:e>
        </m:d>
        <m:r>
          <w:rPr>
            <w:rFonts w:ascii="Cambria Math" w:hAnsi="Cambria Math" w:cs="Arial"/>
            <w:sz w:val="22"/>
            <w:szCs w:val="22"/>
          </w:rPr>
          <m:t>|| 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E31C59">
        <w:rPr>
          <w:rFonts w:ascii="Arial" w:hAnsi="Arial" w:cs="Arial"/>
          <w:sz w:val="22"/>
          <w:szCs w:val="22"/>
        </w:rPr>
        <w:t xml:space="preserve">) </w:t>
      </w:r>
      <w:r w:rsidR="008F2DC4" w:rsidRPr="008F2DC4">
        <w:rPr>
          <w:rFonts w:ascii="Arial" w:hAnsi="Arial" w:cs="Arial"/>
          <w:sz w:val="22"/>
          <w:szCs w:val="22"/>
        </w:rPr>
        <w:t>can be estimated by resampling-based permutations</w:t>
      </w:r>
      <w:r w:rsidR="008F2DC4">
        <w:rPr>
          <w:rFonts w:ascii="Arial" w:hAnsi="Arial" w:cs="Arial"/>
          <w:sz w:val="22"/>
          <w:szCs w:val="22"/>
        </w:rPr>
        <w:t>, as has been done with other high-dimensional biological data (Yan et al. 2005</w:t>
      </w:r>
      <w:r w:rsidR="00480575">
        <w:rPr>
          <w:rFonts w:ascii="Arial" w:hAnsi="Arial" w:cs="Arial"/>
          <w:sz w:val="22"/>
          <w:szCs w:val="22"/>
        </w:rPr>
        <w:t>; Vacic et al. 2007</w:t>
      </w:r>
      <w:r w:rsidR="008F2DC4">
        <w:rPr>
          <w:rFonts w:ascii="Arial" w:hAnsi="Arial" w:cs="Arial"/>
          <w:sz w:val="22"/>
          <w:szCs w:val="22"/>
        </w:rPr>
        <w:t xml:space="preserve">). </w:t>
      </w:r>
      <w:r w:rsidR="008F2DC4" w:rsidRPr="008F2DC4">
        <w:rPr>
          <w:rFonts w:ascii="Arial" w:hAnsi="Arial" w:cs="Arial"/>
          <w:sz w:val="22"/>
          <w:szCs w:val="22"/>
        </w:rPr>
        <w:t xml:space="preserve"> </w:t>
      </w:r>
      <w:r w:rsidR="00863CAB">
        <w:rPr>
          <w:rFonts w:ascii="Arial" w:hAnsi="Arial" w:cs="Arial"/>
          <w:sz w:val="22"/>
          <w:szCs w:val="22"/>
        </w:rPr>
        <w:t>A significant value for the</w:t>
      </w:r>
      <w:r w:rsidR="00FA2E4A">
        <w:rPr>
          <w:rFonts w:ascii="Arial" w:hAnsi="Arial" w:cs="Arial"/>
          <w:sz w:val="22"/>
          <w:szCs w:val="22"/>
        </w:rPr>
        <w:t xml:space="preserve"> relative entropy </w:t>
      </w:r>
      <m:oMath>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j</m:t>
            </m:r>
          </m:sub>
        </m:sSub>
      </m:oMath>
      <w:r w:rsidR="00FA2E4A">
        <w:rPr>
          <w:rFonts w:ascii="Arial" w:hAnsi="Arial" w:cs="Arial"/>
          <w:sz w:val="22"/>
          <w:szCs w:val="22"/>
        </w:rPr>
        <w:t xml:space="preserve"> is evidence that the variables in </w:t>
      </w:r>
      <m:oMath>
        <m:sSub>
          <m:sSubPr>
            <m:ctrlPr>
              <w:rPr>
                <w:rFonts w:ascii="Cambria Math" w:hAnsi="Cambria Math" w:cs="Arial"/>
                <w:i/>
                <w:sz w:val="22"/>
                <w:szCs w:val="22"/>
              </w:rPr>
            </m:ctrlPr>
          </m:sSubPr>
          <m:e>
            <m:r>
              <m:rPr>
                <m:sty m:val="bi"/>
              </m:rPr>
              <w:rPr>
                <w:rFonts w:ascii="Cambria Math" w:hAnsi="Cambria Math" w:cs="Arial"/>
                <w:sz w:val="22"/>
                <w:szCs w:val="22"/>
              </w:rPr>
              <m:t>X</m:t>
            </m:r>
          </m:e>
          <m:sub>
            <m:r>
              <w:rPr>
                <w:rFonts w:ascii="Cambria Math" w:hAnsi="Cambria Math" w:cs="Arial"/>
                <w:sz w:val="22"/>
                <w:szCs w:val="22"/>
              </w:rPr>
              <m:t>j</m:t>
            </m:r>
          </m:sub>
        </m:sSub>
      </m:oMath>
      <w:r w:rsidR="00FA2E4A">
        <w:rPr>
          <w:rFonts w:ascii="Arial" w:hAnsi="Arial" w:cs="Arial"/>
          <w:sz w:val="22"/>
          <w:szCs w:val="22"/>
        </w:rPr>
        <w:t xml:space="preserve"> are informative and should be considered as possible predictors for</w:t>
      </w:r>
      <m:oMath>
        <m:r>
          <w:rPr>
            <w:rFonts w:ascii="Cambria Math" w:hAnsi="Cambria Math" w:cs="Arial"/>
            <w:sz w:val="22"/>
            <w:szCs w:val="22"/>
          </w:rPr>
          <m:t xml:space="preserve"> </m:t>
        </m:r>
        <m:r>
          <m:rPr>
            <m:sty m:val="bi"/>
          </m:rPr>
          <w:rPr>
            <w:rFonts w:ascii="Cambria Math" w:hAnsi="Cambria Math" w:cs="Arial"/>
            <w:sz w:val="22"/>
            <w:szCs w:val="22"/>
          </w:rPr>
          <m:t>Y</m:t>
        </m:r>
      </m:oMath>
      <w:r w:rsidR="00FA2E4A">
        <w:rPr>
          <w:rFonts w:ascii="Arial" w:hAnsi="Arial" w:cs="Arial"/>
          <w:sz w:val="22"/>
          <w:szCs w:val="22"/>
        </w:rPr>
        <w:t>; subsets of variables with nonsignificant relative entropy can be excluded</w:t>
      </w:r>
      <w:r w:rsidR="006E5253">
        <w:rPr>
          <w:rFonts w:ascii="Arial" w:hAnsi="Arial" w:cs="Arial"/>
          <w:sz w:val="22"/>
          <w:szCs w:val="22"/>
        </w:rPr>
        <w:t xml:space="preserve"> (a method of thresholding where the threshold is statistical significance)</w:t>
      </w:r>
      <w:r w:rsidR="00FA2E4A">
        <w:rPr>
          <w:rFonts w:ascii="Arial" w:hAnsi="Arial" w:cs="Arial"/>
          <w:sz w:val="22"/>
          <w:szCs w:val="22"/>
        </w:rPr>
        <w:t>.</w:t>
      </w:r>
      <w:r w:rsidR="006358D2">
        <w:rPr>
          <w:rFonts w:ascii="Arial" w:hAnsi="Arial" w:cs="Arial"/>
          <w:sz w:val="22"/>
          <w:szCs w:val="22"/>
        </w:rPr>
        <w:t xml:space="preserve"> </w:t>
      </w:r>
    </w:p>
    <w:p w:rsidR="00494BE4" w:rsidRDefault="00494BE4" w:rsidP="00EB585F">
      <w:pPr>
        <w:rPr>
          <w:rFonts w:ascii="Arial" w:hAnsi="Arial" w:cs="Arial"/>
          <w:sz w:val="22"/>
          <w:szCs w:val="22"/>
        </w:rPr>
      </w:pPr>
      <w:r>
        <w:rPr>
          <w:rFonts w:ascii="Arial" w:hAnsi="Arial" w:cs="Arial"/>
          <w:sz w:val="22"/>
          <w:szCs w:val="22"/>
        </w:rPr>
        <w:lastRenderedPageBreak/>
        <w:t xml:space="preserve">This approach has several advantages relative to SIS screening. First, Bayesian screening takes into account the whole shape of the posterior distribution, not just the mode. Second, it considers variables in groups, making it more </w:t>
      </w:r>
      <w:r w:rsidR="00E35C35">
        <w:rPr>
          <w:rFonts w:ascii="Arial" w:hAnsi="Arial" w:cs="Arial"/>
          <w:sz w:val="22"/>
          <w:szCs w:val="22"/>
        </w:rPr>
        <w:t xml:space="preserve">computationally </w:t>
      </w:r>
      <w:r>
        <w:rPr>
          <w:rFonts w:ascii="Arial" w:hAnsi="Arial" w:cs="Arial"/>
          <w:sz w:val="22"/>
          <w:szCs w:val="22"/>
        </w:rPr>
        <w:t xml:space="preserve">efficient and </w:t>
      </w:r>
      <w:r w:rsidR="00E35C35">
        <w:rPr>
          <w:rFonts w:ascii="Arial" w:hAnsi="Arial" w:cs="Arial"/>
          <w:sz w:val="22"/>
          <w:szCs w:val="22"/>
        </w:rPr>
        <w:t xml:space="preserve">allowing it to account </w:t>
      </w:r>
      <w:r>
        <w:rPr>
          <w:rFonts w:ascii="Arial" w:hAnsi="Arial" w:cs="Arial"/>
          <w:sz w:val="22"/>
          <w:szCs w:val="22"/>
        </w:rPr>
        <w:t xml:space="preserve">for dependence among variables. SIS will have difficulty when screening dependent variables as shrinkage methods are known to break down quickly in the presence of dependence </w:t>
      </w:r>
      <w:r w:rsidRPr="00AF7285">
        <w:rPr>
          <w:rFonts w:ascii="Arial" w:hAnsi="Arial" w:cs="Arial"/>
          <w:color w:val="FF0000"/>
          <w:sz w:val="22"/>
          <w:szCs w:val="22"/>
        </w:rPr>
        <w:t>(ref?).</w:t>
      </w:r>
      <w:r>
        <w:rPr>
          <w:rFonts w:ascii="Arial" w:hAnsi="Arial" w:cs="Arial"/>
          <w:sz w:val="22"/>
          <w:szCs w:val="22"/>
        </w:rPr>
        <w:t xml:space="preserve"> </w:t>
      </w:r>
      <w:r w:rsidR="00AF7285">
        <w:rPr>
          <w:rFonts w:ascii="Arial" w:hAnsi="Arial" w:cs="Arial"/>
          <w:sz w:val="22"/>
          <w:szCs w:val="22"/>
        </w:rPr>
        <w:t xml:space="preserve">Third, </w:t>
      </w:r>
      <w:r w:rsidR="009852D1">
        <w:rPr>
          <w:rFonts w:ascii="Arial" w:hAnsi="Arial" w:cs="Arial"/>
          <w:sz w:val="22"/>
          <w:szCs w:val="22"/>
        </w:rPr>
        <w:t xml:space="preserve">we submit that </w:t>
      </w:r>
      <w:r w:rsidR="00AF7285">
        <w:rPr>
          <w:rFonts w:ascii="Arial" w:hAnsi="Arial" w:cs="Arial"/>
          <w:sz w:val="22"/>
          <w:szCs w:val="22"/>
        </w:rPr>
        <w:t xml:space="preserve">Bayesian Screening will perform better then SIS when the true model is not sparse, as it will detect variables which are only moderately informative when considered individually but significantly informative when considered in groups. </w:t>
      </w:r>
      <w:r w:rsidR="006E5253">
        <w:rPr>
          <w:rFonts w:ascii="Arial" w:hAnsi="Arial" w:cs="Arial"/>
          <w:sz w:val="22"/>
          <w:szCs w:val="22"/>
        </w:rPr>
        <w:t xml:space="preserve">This is due to the sensitivity of relative entropy and the thresholding of relative entropy values in order to exclude variables. </w:t>
      </w:r>
    </w:p>
    <w:p w:rsidR="00EC28B1" w:rsidRDefault="00EC28B1" w:rsidP="006E5253">
      <w:pPr>
        <w:ind w:firstLine="360"/>
        <w:rPr>
          <w:rFonts w:ascii="Arial" w:hAnsi="Arial" w:cs="Arial"/>
          <w:sz w:val="22"/>
          <w:szCs w:val="22"/>
        </w:rPr>
      </w:pPr>
      <w:r>
        <w:rPr>
          <w:rFonts w:ascii="Arial" w:hAnsi="Arial" w:cs="Arial"/>
          <w:sz w:val="22"/>
          <w:szCs w:val="22"/>
        </w:rPr>
        <w:t xml:space="preserve">Bayesian screening may be computationally intensive for a very large data set such as RNAseq data. The computational time required for screening can be reduced considerably by using parallel computation, as the process is easily adaptable to parallel implementation. We plan to implement Bayesian screening on a cluster in CCS </w:t>
      </w:r>
      <w:r w:rsidRPr="00EC28B1">
        <w:rPr>
          <w:rFonts w:ascii="Arial" w:hAnsi="Arial" w:cs="Arial"/>
          <w:color w:val="FF0000"/>
          <w:sz w:val="22"/>
          <w:szCs w:val="22"/>
        </w:rPr>
        <w:t>(details)</w:t>
      </w:r>
      <w:r>
        <w:rPr>
          <w:rFonts w:ascii="Arial" w:hAnsi="Arial" w:cs="Arial"/>
          <w:sz w:val="22"/>
          <w:szCs w:val="22"/>
        </w:rPr>
        <w:t>.</w:t>
      </w:r>
    </w:p>
    <w:p w:rsidR="00AF26EC" w:rsidRDefault="00AF26EC" w:rsidP="00EB585F">
      <w:pPr>
        <w:rPr>
          <w:rFonts w:ascii="Arial" w:hAnsi="Arial" w:cs="Arial"/>
          <w:sz w:val="22"/>
          <w:szCs w:val="22"/>
        </w:rPr>
      </w:pPr>
    </w:p>
    <w:p w:rsidR="00E16D14" w:rsidRPr="004B0E09" w:rsidRDefault="00E16D14" w:rsidP="00E16D14">
      <w:pPr>
        <w:rPr>
          <w:rFonts w:ascii="Arial" w:hAnsi="Arial" w:cs="Arial"/>
          <w:i/>
          <w:sz w:val="22"/>
          <w:szCs w:val="22"/>
        </w:rPr>
      </w:pPr>
      <w:r w:rsidRPr="004B0E09">
        <w:rPr>
          <w:rFonts w:ascii="Arial" w:hAnsi="Arial" w:cs="Arial"/>
          <w:i/>
          <w:sz w:val="22"/>
          <w:szCs w:val="22"/>
        </w:rPr>
        <w:t>Sensitivity Analysis</w:t>
      </w:r>
    </w:p>
    <w:p w:rsidR="0034104B" w:rsidRDefault="00E16D14" w:rsidP="00F24C0C">
      <w:pPr>
        <w:ind w:firstLine="360"/>
        <w:rPr>
          <w:rFonts w:ascii="Arial" w:hAnsi="Arial" w:cs="Arial"/>
          <w:sz w:val="22"/>
          <w:szCs w:val="22"/>
        </w:rPr>
      </w:pPr>
      <w:r>
        <w:rPr>
          <w:rFonts w:ascii="Arial" w:hAnsi="Arial" w:cs="Arial"/>
          <w:sz w:val="22"/>
          <w:szCs w:val="22"/>
        </w:rPr>
        <w:t xml:space="preserve">Bayesian screening </w:t>
      </w:r>
      <w:r w:rsidR="00EC28B1">
        <w:rPr>
          <w:rFonts w:ascii="Arial" w:hAnsi="Arial" w:cs="Arial"/>
          <w:sz w:val="22"/>
          <w:szCs w:val="22"/>
        </w:rPr>
        <w:t xml:space="preserve">selects variables based on a relative entropy measure of information. This measure involves the posterior distribution of </w:t>
      </w:r>
      <m:oMath>
        <m:r>
          <w:rPr>
            <w:rFonts w:ascii="Cambria Math" w:hAnsi="Cambria Math" w:cs="Arial"/>
            <w:sz w:val="22"/>
            <w:szCs w:val="22"/>
          </w:rPr>
          <m:t>w</m:t>
        </m:r>
        <m:d>
          <m:dPr>
            <m:endChr m:val="|"/>
            <m:ctrlPr>
              <w:rPr>
                <w:rFonts w:ascii="Cambria Math" w:hAnsi="Cambria Math" w:cs="Arial"/>
                <w:i/>
                <w:sz w:val="22"/>
                <w:szCs w:val="22"/>
              </w:rPr>
            </m:ctrlPr>
          </m:dPr>
          <m:e>
            <m:r>
              <m:rPr>
                <m:sty m:val="bi"/>
              </m:rPr>
              <w:rPr>
                <w:rFonts w:ascii="Cambria Math" w:hAnsi="Cambria Math" w:cs="Arial"/>
                <w:sz w:val="22"/>
                <w:szCs w:val="22"/>
              </w:rPr>
              <m:t>β</m:t>
            </m:r>
          </m:e>
        </m:d>
        <m:r>
          <w:rPr>
            <w:rFonts w:ascii="Cambria Math" w:hAnsi="Cambria Math" w:cs="Arial"/>
            <w:sz w:val="22"/>
            <w:szCs w:val="22"/>
          </w:rPr>
          <m:t>(</m:t>
        </m:r>
        <m:r>
          <m:rPr>
            <m:sty m:val="bi"/>
          </m:rPr>
          <w:rPr>
            <w:rFonts w:ascii="Cambria Math" w:hAnsi="Cambria Math" w:cs="Arial"/>
            <w:sz w:val="22"/>
            <w:szCs w:val="22"/>
          </w:rPr>
          <m:t>X</m:t>
        </m:r>
        <m:r>
          <w:rPr>
            <w:rFonts w:ascii="Cambria Math" w:hAnsi="Cambria Math" w:cs="Arial"/>
            <w:sz w:val="22"/>
            <w:szCs w:val="22"/>
          </w:rPr>
          <m:t>,</m:t>
        </m:r>
        <m:r>
          <m:rPr>
            <m:sty m:val="bi"/>
          </m:rPr>
          <w:rPr>
            <w:rFonts w:ascii="Cambria Math" w:hAnsi="Cambria Math" w:cs="Arial"/>
            <w:sz w:val="22"/>
            <w:szCs w:val="22"/>
          </w:rPr>
          <m:t>Y</m:t>
        </m:r>
        <m:r>
          <w:rPr>
            <w:rFonts w:ascii="Cambria Math" w:hAnsi="Cambria Math" w:cs="Arial"/>
            <w:sz w:val="22"/>
            <w:szCs w:val="22"/>
          </w:rPr>
          <m:t>)</m:t>
        </m:r>
      </m:oMath>
      <w:r w:rsidR="00EC28B1">
        <w:rPr>
          <w:rFonts w:ascii="Arial" w:hAnsi="Arial" w:cs="Arial"/>
          <w:sz w:val="22"/>
          <w:szCs w:val="22"/>
        </w:rPr>
        <w:t xml:space="preserve"> so we must specify a prior distribution for</w:t>
      </w:r>
      <m:oMath>
        <m:r>
          <w:rPr>
            <w:rFonts w:ascii="Cambria Math" w:hAnsi="Cambria Math" w:cs="Arial"/>
            <w:sz w:val="22"/>
            <w:szCs w:val="22"/>
          </w:rPr>
          <m:t xml:space="preserve"> </m:t>
        </m:r>
        <m:r>
          <m:rPr>
            <m:sty m:val="bi"/>
          </m:rPr>
          <w:rPr>
            <w:rFonts w:ascii="Cambria Math" w:hAnsi="Cambria Math" w:cs="Arial"/>
            <w:sz w:val="22"/>
            <w:szCs w:val="22"/>
          </w:rPr>
          <m:t>β</m:t>
        </m:r>
      </m:oMath>
      <w:r w:rsidR="00EC28B1" w:rsidRPr="003B4870">
        <w:rPr>
          <w:rFonts w:ascii="Arial" w:hAnsi="Arial" w:cs="Arial"/>
          <w:sz w:val="22"/>
          <w:szCs w:val="22"/>
        </w:rPr>
        <w:t xml:space="preserve"> </w:t>
      </w:r>
      <w:r w:rsidR="00EC28B1">
        <w:rPr>
          <w:rFonts w:ascii="Arial" w:hAnsi="Arial" w:cs="Arial"/>
          <w:sz w:val="22"/>
          <w:szCs w:val="22"/>
        </w:rPr>
        <w:t xml:space="preserve">. We specify a non-informative prior, as we expect that given RNAseq data we will not know a priori which transcripts will be significant. In addition, </w:t>
      </w:r>
      <w:r w:rsidR="00283012">
        <w:rPr>
          <w:rFonts w:ascii="Arial" w:hAnsi="Arial" w:cs="Arial"/>
          <w:sz w:val="22"/>
          <w:szCs w:val="22"/>
        </w:rPr>
        <w:t xml:space="preserve">we would like all transcripts to be given equal weight in the screening process </w:t>
      </w:r>
      <w:r w:rsidR="00EC28B1">
        <w:rPr>
          <w:rFonts w:ascii="Arial" w:hAnsi="Arial" w:cs="Arial"/>
          <w:sz w:val="22"/>
          <w:szCs w:val="22"/>
        </w:rPr>
        <w:t xml:space="preserve">if our screening process is to be unbiased. </w:t>
      </w:r>
    </w:p>
    <w:p w:rsidR="00C405E9" w:rsidRDefault="00EC28B1" w:rsidP="00283012">
      <w:pPr>
        <w:ind w:firstLine="360"/>
        <w:rPr>
          <w:rFonts w:ascii="Arial" w:hAnsi="Arial" w:cs="Arial"/>
          <w:sz w:val="22"/>
          <w:szCs w:val="22"/>
        </w:rPr>
      </w:pPr>
      <w:r>
        <w:rPr>
          <w:rFonts w:ascii="Arial" w:hAnsi="Arial" w:cs="Arial"/>
          <w:sz w:val="22"/>
          <w:szCs w:val="22"/>
        </w:rPr>
        <w:t>As in Specific Aim 1, the results of Bayesian screening should be evaluated with respect to sensitivity to the choice of the prior on</w:t>
      </w:r>
      <m:oMath>
        <m:r>
          <w:rPr>
            <w:rFonts w:ascii="Cambria Math" w:hAnsi="Cambria Math" w:cs="Arial"/>
            <w:sz w:val="22"/>
            <w:szCs w:val="22"/>
          </w:rPr>
          <m:t xml:space="preserve"> </m:t>
        </m:r>
        <m:r>
          <m:rPr>
            <m:sty m:val="bi"/>
          </m:rPr>
          <w:rPr>
            <w:rFonts w:ascii="Cambria Math" w:hAnsi="Cambria Math" w:cs="Arial"/>
            <w:sz w:val="22"/>
            <w:szCs w:val="22"/>
          </w:rPr>
          <m:t>β</m:t>
        </m:r>
      </m:oMath>
      <w:r>
        <w:rPr>
          <w:rFonts w:ascii="Arial" w:hAnsi="Arial" w:cs="Arial"/>
          <w:sz w:val="22"/>
          <w:szCs w:val="22"/>
        </w:rPr>
        <w:t xml:space="preserve">.  </w:t>
      </w:r>
      <w:r w:rsidR="00EA5C14">
        <w:rPr>
          <w:rFonts w:ascii="Arial" w:hAnsi="Arial" w:cs="Arial"/>
          <w:sz w:val="22"/>
          <w:szCs w:val="22"/>
        </w:rPr>
        <w:t>This sensitivity analysis will parallel the sensitivity analysis conducted in Specific Aim 1.</w:t>
      </w:r>
      <w:r w:rsidR="0034104B">
        <w:rPr>
          <w:rFonts w:ascii="Arial" w:hAnsi="Arial" w:cs="Arial"/>
          <w:sz w:val="22"/>
          <w:szCs w:val="22"/>
        </w:rPr>
        <w:t xml:space="preserve"> We will conduct Bayesian screening using </w:t>
      </w:r>
      <w:r w:rsidR="00F225E2">
        <w:rPr>
          <w:rFonts w:ascii="Arial" w:hAnsi="Arial" w:cs="Arial"/>
          <w:sz w:val="22"/>
          <w:szCs w:val="22"/>
        </w:rPr>
        <w:t xml:space="preserve">a </w:t>
      </w:r>
      <w:r w:rsidR="00283012">
        <w:rPr>
          <w:rFonts w:ascii="Arial" w:hAnsi="Arial" w:cs="Arial"/>
          <w:sz w:val="22"/>
          <w:szCs w:val="22"/>
        </w:rPr>
        <w:t xml:space="preserve">variety of </w:t>
      </w:r>
      <w:r w:rsidR="00F225E2">
        <w:rPr>
          <w:rFonts w:ascii="Arial" w:hAnsi="Arial" w:cs="Arial"/>
          <w:sz w:val="22"/>
          <w:szCs w:val="22"/>
        </w:rPr>
        <w:t>noninformative prior</w:t>
      </w:r>
      <w:r w:rsidR="00283012">
        <w:rPr>
          <w:rFonts w:ascii="Arial" w:hAnsi="Arial" w:cs="Arial"/>
          <w:sz w:val="22"/>
          <w:szCs w:val="22"/>
        </w:rPr>
        <w:t>s</w:t>
      </w:r>
      <w:r w:rsidR="00F225E2">
        <w:rPr>
          <w:rFonts w:ascii="Arial" w:hAnsi="Arial" w:cs="Arial"/>
          <w:sz w:val="22"/>
          <w:szCs w:val="22"/>
        </w:rPr>
        <w:t xml:space="preserve">, as well as other </w:t>
      </w:r>
      <w:r w:rsidR="00283012">
        <w:rPr>
          <w:rFonts w:ascii="Arial" w:hAnsi="Arial" w:cs="Arial"/>
          <w:sz w:val="22"/>
          <w:szCs w:val="22"/>
        </w:rPr>
        <w:t>dependence</w:t>
      </w:r>
      <w:r w:rsidR="0034104B">
        <w:rPr>
          <w:rFonts w:ascii="Arial" w:hAnsi="Arial" w:cs="Arial"/>
          <w:sz w:val="22"/>
          <w:szCs w:val="22"/>
        </w:rPr>
        <w:t xml:space="preserve"> prior</w:t>
      </w:r>
      <w:r w:rsidR="00F225E2">
        <w:rPr>
          <w:rFonts w:ascii="Arial" w:hAnsi="Arial" w:cs="Arial"/>
          <w:sz w:val="22"/>
          <w:szCs w:val="22"/>
        </w:rPr>
        <w:t>s,</w:t>
      </w:r>
      <w:r w:rsidR="00283012">
        <w:rPr>
          <w:rFonts w:ascii="Arial" w:hAnsi="Arial" w:cs="Arial"/>
          <w:sz w:val="22"/>
          <w:szCs w:val="22"/>
        </w:rPr>
        <w:t xml:space="preserve"> to</w:t>
      </w:r>
      <w:r w:rsidR="0034104B">
        <w:rPr>
          <w:rFonts w:ascii="Arial" w:hAnsi="Arial" w:cs="Arial"/>
          <w:sz w:val="22"/>
          <w:szCs w:val="22"/>
        </w:rPr>
        <w:t xml:space="preserve"> examine the imp</w:t>
      </w:r>
      <w:r w:rsidR="00F225E2">
        <w:rPr>
          <w:rFonts w:ascii="Arial" w:hAnsi="Arial" w:cs="Arial"/>
          <w:sz w:val="22"/>
          <w:szCs w:val="22"/>
        </w:rPr>
        <w:t>act of the prior choice on the variable selection process</w:t>
      </w:r>
      <w:r w:rsidR="0034104B">
        <w:rPr>
          <w:rFonts w:ascii="Arial" w:hAnsi="Arial" w:cs="Arial"/>
          <w:sz w:val="22"/>
          <w:szCs w:val="22"/>
        </w:rPr>
        <w:t xml:space="preserve">. Other choices of prior include </w:t>
      </w:r>
      <w:r w:rsidR="008C7FF2">
        <w:rPr>
          <w:rFonts w:ascii="Arial" w:hAnsi="Arial" w:cs="Arial"/>
          <w:sz w:val="22"/>
          <w:szCs w:val="22"/>
        </w:rPr>
        <w:t xml:space="preserve">shrinkage priors, i.e., priors which correspond to shrinkage penalties. The use of such priors is one way to perform shrinkage when there is dependence among the predictor variables (a context where usual shrinkage methods break down). </w:t>
      </w:r>
      <w:r w:rsidR="0034104B">
        <w:rPr>
          <w:rFonts w:ascii="Arial" w:hAnsi="Arial" w:cs="Arial"/>
          <w:sz w:val="22"/>
          <w:szCs w:val="22"/>
        </w:rPr>
        <w:t xml:space="preserve">Zellner’s g-prior </w:t>
      </w:r>
      <w:r w:rsidR="008C7FF2">
        <w:rPr>
          <w:rFonts w:ascii="Arial" w:hAnsi="Arial" w:cs="Arial"/>
          <w:sz w:val="22"/>
          <w:szCs w:val="22"/>
        </w:rPr>
        <w:t xml:space="preserve">(1986) </w:t>
      </w:r>
      <w:r w:rsidR="00F225E2">
        <w:rPr>
          <w:rFonts w:ascii="Arial" w:hAnsi="Arial" w:cs="Arial"/>
          <w:sz w:val="22"/>
          <w:szCs w:val="22"/>
        </w:rPr>
        <w:t xml:space="preserve">is a popular choice </w:t>
      </w:r>
      <w:r w:rsidR="007968F8">
        <w:rPr>
          <w:rFonts w:ascii="Arial" w:hAnsi="Arial" w:cs="Arial"/>
          <w:sz w:val="22"/>
          <w:szCs w:val="22"/>
        </w:rPr>
        <w:t>because it does not require any prior specification of the covariances between the elements of</w:t>
      </w:r>
      <m:oMath>
        <m:r>
          <w:rPr>
            <w:rFonts w:ascii="Cambria Math" w:hAnsi="Cambria Math" w:cs="Arial"/>
            <w:sz w:val="22"/>
            <w:szCs w:val="22"/>
          </w:rPr>
          <m:t xml:space="preserve"> </m:t>
        </m:r>
        <m:r>
          <m:rPr>
            <m:sty m:val="bi"/>
          </m:rPr>
          <w:rPr>
            <w:rFonts w:ascii="Cambria Math" w:hAnsi="Cambria Math" w:cs="Arial"/>
            <w:sz w:val="22"/>
            <w:szCs w:val="22"/>
          </w:rPr>
          <m:t>β</m:t>
        </m:r>
      </m:oMath>
      <w:r w:rsidR="007968F8">
        <w:rPr>
          <w:rFonts w:ascii="Arial" w:hAnsi="Arial" w:cs="Arial"/>
          <w:sz w:val="22"/>
          <w:szCs w:val="22"/>
        </w:rPr>
        <w:t xml:space="preserve">. We also plan to implement </w:t>
      </w:r>
      <w:r w:rsidR="00543B34">
        <w:rPr>
          <w:rFonts w:ascii="Arial" w:hAnsi="Arial" w:cs="Arial"/>
          <w:sz w:val="22"/>
          <w:szCs w:val="22"/>
        </w:rPr>
        <w:t xml:space="preserve">a </w:t>
      </w:r>
      <w:r w:rsidR="00555C63">
        <w:rPr>
          <w:rFonts w:ascii="Arial" w:hAnsi="Arial" w:cs="Arial"/>
          <w:sz w:val="22"/>
          <w:szCs w:val="22"/>
        </w:rPr>
        <w:t xml:space="preserve">data augmentation prior (DAP), which is related to Zellner’s g-prior (bedrick 96), and a </w:t>
      </w:r>
      <w:r w:rsidR="00543B34">
        <w:rPr>
          <w:rFonts w:ascii="Arial" w:hAnsi="Arial" w:cs="Arial"/>
          <w:sz w:val="22"/>
          <w:szCs w:val="22"/>
        </w:rPr>
        <w:t xml:space="preserve">new </w:t>
      </w:r>
      <w:r w:rsidR="00283012">
        <w:rPr>
          <w:rFonts w:ascii="Arial" w:hAnsi="Arial" w:cs="Arial"/>
          <w:sz w:val="22"/>
          <w:szCs w:val="22"/>
        </w:rPr>
        <w:t xml:space="preserve">weakly informative </w:t>
      </w:r>
      <w:r w:rsidR="00543B34">
        <w:rPr>
          <w:rFonts w:ascii="Arial" w:hAnsi="Arial" w:cs="Arial"/>
          <w:sz w:val="22"/>
          <w:szCs w:val="22"/>
        </w:rPr>
        <w:t>prior propo</w:t>
      </w:r>
      <w:r w:rsidR="007A06F6">
        <w:rPr>
          <w:rFonts w:ascii="Arial" w:hAnsi="Arial" w:cs="Arial"/>
          <w:sz w:val="22"/>
          <w:szCs w:val="22"/>
        </w:rPr>
        <w:t xml:space="preserve">sed by Gelman et al. (2008) for logistic regression models. </w:t>
      </w:r>
    </w:p>
    <w:p w:rsidR="00AC1523" w:rsidRPr="00AC1523" w:rsidRDefault="00AC1523" w:rsidP="00C405E9">
      <w:pPr>
        <w:rPr>
          <w:rFonts w:ascii="Arial" w:hAnsi="Arial" w:cs="Arial"/>
          <w:sz w:val="22"/>
          <w:szCs w:val="22"/>
        </w:rPr>
      </w:pPr>
    </w:p>
    <w:p w:rsidR="00CD581F" w:rsidRDefault="00CD581F" w:rsidP="00CD581F">
      <w:pPr>
        <w:rPr>
          <w:rFonts w:ascii="Arial" w:hAnsi="Arial" w:cs="Arial"/>
          <w:i/>
          <w:sz w:val="22"/>
          <w:szCs w:val="22"/>
        </w:rPr>
      </w:pPr>
      <w:r>
        <w:rPr>
          <w:rFonts w:ascii="Arial" w:hAnsi="Arial" w:cs="Arial"/>
          <w:i/>
          <w:sz w:val="22"/>
          <w:szCs w:val="22"/>
        </w:rPr>
        <w:t>Evaluation</w:t>
      </w:r>
    </w:p>
    <w:p w:rsidR="003009BD" w:rsidRDefault="00ED7979" w:rsidP="00ED7979">
      <w:pPr>
        <w:ind w:firstLine="360"/>
        <w:rPr>
          <w:rFonts w:ascii="Arial" w:hAnsi="Arial" w:cs="Arial"/>
          <w:sz w:val="22"/>
          <w:szCs w:val="22"/>
        </w:rPr>
      </w:pPr>
      <w:r>
        <w:rPr>
          <w:rFonts w:ascii="Arial" w:hAnsi="Arial" w:cs="Arial"/>
          <w:sz w:val="22"/>
          <w:szCs w:val="22"/>
        </w:rPr>
        <w:t>The</w:t>
      </w:r>
      <w:r w:rsidR="00CD581F">
        <w:rPr>
          <w:rFonts w:ascii="Arial" w:hAnsi="Arial" w:cs="Arial"/>
          <w:sz w:val="22"/>
          <w:szCs w:val="22"/>
        </w:rPr>
        <w:t xml:space="preserve"> methods that we develop for this Specific Aim will be assessed using </w:t>
      </w:r>
      <w:r w:rsidR="00543B34">
        <w:rPr>
          <w:rFonts w:ascii="Arial" w:hAnsi="Arial" w:cs="Arial"/>
          <w:sz w:val="22"/>
          <w:szCs w:val="22"/>
        </w:rPr>
        <w:t>the same data sets as in Specific Aim 2, namely, the liver/kidney data of Marioni et al. (2008) (SRA000299) and the mouse brain/liver/muscl</w:t>
      </w:r>
      <w:r w:rsidR="00331F94">
        <w:rPr>
          <w:rFonts w:ascii="Arial" w:hAnsi="Arial" w:cs="Arial"/>
          <w:sz w:val="22"/>
          <w:szCs w:val="22"/>
        </w:rPr>
        <w:t>e data of Mortazavi et al. (2008</w:t>
      </w:r>
      <w:r w:rsidR="00543B34">
        <w:rPr>
          <w:rFonts w:ascii="Arial" w:hAnsi="Arial" w:cs="Arial"/>
          <w:sz w:val="22"/>
          <w:szCs w:val="22"/>
        </w:rPr>
        <w:t>). We will compare the performance of Bayesian Screening to Sure Independence Screening (Fan and Lv 2008) with respect to the selection of variables that are significantly associated with outcome.</w:t>
      </w:r>
    </w:p>
    <w:p w:rsidR="003009BD" w:rsidRDefault="003009BD" w:rsidP="000C46D1">
      <w:pPr>
        <w:rPr>
          <w:rFonts w:ascii="Arial" w:hAnsi="Arial" w:cs="Arial"/>
          <w:sz w:val="22"/>
          <w:szCs w:val="22"/>
        </w:rPr>
      </w:pPr>
    </w:p>
    <w:p w:rsidR="00C405E9" w:rsidRDefault="00C405E9" w:rsidP="000C46D1">
      <w:pPr>
        <w:rPr>
          <w:rFonts w:ascii="Arial" w:hAnsi="Arial" w:cs="Arial"/>
          <w:i/>
          <w:sz w:val="22"/>
          <w:szCs w:val="22"/>
        </w:rPr>
      </w:pPr>
    </w:p>
    <w:p w:rsidR="00AC1523" w:rsidRPr="00E740B0" w:rsidRDefault="00AC1523" w:rsidP="00AC1523">
      <w:pPr>
        <w:pStyle w:val="DataField11pt-Single"/>
        <w:rPr>
          <w:b/>
        </w:rPr>
      </w:pPr>
      <w:r w:rsidRPr="00E740B0">
        <w:rPr>
          <w:b/>
        </w:rPr>
        <w:t xml:space="preserve">Specific Aim 3: Develop </w:t>
      </w:r>
      <w:r>
        <w:rPr>
          <w:b/>
        </w:rPr>
        <w:t xml:space="preserve">additive </w:t>
      </w:r>
      <w:r w:rsidRPr="00E740B0">
        <w:rPr>
          <w:b/>
        </w:rPr>
        <w:t>statistical models for outcome prediction based on the results of Aims 1 and 2 which is accurate in the context of multitype data and heterogeneous samples.</w:t>
      </w:r>
    </w:p>
    <w:p w:rsidR="00C405E9" w:rsidRDefault="00C405E9" w:rsidP="000C46D1">
      <w:pPr>
        <w:rPr>
          <w:rFonts w:ascii="Arial" w:hAnsi="Arial" w:cs="Arial"/>
          <w:b/>
          <w:sz w:val="22"/>
          <w:szCs w:val="22"/>
        </w:rPr>
      </w:pPr>
    </w:p>
    <w:p w:rsidR="00AC1523" w:rsidRPr="00AF26EC" w:rsidRDefault="00AC1523" w:rsidP="00AC1523">
      <w:pPr>
        <w:rPr>
          <w:rFonts w:ascii="Arial" w:hAnsi="Arial" w:cs="Arial"/>
          <w:i/>
          <w:sz w:val="22"/>
          <w:szCs w:val="22"/>
        </w:rPr>
      </w:pPr>
      <w:r w:rsidRPr="00AF26EC">
        <w:rPr>
          <w:rFonts w:ascii="Arial" w:hAnsi="Arial" w:cs="Arial"/>
          <w:i/>
          <w:sz w:val="22"/>
          <w:szCs w:val="22"/>
        </w:rPr>
        <w:t>Batch modeling</w:t>
      </w:r>
    </w:p>
    <w:p w:rsidR="00AC1523" w:rsidRDefault="00AC1523" w:rsidP="00552BD2">
      <w:pPr>
        <w:ind w:firstLine="360"/>
        <w:rPr>
          <w:rFonts w:ascii="Arial" w:hAnsi="Arial" w:cs="Arial"/>
          <w:sz w:val="22"/>
          <w:szCs w:val="22"/>
        </w:rPr>
      </w:pPr>
      <w:r>
        <w:rPr>
          <w:rFonts w:ascii="Arial" w:hAnsi="Arial" w:cs="Arial"/>
          <w:sz w:val="22"/>
          <w:szCs w:val="22"/>
        </w:rPr>
        <w:t>Statistical models of outcome will be built from the variables selected by Bayesian screening. If the number of variables selected by B</w:t>
      </w:r>
      <w:r w:rsidR="002267A0">
        <w:rPr>
          <w:rFonts w:ascii="Arial" w:hAnsi="Arial" w:cs="Arial"/>
          <w:sz w:val="22"/>
          <w:szCs w:val="22"/>
        </w:rPr>
        <w:t xml:space="preserve">ayesian </w:t>
      </w:r>
      <w:r>
        <w:rPr>
          <w:rFonts w:ascii="Arial" w:hAnsi="Arial" w:cs="Arial"/>
          <w:sz w:val="22"/>
          <w:szCs w:val="22"/>
        </w:rPr>
        <w:t>S</w:t>
      </w:r>
      <w:r w:rsidR="002267A0">
        <w:rPr>
          <w:rFonts w:ascii="Arial" w:hAnsi="Arial" w:cs="Arial"/>
          <w:sz w:val="22"/>
          <w:szCs w:val="22"/>
        </w:rPr>
        <w:t>creening</w:t>
      </w:r>
      <w:r>
        <w:rPr>
          <w:rFonts w:ascii="Arial" w:hAnsi="Arial" w:cs="Arial"/>
          <w:sz w:val="22"/>
          <w:szCs w:val="22"/>
        </w:rPr>
        <w:t>,</w:t>
      </w:r>
      <m:oMath>
        <m:r>
          <w:rPr>
            <w:rFonts w:ascii="Cambria Math" w:hAnsi="Cambria Math" w:cs="Arial"/>
            <w:sz w:val="22"/>
            <w:szCs w:val="22"/>
          </w:rPr>
          <m:t xml:space="preserve"> p'</m:t>
        </m:r>
      </m:oMath>
      <w:r>
        <w:rPr>
          <w:rFonts w:ascii="Arial" w:hAnsi="Arial" w:cs="Arial"/>
          <w:sz w:val="22"/>
          <w:szCs w:val="22"/>
        </w:rPr>
        <w:t xml:space="preserve">,is less than the sample size </w:t>
      </w:r>
      <m:oMath>
        <m:r>
          <w:rPr>
            <w:rFonts w:ascii="Cambria Math" w:hAnsi="Cambria Math" w:cs="Arial"/>
            <w:sz w:val="22"/>
            <w:szCs w:val="22"/>
          </w:rPr>
          <m:t>n</m:t>
        </m:r>
      </m:oMath>
      <w:r w:rsidR="002267A0">
        <w:rPr>
          <w:rFonts w:ascii="Arial" w:hAnsi="Arial" w:cs="Arial"/>
          <w:sz w:val="22"/>
          <w:szCs w:val="22"/>
        </w:rPr>
        <w:t xml:space="preserve"> </w:t>
      </w:r>
      <w:r>
        <w:rPr>
          <w:rFonts w:ascii="Arial" w:hAnsi="Arial" w:cs="Arial"/>
          <w:sz w:val="22"/>
          <w:szCs w:val="22"/>
        </w:rPr>
        <w:t>then a logistic regression model of the outcome can be built using these variables as predictors. If</w:t>
      </w:r>
      <m:oMath>
        <m:r>
          <w:rPr>
            <w:rFonts w:ascii="Cambria Math" w:hAnsi="Cambria Math" w:cs="Arial"/>
            <w:sz w:val="22"/>
            <w:szCs w:val="22"/>
          </w:rPr>
          <m:t xml:space="preserve"> p'&gt;n</m:t>
        </m:r>
      </m:oMath>
      <w:r>
        <w:rPr>
          <w:rFonts w:ascii="Arial" w:hAnsi="Arial" w:cs="Arial"/>
          <w:sz w:val="22"/>
          <w:szCs w:val="22"/>
        </w:rPr>
        <w:t xml:space="preserve"> as we expect, since the true underlying model is not sparse, then the variables will be clustered</w:t>
      </w:r>
      <w:r w:rsidR="00552BD2">
        <w:rPr>
          <w:rFonts w:ascii="Arial" w:hAnsi="Arial" w:cs="Arial"/>
          <w:sz w:val="22"/>
          <w:szCs w:val="22"/>
        </w:rPr>
        <w:t xml:space="preserve">. </w:t>
      </w:r>
      <w:r>
        <w:rPr>
          <w:rFonts w:ascii="Arial" w:hAnsi="Arial" w:cs="Arial"/>
          <w:sz w:val="22"/>
          <w:szCs w:val="22"/>
        </w:rPr>
        <w:t>In other words, let</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p'</m:t>
            </m:r>
          </m:sub>
        </m:sSub>
      </m:oMath>
      <w:r>
        <w:rPr>
          <w:rFonts w:ascii="Arial" w:hAnsi="Arial" w:cs="Arial"/>
          <w:sz w:val="22"/>
          <w:szCs w:val="22"/>
        </w:rPr>
        <w:t xml:space="preserve"> ) represent the variables selected by Bayesian screening. We propose to cluster the elements of </w:t>
      </w:r>
      <m:oMath>
        <m:acc>
          <m:accPr>
            <m:chr m:val="́"/>
            <m:ctrlPr>
              <w:rPr>
                <w:rFonts w:ascii="Cambria Math" w:hAnsi="Cambria Math" w:cs="Arial"/>
                <w:b/>
                <w:i/>
                <w:sz w:val="22"/>
                <w:szCs w:val="22"/>
              </w:rPr>
            </m:ctrlPr>
          </m:accPr>
          <m:e>
            <m:r>
              <m:rPr>
                <m:sty m:val="bi"/>
              </m:rPr>
              <w:rPr>
                <w:rFonts w:ascii="Cambria Math" w:hAnsi="Cambria Math" w:cs="Arial"/>
                <w:sz w:val="22"/>
                <w:szCs w:val="22"/>
              </w:rPr>
              <m:t>X</m:t>
            </m:r>
          </m:e>
        </m:acc>
      </m:oMath>
      <w:r>
        <w:rPr>
          <w:rFonts w:ascii="Arial" w:hAnsi="Arial" w:cs="Arial"/>
          <w:b/>
          <w:sz w:val="22"/>
          <w:szCs w:val="22"/>
        </w:rPr>
        <w:t>’</w:t>
      </w:r>
      <w:r>
        <w:rPr>
          <w:rFonts w:ascii="Arial" w:hAnsi="Arial" w:cs="Arial"/>
          <w:sz w:val="22"/>
          <w:szCs w:val="22"/>
        </w:rPr>
        <w:t xml:space="preserve"> into </w:t>
      </w:r>
      <m:oMath>
        <m:r>
          <w:rPr>
            <w:rFonts w:ascii="Cambria Math" w:hAnsi="Cambria Math" w:cs="Arial"/>
            <w:sz w:val="22"/>
            <w:szCs w:val="22"/>
          </w:rPr>
          <m:t>k</m:t>
        </m:r>
      </m:oMath>
      <w:r>
        <w:rPr>
          <w:rFonts w:ascii="Arial" w:hAnsi="Arial" w:cs="Arial"/>
          <w:sz w:val="22"/>
          <w:szCs w:val="22"/>
        </w:rPr>
        <w:t xml:space="preserve"> clusters by either </w:t>
      </w:r>
      <w:r w:rsidRPr="002A3C82">
        <w:rPr>
          <w:rFonts w:ascii="Arial" w:hAnsi="Arial" w:cs="Arial"/>
          <w:i/>
          <w:sz w:val="22"/>
          <w:szCs w:val="22"/>
        </w:rPr>
        <w:t>k</w:t>
      </w:r>
      <w:r>
        <w:rPr>
          <w:rFonts w:ascii="Arial" w:hAnsi="Arial" w:cs="Arial"/>
          <w:sz w:val="22"/>
          <w:szCs w:val="22"/>
        </w:rPr>
        <w:t>-means or multinomial clustering, as described in Hamerly et al (2005) and Bouguila (2008). Both clustering approaches have shown to yield reasonable results for relatively large sets of count data (</w:t>
      </w:r>
      <m:oMath>
        <m:r>
          <w:rPr>
            <w:rFonts w:ascii="Cambria Math" w:hAnsi="Cambria Math" w:cs="Arial"/>
            <w:sz w:val="22"/>
            <w:szCs w:val="22"/>
          </w:rPr>
          <m:t>p&gt;100,000, k&gt;100</m:t>
        </m:r>
      </m:oMath>
      <w:r>
        <w:rPr>
          <w:rFonts w:ascii="Arial" w:hAnsi="Arial" w:cs="Arial"/>
          <w:sz w:val="22"/>
          <w:szCs w:val="22"/>
        </w:rPr>
        <w:t>).  Once clustered</w:t>
      </w:r>
      <w:r w:rsidR="00552BD2">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if the number of variables in a given cluster</w:t>
      </w:r>
      <m:oMath>
        <m:r>
          <w:rPr>
            <w:rFonts w:ascii="Cambria Math" w:hAnsi="Cambria Math" w:cs="Arial"/>
            <w:sz w:val="22"/>
            <w:szCs w:val="22"/>
          </w:rPr>
          <m:t xml:space="preserve"> j</m:t>
        </m:r>
      </m:oMath>
      <w:r w:rsidR="00552BD2">
        <w:rPr>
          <w:rFonts w:ascii="Arial" w:hAnsi="Arial" w:cs="Arial"/>
          <w:sz w:val="22"/>
          <w:szCs w:val="22"/>
        </w:rPr>
        <w:t>,</w:t>
      </w:r>
      <w:r w:rsidR="00552BD2" w:rsidRPr="00552BD2">
        <w:rPr>
          <w:rFonts w:ascii="Arial" w:hAnsi="Arial" w:cs="Arial"/>
          <w:sz w:val="22"/>
          <w:szCs w:val="22"/>
        </w:rPr>
        <w:t xml:space="preserve"> </w:t>
      </w:r>
      <m:oMath>
        <m:r>
          <w:rPr>
            <w:rFonts w:ascii="Cambria Math" w:hAnsi="Cambria Math" w:cs="Arial"/>
            <w:sz w:val="22"/>
            <w:szCs w:val="22"/>
          </w:rPr>
          <m:t>j ∈</m:t>
        </m:r>
        <m:d>
          <m:dPr>
            <m:begChr m:val="["/>
            <m:endChr m:val="]"/>
            <m:ctrlPr>
              <w:rPr>
                <w:rFonts w:ascii="Cambria Math" w:hAnsi="Cambria Math" w:cs="Arial"/>
                <w:i/>
                <w:sz w:val="22"/>
                <w:szCs w:val="22"/>
              </w:rPr>
            </m:ctrlPr>
          </m:dPr>
          <m:e>
            <m:r>
              <w:rPr>
                <w:rFonts w:ascii="Cambria Math" w:hAnsi="Cambria Math" w:cs="Arial"/>
                <w:sz w:val="22"/>
                <w:szCs w:val="22"/>
              </w:rPr>
              <m:t>1,k</m:t>
            </m:r>
          </m:e>
        </m:d>
      </m:oMath>
      <w:r w:rsidR="00552BD2">
        <w:rPr>
          <w:rFonts w:ascii="Arial" w:hAnsi="Arial" w:cs="Arial"/>
          <w:sz w:val="22"/>
          <w:szCs w:val="22"/>
        </w:rPr>
        <w:t xml:space="preserve">, is less than </w:t>
      </w:r>
      <m:oMath>
        <m:r>
          <w:rPr>
            <w:rFonts w:ascii="Cambria Math" w:hAnsi="Cambria Math" w:cs="Arial"/>
            <w:sz w:val="22"/>
            <w:szCs w:val="22"/>
          </w:rPr>
          <m:t>n</m:t>
        </m:r>
      </m:oMath>
      <w:r w:rsidR="00552BD2">
        <w:rPr>
          <w:rFonts w:ascii="Arial" w:hAnsi="Arial" w:cs="Arial"/>
          <w:sz w:val="22"/>
          <w:szCs w:val="22"/>
        </w:rPr>
        <w:t xml:space="preserve">  then </w:t>
      </w:r>
      <w:r>
        <w:rPr>
          <w:rFonts w:ascii="Arial" w:hAnsi="Arial" w:cs="Arial"/>
          <w:sz w:val="22"/>
          <w:szCs w:val="22"/>
        </w:rPr>
        <w:t xml:space="preserve">a model of the outcome can be fit using the variables in cluster </w:t>
      </w:r>
      <m:oMath>
        <m:r>
          <w:rPr>
            <w:rFonts w:ascii="Cambria Math" w:hAnsi="Cambria Math" w:cs="Arial"/>
            <w:sz w:val="22"/>
            <w:szCs w:val="22"/>
          </w:rPr>
          <m:t>j</m:t>
        </m:r>
      </m:oMath>
      <w:r w:rsidR="00552BD2">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If</w:t>
      </w:r>
      <w:r>
        <w:rPr>
          <w:rFonts w:ascii="Arial" w:hAnsi="Arial" w:cs="Arial"/>
          <w:sz w:val="22"/>
          <w:szCs w:val="22"/>
        </w:rPr>
        <w:t xml:space="preserve"> the clustering algorithm yields clusters of size greater than</w:t>
      </w:r>
      <m:oMath>
        <m:r>
          <w:rPr>
            <w:rFonts w:ascii="Cambria Math" w:hAnsi="Cambria Math" w:cs="Arial"/>
            <w:sz w:val="22"/>
            <w:szCs w:val="22"/>
          </w:rPr>
          <m:t xml:space="preserve"> n</m:t>
        </m:r>
      </m:oMath>
      <w:r>
        <w:rPr>
          <w:rFonts w:ascii="Arial" w:hAnsi="Arial" w:cs="Arial"/>
          <w:sz w:val="22"/>
          <w:szCs w:val="22"/>
        </w:rPr>
        <w:t xml:space="preserve">, the centroid of each cluster will be calculated. For each cluster we </w:t>
      </w:r>
      <w:r w:rsidR="00552BD2">
        <w:rPr>
          <w:rFonts w:ascii="Arial" w:hAnsi="Arial" w:cs="Arial"/>
          <w:sz w:val="22"/>
          <w:szCs w:val="22"/>
        </w:rPr>
        <w:t xml:space="preserve">will </w:t>
      </w:r>
      <w:r>
        <w:rPr>
          <w:rFonts w:ascii="Arial" w:hAnsi="Arial" w:cs="Arial"/>
          <w:sz w:val="22"/>
          <w:szCs w:val="22"/>
        </w:rPr>
        <w:t xml:space="preserve">choose those </w:t>
      </w:r>
      <m:oMath>
        <m:r>
          <w:rPr>
            <w:rFonts w:ascii="Cambria Math" w:hAnsi="Cambria Math" w:cs="Arial"/>
            <w:sz w:val="22"/>
            <w:szCs w:val="22"/>
          </w:rPr>
          <m:t>(n-1)</m:t>
        </m:r>
      </m:oMath>
      <w:r>
        <w:rPr>
          <w:rFonts w:ascii="Arial" w:hAnsi="Arial" w:cs="Arial"/>
          <w:sz w:val="22"/>
          <w:szCs w:val="22"/>
        </w:rPr>
        <w:t xml:space="preserve"> variables that are</w:t>
      </w:r>
      <w:r w:rsidRPr="000C46D1">
        <w:rPr>
          <w:rFonts w:ascii="Arial" w:hAnsi="Arial" w:cs="Arial"/>
          <w:sz w:val="22"/>
          <w:szCs w:val="22"/>
        </w:rPr>
        <w:t xml:space="preserve"> closest to</w:t>
      </w:r>
      <w:r>
        <w:rPr>
          <w:rFonts w:ascii="Arial" w:hAnsi="Arial" w:cs="Arial"/>
          <w:sz w:val="22"/>
          <w:szCs w:val="22"/>
        </w:rPr>
        <w:t xml:space="preserve"> the centroid, </w:t>
      </w:r>
      <w:r w:rsidRPr="000C46D1">
        <w:rPr>
          <w:rFonts w:ascii="Arial" w:hAnsi="Arial" w:cs="Arial"/>
          <w:sz w:val="22"/>
          <w:szCs w:val="22"/>
        </w:rPr>
        <w:t>as measured by Euclidean distance</w:t>
      </w:r>
      <w:r w:rsidR="00552BD2">
        <w:rPr>
          <w:rFonts w:ascii="Arial" w:hAnsi="Arial" w:cs="Arial"/>
          <w:sz w:val="22"/>
          <w:szCs w:val="22"/>
        </w:rPr>
        <w:t xml:space="preserve">, as representative of the </w:t>
      </w:r>
      <w:r w:rsidR="00552BD2">
        <w:rPr>
          <w:rFonts w:ascii="Arial" w:hAnsi="Arial" w:cs="Arial"/>
          <w:sz w:val="22"/>
          <w:szCs w:val="22"/>
        </w:rPr>
        <w:lastRenderedPageBreak/>
        <w:t>cluster; all other variables from the cluster are not retained</w:t>
      </w:r>
      <w:r w:rsidRPr="000C46D1">
        <w:rPr>
          <w:rFonts w:ascii="Arial" w:hAnsi="Arial" w:cs="Arial"/>
          <w:sz w:val="22"/>
          <w:szCs w:val="22"/>
        </w:rPr>
        <w:t>.</w:t>
      </w:r>
      <w:r>
        <w:rPr>
          <w:rFonts w:ascii="Arial" w:hAnsi="Arial" w:cs="Arial"/>
          <w:sz w:val="22"/>
          <w:szCs w:val="22"/>
        </w:rPr>
        <w:t xml:space="preserve"> </w:t>
      </w:r>
      <w:r w:rsidR="00552BD2">
        <w:rPr>
          <w:rFonts w:ascii="Arial" w:hAnsi="Arial" w:cs="Arial"/>
          <w:sz w:val="22"/>
          <w:szCs w:val="22"/>
        </w:rPr>
        <w:t xml:space="preserve">The result will be clusters of size less than </w:t>
      </w:r>
      <m:oMath>
        <m:r>
          <w:rPr>
            <w:rFonts w:ascii="Cambria Math" w:hAnsi="Cambria Math" w:cs="Arial"/>
            <w:sz w:val="22"/>
            <w:szCs w:val="22"/>
          </w:rPr>
          <m:t>n</m:t>
        </m:r>
      </m:oMath>
      <w:r w:rsidR="00552BD2">
        <w:rPr>
          <w:rFonts w:ascii="Arial" w:hAnsi="Arial" w:cs="Arial"/>
          <w:sz w:val="22"/>
          <w:szCs w:val="22"/>
        </w:rPr>
        <w:t xml:space="preserve"> so that an additive model of outcome can be built from the variables in each cluster.</w:t>
      </w:r>
    </w:p>
    <w:p w:rsidR="00331F94" w:rsidRDefault="00331F94" w:rsidP="00552BD2">
      <w:pPr>
        <w:ind w:firstLine="360"/>
        <w:rPr>
          <w:rFonts w:ascii="Arial" w:hAnsi="Arial" w:cs="Arial"/>
          <w:sz w:val="22"/>
          <w:szCs w:val="22"/>
        </w:rPr>
      </w:pPr>
    </w:p>
    <w:p w:rsidR="006358D2" w:rsidRPr="00AC1523" w:rsidRDefault="00C54DD0" w:rsidP="00EB585F">
      <w:pPr>
        <w:rPr>
          <w:rFonts w:ascii="Arial" w:hAnsi="Arial" w:cs="Arial"/>
          <w:i/>
          <w:sz w:val="22"/>
          <w:szCs w:val="22"/>
        </w:rPr>
      </w:pPr>
      <w:r>
        <w:rPr>
          <w:rFonts w:ascii="Arial" w:hAnsi="Arial" w:cs="Arial"/>
          <w:i/>
          <w:sz w:val="22"/>
          <w:szCs w:val="22"/>
        </w:rPr>
        <w:t>Composite modeling</w:t>
      </w:r>
      <w:r w:rsidR="00AC1523">
        <w:rPr>
          <w:rFonts w:ascii="Arial" w:hAnsi="Arial" w:cs="Arial"/>
          <w:i/>
          <w:sz w:val="22"/>
          <w:szCs w:val="22"/>
        </w:rPr>
        <w:t xml:space="preserve"> of </w:t>
      </w:r>
      <w:r w:rsidR="00132CD7">
        <w:rPr>
          <w:rFonts w:ascii="Arial" w:hAnsi="Arial" w:cs="Arial"/>
          <w:i/>
          <w:sz w:val="22"/>
          <w:szCs w:val="22"/>
        </w:rPr>
        <w:t>Multitype data</w:t>
      </w:r>
    </w:p>
    <w:p w:rsidR="00AD416E" w:rsidRDefault="00552BD2" w:rsidP="009074EB">
      <w:pPr>
        <w:ind w:firstLine="360"/>
        <w:rPr>
          <w:rFonts w:ascii="Arial" w:hAnsi="Arial" w:cs="Arial"/>
          <w:sz w:val="22"/>
          <w:szCs w:val="22"/>
        </w:rPr>
      </w:pPr>
      <w:r>
        <w:rPr>
          <w:rFonts w:ascii="Arial" w:hAnsi="Arial" w:cs="Arial"/>
          <w:sz w:val="22"/>
          <w:szCs w:val="22"/>
        </w:rPr>
        <w:t xml:space="preserve">We assume that the number of variables selected by </w:t>
      </w:r>
      <w:r w:rsidR="004232C5">
        <w:rPr>
          <w:rFonts w:ascii="Arial" w:hAnsi="Arial" w:cs="Arial"/>
          <w:sz w:val="22"/>
          <w:szCs w:val="22"/>
        </w:rPr>
        <w:t xml:space="preserve">Bayesian Screening </w:t>
      </w:r>
      <w:r>
        <w:rPr>
          <w:rFonts w:ascii="Arial" w:hAnsi="Arial" w:cs="Arial"/>
          <w:sz w:val="22"/>
          <w:szCs w:val="22"/>
        </w:rPr>
        <w:t xml:space="preserve">is less than the sample size </w:t>
      </w:r>
      <m:oMath>
        <m:r>
          <w:rPr>
            <w:rFonts w:ascii="Cambria Math" w:hAnsi="Cambria Math" w:cs="Arial"/>
            <w:sz w:val="22"/>
            <w:szCs w:val="22"/>
          </w:rPr>
          <m:t>n</m:t>
        </m:r>
      </m:oMath>
      <w:r>
        <w:rPr>
          <w:rFonts w:ascii="Arial" w:hAnsi="Arial" w:cs="Arial"/>
          <w:sz w:val="22"/>
          <w:szCs w:val="22"/>
        </w:rPr>
        <w:t xml:space="preserve">  or that the selected variables have been clustered into groups of size less than </w:t>
      </w:r>
      <m:oMath>
        <m:r>
          <w:rPr>
            <w:rFonts w:ascii="Cambria Math" w:hAnsi="Cambria Math" w:cs="Arial"/>
            <w:sz w:val="22"/>
            <w:szCs w:val="22"/>
          </w:rPr>
          <m:t>n</m:t>
        </m:r>
      </m:oMath>
      <w:r>
        <w:rPr>
          <w:rFonts w:ascii="Arial" w:hAnsi="Arial" w:cs="Arial"/>
          <w:sz w:val="22"/>
          <w:szCs w:val="22"/>
        </w:rPr>
        <w:t xml:space="preserve">. Let </w:t>
      </w:r>
      <m:oMath>
        <m:r>
          <m:rPr>
            <m:sty m:val="bi"/>
          </m:rPr>
          <w:rPr>
            <w:rFonts w:ascii="Cambria Math" w:hAnsi="Cambria Math" w:cs="Arial"/>
            <w:sz w:val="22"/>
            <w:szCs w:val="22"/>
          </w:rPr>
          <m:t>X'</m:t>
        </m:r>
      </m:oMath>
      <w:r>
        <w:rPr>
          <w:rFonts w:ascii="Arial" w:hAnsi="Arial" w:cs="Arial"/>
          <w:b/>
          <w:sz w:val="22"/>
          <w:szCs w:val="22"/>
        </w:rPr>
        <w:t xml:space="preserve"> </w:t>
      </w:r>
      <w:r>
        <w:rPr>
          <w:rFonts w:ascii="Arial" w:hAnsi="Arial" w:cs="Arial"/>
          <w:sz w:val="22"/>
          <w:szCs w:val="22"/>
        </w:rPr>
        <w:t xml:space="preserve">represent the set of selected variables (i.e. the main effects) and consider all of the possible two-way interactions among elements of </w:t>
      </w:r>
      <m:oMath>
        <m:sSup>
          <m:sSupPr>
            <m:ctrlPr>
              <w:rPr>
                <w:rFonts w:ascii="Cambria Math" w:hAnsi="Cambria Math" w:cs="Arial"/>
                <w:b/>
                <w:i/>
                <w:sz w:val="22"/>
                <w:szCs w:val="22"/>
              </w:rPr>
            </m:ctrlPr>
          </m:sSupPr>
          <m:e>
            <m:r>
              <m:rPr>
                <m:sty m:val="bi"/>
              </m:rPr>
              <w:rPr>
                <w:rFonts w:ascii="Cambria Math" w:hAnsi="Cambria Math" w:cs="Arial"/>
                <w:sz w:val="22"/>
                <w:szCs w:val="22"/>
              </w:rPr>
              <m:t>X</m:t>
            </m:r>
          </m:e>
          <m:sup>
            <m:r>
              <m:rPr>
                <m:sty m:val="bi"/>
              </m:rPr>
              <w:rPr>
                <w:rFonts w:ascii="Cambria Math" w:hAnsi="Cambria Math" w:cs="Arial"/>
                <w:sz w:val="22"/>
                <w:szCs w:val="22"/>
              </w:rPr>
              <m:t>'</m:t>
            </m:r>
          </m:sup>
        </m:sSup>
        <m:r>
          <m:rPr>
            <m:sty m:val="bi"/>
          </m:rPr>
          <w:rPr>
            <w:rFonts w:ascii="Cambria Math" w:hAnsi="Cambria Math" w:cs="Arial"/>
            <w:sz w:val="22"/>
            <w:szCs w:val="22"/>
          </w:rPr>
          <m:t xml:space="preserve">. </m:t>
        </m:r>
      </m:oMath>
      <w:r w:rsidR="00AD416E">
        <w:rPr>
          <w:rFonts w:ascii="Arial" w:hAnsi="Arial" w:cs="Arial"/>
          <w:sz w:val="22"/>
          <w:szCs w:val="22"/>
        </w:rPr>
        <w:t>We propose to build models of outcome on main effects or interactions whose flexibility reflects the complexity of the effects being modeled. Main effects (</w:t>
      </w:r>
      <m:oMath>
        <m:r>
          <m:rPr>
            <m:sty m:val="bi"/>
          </m:rPr>
          <w:rPr>
            <w:rFonts w:ascii="Cambria Math" w:hAnsi="Cambria Math" w:cs="Arial"/>
            <w:sz w:val="22"/>
            <w:szCs w:val="22"/>
          </w:rPr>
          <m:t>X'</m:t>
        </m:r>
      </m:oMath>
      <w:r w:rsidR="00AD416E">
        <w:rPr>
          <w:rFonts w:ascii="Arial" w:hAnsi="Arial" w:cs="Arial"/>
          <w:sz w:val="22"/>
          <w:szCs w:val="22"/>
        </w:rPr>
        <w:t>) capture less complex effects than interaction terms so the model class for main effects can be relatively simple, e.g., linear regression or simple additive models. As interaction terms capture more complex effects than main effect terms, they require a more flexible model class, e.g., recursive partitioning models. Our modeling process will yield a model of outcome from each variable type; if a variable type has multiple clusters then a model will be build from each cluster and these cluster models will be averaged into an overall model). A model representing both classes of variables can be co</w:t>
      </w:r>
      <w:r w:rsidR="009074EB">
        <w:rPr>
          <w:rFonts w:ascii="Arial" w:hAnsi="Arial" w:cs="Arial"/>
          <w:sz w:val="22"/>
          <w:szCs w:val="22"/>
        </w:rPr>
        <w:t>nstructed by constructing an additive model with two components, one for each model, and fitting the model via backfitting (ref). This algorithm uses partial residuals to fit each component model in an iterative fashion</w:t>
      </w:r>
      <w:r w:rsidR="001C6139">
        <w:rPr>
          <w:rFonts w:ascii="Arial" w:hAnsi="Arial" w:cs="Arial"/>
          <w:sz w:val="22"/>
          <w:szCs w:val="22"/>
        </w:rPr>
        <w:t>, avoiding any dependence on the order in which the models are fit to the data</w:t>
      </w:r>
      <w:r w:rsidR="009074EB">
        <w:rPr>
          <w:rFonts w:ascii="Arial" w:hAnsi="Arial" w:cs="Arial"/>
          <w:sz w:val="22"/>
          <w:szCs w:val="22"/>
        </w:rPr>
        <w:t xml:space="preserve">. </w:t>
      </w:r>
    </w:p>
    <w:p w:rsidR="001161B1" w:rsidRPr="009074EB" w:rsidRDefault="00AD416E" w:rsidP="0098596F">
      <w:pPr>
        <w:ind w:firstLine="360"/>
        <w:rPr>
          <w:rFonts w:ascii="Arial" w:hAnsi="Arial"/>
          <w:color w:val="000000"/>
          <w:sz w:val="22"/>
        </w:rPr>
      </w:pPr>
      <w:r>
        <w:rPr>
          <w:rFonts w:ascii="Arial" w:hAnsi="Arial" w:cs="Arial"/>
          <w:sz w:val="22"/>
          <w:szCs w:val="22"/>
        </w:rPr>
        <w:t xml:space="preserve">This process </w:t>
      </w:r>
      <w:r w:rsidR="004232C5">
        <w:rPr>
          <w:rFonts w:ascii="Arial" w:hAnsi="Arial" w:cs="Arial"/>
          <w:sz w:val="22"/>
          <w:szCs w:val="22"/>
        </w:rPr>
        <w:t xml:space="preserve">can be extended multitype data. </w:t>
      </w:r>
      <w:r w:rsidR="00663ED2">
        <w:rPr>
          <w:rFonts w:ascii="Arial" w:hAnsi="Arial" w:cs="Arial"/>
          <w:sz w:val="22"/>
          <w:szCs w:val="22"/>
        </w:rPr>
        <w:t>Suppose</w:t>
      </w:r>
      <m:oMath>
        <m:r>
          <w:rPr>
            <w:rFonts w:ascii="Cambria Math" w:hAnsi="Cambria Math" w:cs="Arial"/>
            <w:sz w:val="22"/>
            <w:szCs w:val="22"/>
          </w:rPr>
          <m:t xml:space="preserve"> </m:t>
        </m:r>
        <m:r>
          <m:rPr>
            <m:sty m:val="bi"/>
          </m:rPr>
          <w:rPr>
            <w:rFonts w:ascii="Cambria Math" w:hAnsi="Cambria Math" w:cs="Arial"/>
            <w:sz w:val="22"/>
            <w:szCs w:val="22"/>
          </w:rPr>
          <m:t>X</m:t>
        </m:r>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1</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K</m:t>
            </m:r>
          </m:sub>
        </m:sSub>
      </m:oMath>
      <w:r w:rsidR="00663ED2">
        <w:rPr>
          <w:rFonts w:ascii="Arial" w:hAnsi="Arial" w:cs="Arial"/>
          <w:sz w:val="22"/>
          <w:szCs w:val="22"/>
        </w:rPr>
        <w:t xml:space="preserve"> ) represents the number of reads coming from </w:t>
      </w:r>
      <m:oMath>
        <m:r>
          <w:rPr>
            <w:rFonts w:ascii="Cambria Math" w:hAnsi="Cambria Math" w:cs="Arial"/>
            <w:sz w:val="22"/>
            <w:szCs w:val="22"/>
          </w:rPr>
          <m:t>K</m:t>
        </m:r>
      </m:oMath>
      <w:r w:rsidR="00663ED2">
        <w:rPr>
          <w:rFonts w:ascii="Arial" w:hAnsi="Arial" w:cs="Arial"/>
          <w:sz w:val="22"/>
          <w:szCs w:val="22"/>
        </w:rPr>
        <w:t xml:space="preserve"> specifi</w:t>
      </w:r>
      <w:r w:rsidR="00303BCF">
        <w:rPr>
          <w:rFonts w:ascii="Arial" w:hAnsi="Arial" w:cs="Arial"/>
          <w:sz w:val="22"/>
          <w:szCs w:val="22"/>
        </w:rPr>
        <w:t>ed genomic locations and</w:t>
      </w:r>
      <w:r w:rsidR="00663ED2">
        <w:rPr>
          <w:rFonts w:ascii="Arial" w:hAnsi="Arial" w:cs="Arial"/>
          <w:sz w:val="22"/>
          <w:szCs w:val="22"/>
        </w:rPr>
        <w:t xml:space="preserve"> </w:t>
      </w:r>
      <m:oMath>
        <m:r>
          <m:rPr>
            <m:sty m:val="bi"/>
          </m:rPr>
          <w:rPr>
            <w:rFonts w:ascii="Cambria Math" w:hAnsi="Cambria Math" w:cs="Arial"/>
            <w:sz w:val="22"/>
            <w:szCs w:val="22"/>
          </w:rPr>
          <m:t>Z</m:t>
        </m:r>
        <m: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1</m:t>
                </m:r>
              </m:sub>
            </m:sSub>
            <m:r>
              <w:rPr>
                <w:rFonts w:ascii="Cambria Math" w:hAnsi="Cambria Math" w:cs="Arial"/>
                <w:sz w:val="22"/>
                <w:szCs w:val="22"/>
              </w:rPr>
              <m:t>, ⋯,</m:t>
            </m:r>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M</m:t>
                </m:r>
              </m:sub>
            </m:sSub>
          </m:e>
        </m:d>
      </m:oMath>
      <w:r w:rsidR="00E16D14">
        <w:rPr>
          <w:rFonts w:ascii="Arial" w:hAnsi="Arial" w:cs="Arial"/>
          <w:sz w:val="22"/>
          <w:szCs w:val="22"/>
        </w:rPr>
        <w:t xml:space="preserve"> represent</w:t>
      </w:r>
      <w:r>
        <w:rPr>
          <w:rFonts w:ascii="Arial" w:hAnsi="Arial" w:cs="Arial"/>
          <w:sz w:val="22"/>
          <w:szCs w:val="22"/>
        </w:rPr>
        <w:t>s</w:t>
      </w:r>
      <w:r w:rsidR="00E16D14">
        <w:rPr>
          <w:rFonts w:ascii="Arial" w:hAnsi="Arial" w:cs="Arial"/>
          <w:sz w:val="22"/>
          <w:szCs w:val="22"/>
        </w:rPr>
        <w:t xml:space="preserve"> single nucleotide polymorphism (SNP)</w:t>
      </w:r>
      <w:r w:rsidR="00663ED2">
        <w:rPr>
          <w:rFonts w:ascii="Arial" w:hAnsi="Arial" w:cs="Arial"/>
          <w:sz w:val="22"/>
          <w:szCs w:val="22"/>
        </w:rPr>
        <w:t xml:space="preserve"> measurements taken on the same </w:t>
      </w:r>
      <w:r w:rsidR="00663ED2" w:rsidRPr="00663ED2">
        <w:rPr>
          <w:rFonts w:ascii="Arial" w:hAnsi="Arial" w:cs="Arial"/>
          <w:i/>
          <w:sz w:val="22"/>
          <w:szCs w:val="22"/>
        </w:rPr>
        <w:t>n</w:t>
      </w:r>
      <w:r w:rsidR="00663ED2">
        <w:rPr>
          <w:rFonts w:ascii="Arial" w:hAnsi="Arial" w:cs="Arial"/>
          <w:sz w:val="22"/>
          <w:szCs w:val="22"/>
        </w:rPr>
        <w:t xml:space="preserve"> subjects. We are interested in screening </w:t>
      </w:r>
      <m:oMath>
        <m:r>
          <m:rPr>
            <m:sty m:val="bi"/>
          </m:rPr>
          <w:rPr>
            <w:rFonts w:ascii="Cambria Math" w:hAnsi="Cambria Math" w:cs="Arial"/>
            <w:sz w:val="22"/>
            <w:szCs w:val="22"/>
          </w:rPr>
          <m:t>X</m:t>
        </m:r>
      </m:oMath>
      <w:r w:rsidR="00663ED2">
        <w:rPr>
          <w:rFonts w:ascii="Arial" w:hAnsi="Arial" w:cs="Arial"/>
          <w:b/>
          <w:sz w:val="22"/>
          <w:szCs w:val="22"/>
        </w:rPr>
        <w:t xml:space="preserve"> </w:t>
      </w:r>
      <w:r w:rsidR="00663ED2">
        <w:rPr>
          <w:rFonts w:ascii="Arial" w:hAnsi="Arial" w:cs="Arial"/>
          <w:sz w:val="22"/>
          <w:szCs w:val="22"/>
        </w:rPr>
        <w:t xml:space="preserve">and </w:t>
      </w:r>
      <m:oMath>
        <m:r>
          <m:rPr>
            <m:sty m:val="bi"/>
          </m:rPr>
          <w:rPr>
            <w:rFonts w:ascii="Cambria Math" w:hAnsi="Cambria Math" w:cs="Arial"/>
            <w:sz w:val="22"/>
            <w:szCs w:val="22"/>
          </w:rPr>
          <m:t>Z</m:t>
        </m:r>
      </m:oMath>
      <w:r w:rsidR="00663ED2">
        <w:rPr>
          <w:rFonts w:ascii="Arial" w:hAnsi="Arial" w:cs="Arial"/>
          <w:b/>
          <w:sz w:val="22"/>
          <w:szCs w:val="22"/>
        </w:rPr>
        <w:t xml:space="preserve"> </w:t>
      </w:r>
      <w:r w:rsidR="00663ED2">
        <w:rPr>
          <w:rFonts w:ascii="Arial" w:hAnsi="Arial" w:cs="Arial"/>
          <w:sz w:val="22"/>
          <w:szCs w:val="22"/>
        </w:rPr>
        <w:t>for variables with information regarding an outcome</w:t>
      </w:r>
      <m:oMath>
        <m:r>
          <w:rPr>
            <w:rFonts w:ascii="Cambria Math" w:hAnsi="Cambria Math" w:cs="Arial"/>
            <w:sz w:val="22"/>
            <w:szCs w:val="22"/>
          </w:rPr>
          <m:t xml:space="preserve"> </m:t>
        </m:r>
        <m:r>
          <m:rPr>
            <m:sty m:val="bi"/>
          </m:rPr>
          <w:rPr>
            <w:rFonts w:ascii="Cambria Math" w:hAnsi="Cambria Math" w:cs="Arial"/>
            <w:sz w:val="22"/>
            <w:szCs w:val="22"/>
          </w:rPr>
          <m:t>Y</m:t>
        </m:r>
      </m:oMath>
      <w:r w:rsidR="00663ED2">
        <w:rPr>
          <w:rFonts w:ascii="Arial" w:hAnsi="Arial" w:cs="Arial"/>
          <w:sz w:val="22"/>
          <w:szCs w:val="22"/>
        </w:rPr>
        <w:t>. In addition, we can consider screening the interactions between</w:t>
      </w:r>
      <w:r w:rsidR="009D1F4E">
        <w:rPr>
          <w:rFonts w:ascii="Arial" w:hAnsi="Arial" w:cs="Arial"/>
          <w:sz w:val="22"/>
          <w:szCs w:val="22"/>
        </w:rPr>
        <w:t xml:space="preserve"> reads</w:t>
      </w:r>
      <m:oMath>
        <m:r>
          <w:rPr>
            <w:rFonts w:ascii="Cambria Math" w:hAnsi="Cambria Math" w:cs="Arial"/>
            <w:sz w:val="22"/>
            <w:szCs w:val="22"/>
          </w:rPr>
          <m:t xml:space="preserve"> </m:t>
        </m:r>
        <m:r>
          <m:rPr>
            <m:sty m:val="bi"/>
          </m:rP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e>
        </m:d>
        <m:r>
          <w:rPr>
            <w:rFonts w:ascii="Cambria Math" w:hAnsi="Cambria Math" w:cs="Arial"/>
            <w:sz w:val="22"/>
            <w:szCs w:val="22"/>
          </w:rPr>
          <m:t>:i,j∈1,⋯K,i≠j}</m:t>
        </m:r>
      </m:oMath>
      <w:r>
        <w:rPr>
          <w:rFonts w:ascii="Arial" w:hAnsi="Arial" w:cs="Arial"/>
          <w:sz w:val="22"/>
          <w:szCs w:val="22"/>
        </w:rPr>
        <w:t>, between SNP</w:t>
      </w:r>
      <w:r w:rsidR="00663ED2">
        <w:rPr>
          <w:rFonts w:ascii="Arial" w:hAnsi="Arial" w:cs="Arial"/>
          <w:sz w:val="22"/>
          <w:szCs w:val="22"/>
        </w:rPr>
        <w:t xml:space="preserve"> measurements</w:t>
      </w:r>
      <m:oMath>
        <m:r>
          <w:rPr>
            <w:rFonts w:ascii="Cambria Math" w:hAnsi="Cambria Math" w:cs="Arial"/>
            <w:sz w:val="22"/>
            <w:szCs w:val="22"/>
          </w:rPr>
          <m:t xml:space="preserve"> {</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r>
          <w:rPr>
            <w:rFonts w:ascii="Cambria Math" w:hAnsi="Cambria Math" w:cs="Arial"/>
            <w:sz w:val="22"/>
            <w:szCs w:val="22"/>
          </w:rPr>
          <m:t>:i,j∈1,⋯M,i≠j}</m:t>
        </m:r>
      </m:oMath>
      <w:r w:rsidR="009D1F4E">
        <w:rPr>
          <w:rFonts w:ascii="Arial" w:hAnsi="Arial" w:cs="Arial"/>
          <w:sz w:val="22"/>
          <w:szCs w:val="22"/>
        </w:rPr>
        <w:t>,</w:t>
      </w:r>
      <w:r w:rsidR="00663ED2">
        <w:rPr>
          <w:rFonts w:ascii="Arial" w:hAnsi="Arial" w:cs="Arial"/>
          <w:sz w:val="22"/>
          <w:szCs w:val="22"/>
        </w:rPr>
        <w:t xml:space="preserve"> as well </w:t>
      </w:r>
      <w:r>
        <w:rPr>
          <w:rFonts w:ascii="Arial" w:hAnsi="Arial" w:cs="Arial"/>
          <w:sz w:val="22"/>
          <w:szCs w:val="22"/>
        </w:rPr>
        <w:t>as between reads and SNPs</w:t>
      </w:r>
      <w:r w:rsidR="00663ED2">
        <w:rPr>
          <w:rFonts w:ascii="Arial" w:hAnsi="Arial" w:cs="Arial"/>
          <w:sz w:val="22"/>
          <w:szCs w:val="22"/>
        </w:rPr>
        <w:t xml:space="preserve"> </w:t>
      </w:r>
      <m:oMath>
        <m:r>
          <w:rPr>
            <w:rFonts w:ascii="Cambria Math" w:hAnsi="Cambria Math" w:cs="Arial"/>
            <w:sz w:val="22"/>
            <w:szCs w:val="22"/>
          </w:rPr>
          <m:t>{</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r>
          <w:rPr>
            <w:rFonts w:ascii="Cambria Math" w:hAnsi="Cambria Math" w:cs="Arial"/>
            <w:sz w:val="22"/>
            <w:szCs w:val="22"/>
          </w:rPr>
          <m:t xml:space="preserve">: i∈1,⋯K;j∈1,⋯M} </m:t>
        </m:r>
      </m:oMath>
      <w:r w:rsidR="00663ED2">
        <w:rPr>
          <w:rFonts w:ascii="Arial" w:hAnsi="Arial" w:cs="Arial"/>
          <w:sz w:val="22"/>
          <w:szCs w:val="22"/>
        </w:rPr>
        <w:t xml:space="preserve">. </w:t>
      </w:r>
      <w:r w:rsidR="00095A77">
        <w:rPr>
          <w:rFonts w:ascii="Arial" w:hAnsi="Arial" w:cs="Arial"/>
          <w:sz w:val="22"/>
          <w:szCs w:val="22"/>
        </w:rPr>
        <w:t xml:space="preserve">After </w:t>
      </w:r>
      <w:r>
        <w:rPr>
          <w:rFonts w:ascii="Arial" w:hAnsi="Arial" w:cs="Arial"/>
          <w:sz w:val="22"/>
          <w:szCs w:val="22"/>
        </w:rPr>
        <w:t xml:space="preserve">Bayesian </w:t>
      </w:r>
      <w:r w:rsidR="00095A77">
        <w:rPr>
          <w:rFonts w:ascii="Arial" w:hAnsi="Arial" w:cs="Arial"/>
          <w:sz w:val="22"/>
          <w:szCs w:val="22"/>
        </w:rPr>
        <w:t>screening (and clustering, if neces</w:t>
      </w:r>
      <w:r w:rsidR="001161B1">
        <w:rPr>
          <w:rFonts w:ascii="Arial" w:hAnsi="Arial" w:cs="Arial"/>
          <w:sz w:val="22"/>
          <w:szCs w:val="22"/>
        </w:rPr>
        <w:t xml:space="preserve">sary) within each </w:t>
      </w:r>
      <w:r>
        <w:rPr>
          <w:rFonts w:ascii="Arial" w:hAnsi="Arial" w:cs="Arial"/>
          <w:sz w:val="22"/>
          <w:szCs w:val="22"/>
        </w:rPr>
        <w:t xml:space="preserve">of these 5 </w:t>
      </w:r>
      <w:r w:rsidR="001161B1">
        <w:rPr>
          <w:rFonts w:ascii="Arial" w:hAnsi="Arial" w:cs="Arial"/>
          <w:sz w:val="22"/>
          <w:szCs w:val="22"/>
        </w:rPr>
        <w:t>variable type</w:t>
      </w:r>
      <w:r>
        <w:rPr>
          <w:rFonts w:ascii="Arial" w:hAnsi="Arial" w:cs="Arial"/>
          <w:sz w:val="22"/>
          <w:szCs w:val="22"/>
        </w:rPr>
        <w:t>s</w:t>
      </w:r>
      <w:r w:rsidR="00095A77">
        <w:rPr>
          <w:rFonts w:ascii="Arial" w:hAnsi="Arial" w:cs="Arial"/>
          <w:sz w:val="22"/>
          <w:szCs w:val="22"/>
        </w:rPr>
        <w:t xml:space="preserve"> we will have a set of se</w:t>
      </w:r>
      <w:r w:rsidR="001161B1">
        <w:rPr>
          <w:rFonts w:ascii="Arial" w:hAnsi="Arial" w:cs="Arial"/>
          <w:sz w:val="22"/>
          <w:szCs w:val="22"/>
        </w:rPr>
        <w:t>lected variables of each type</w:t>
      </w:r>
      <w:r w:rsidR="00095A77">
        <w:rPr>
          <w:rFonts w:ascii="Arial" w:hAnsi="Arial" w:cs="Arial"/>
          <w:sz w:val="22"/>
          <w:szCs w:val="22"/>
        </w:rPr>
        <w:t xml:space="preserve">. </w:t>
      </w:r>
      <w:r>
        <w:rPr>
          <w:rFonts w:ascii="Arial" w:hAnsi="Arial" w:cs="Arial"/>
          <w:sz w:val="22"/>
          <w:szCs w:val="22"/>
        </w:rPr>
        <w:t>We can repeat the above modeling process, building linear or logistic regression models on the main effects</w:t>
      </w:r>
      <w:r w:rsidR="009074EB">
        <w:rPr>
          <w:rFonts w:ascii="Arial" w:hAnsi="Arial" w:cs="Arial"/>
          <w:sz w:val="22"/>
          <w:szCs w:val="22"/>
        </w:rPr>
        <w:t xml:space="preserve">, denoted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m:t>
            </m:r>
          </m:sub>
        </m:sSub>
        <m:r>
          <w:rPr>
            <w:rFonts w:ascii="Cambria Math" w:hAnsi="Cambria Math" w:cs="Arial"/>
            <w:sz w:val="22"/>
            <w:szCs w:val="22"/>
          </w:rPr>
          <m:t xml:space="preserve"> </m:t>
        </m:r>
      </m:oMath>
      <w:r w:rsidR="009074EB">
        <w:rPr>
          <w:rFonts w:ascii="Arial" w:hAnsi="Arial" w:cs="Arial"/>
          <w:sz w:val="22"/>
          <w:szCs w:val="22"/>
        </w:rPr>
        <w:t xml:space="preserve">and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m:t>
            </m:r>
          </m:sub>
        </m:sSub>
        <m:r>
          <w:rPr>
            <w:rFonts w:ascii="Cambria Math" w:hAnsi="Cambria Math" w:cs="Arial"/>
            <w:sz w:val="22"/>
            <w:szCs w:val="22"/>
          </w:rPr>
          <m:t xml:space="preserve"> </m:t>
        </m:r>
      </m:oMath>
      <w:r w:rsidR="009074EB">
        <w:rPr>
          <w:rFonts w:ascii="Arial" w:hAnsi="Arial" w:cs="Arial"/>
          <w:sz w:val="22"/>
          <w:szCs w:val="22"/>
        </w:rPr>
        <w:t>,</w:t>
      </w:r>
      <w:r>
        <w:rPr>
          <w:rFonts w:ascii="Arial" w:hAnsi="Arial" w:cs="Arial"/>
          <w:sz w:val="22"/>
          <w:szCs w:val="22"/>
        </w:rPr>
        <w:t xml:space="preserve"> and recursive partitioning models on the interactions within a data type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j</m:t>
                </m:r>
              </m:sub>
            </m:sSub>
          </m:e>
        </m:d>
        <m:r>
          <w:rPr>
            <w:rFonts w:ascii="Cambria Math" w:hAnsi="Cambria Math" w:cs="Arial"/>
            <w:sz w:val="22"/>
            <w:szCs w:val="22"/>
          </w:rPr>
          <m:t xml:space="preserve"> </m:t>
        </m:r>
      </m:oMath>
      <w:r>
        <w:rPr>
          <w:rFonts w:ascii="Arial" w:hAnsi="Arial" w:cs="Arial"/>
          <w:sz w:val="22"/>
          <w:szCs w:val="22"/>
        </w:rPr>
        <w:t xml:space="preserve">and </w:t>
      </w:r>
      <m:oMath>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i</m:t>
                </m:r>
              </m:sub>
            </m:sSub>
            <m:sSub>
              <m:sSubPr>
                <m:ctrlPr>
                  <w:rPr>
                    <w:rFonts w:ascii="Cambria Math" w:hAnsi="Cambria Math" w:cs="Arial"/>
                    <w:i/>
                    <w:sz w:val="22"/>
                    <w:szCs w:val="22"/>
                  </w:rPr>
                </m:ctrlPr>
              </m:sSubPr>
              <m:e>
                <m:r>
                  <w:rPr>
                    <w:rFonts w:ascii="Cambria Math" w:hAnsi="Cambria Math" w:cs="Arial"/>
                    <w:sz w:val="22"/>
                    <w:szCs w:val="22"/>
                  </w:rPr>
                  <m:t>Z</m:t>
                </m:r>
              </m:e>
              <m:sub>
                <m:r>
                  <w:rPr>
                    <w:rFonts w:ascii="Cambria Math" w:hAnsi="Cambria Math" w:cs="Arial"/>
                    <w:sz w:val="22"/>
                    <w:szCs w:val="22"/>
                  </w:rPr>
                  <m:t>j</m:t>
                </m:r>
              </m:sub>
            </m:sSub>
          </m:e>
        </m:d>
      </m:oMath>
      <w:r>
        <w:rPr>
          <w:rFonts w:ascii="Arial" w:hAnsi="Arial" w:cs="Arial"/>
          <w:sz w:val="22"/>
          <w:szCs w:val="22"/>
        </w:rPr>
        <w:t>)</w:t>
      </w:r>
      <w:r w:rsidR="009074EB">
        <w:rPr>
          <w:rFonts w:ascii="Arial" w:hAnsi="Arial" w:cs="Arial"/>
          <w:sz w:val="22"/>
          <w:szCs w:val="22"/>
        </w:rPr>
        <w:t>, denoted</w:t>
      </w:r>
      <m:oMath>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xx</m:t>
            </m:r>
          </m:sub>
        </m:sSub>
        <m:r>
          <w:rPr>
            <w:rFonts w:ascii="Cambria Math" w:hAnsi="Cambria Math" w:cs="Arial"/>
            <w:sz w:val="22"/>
            <w:szCs w:val="22"/>
          </w:rPr>
          <m:t xml:space="preserve"> </m:t>
        </m:r>
      </m:oMath>
      <w:r w:rsidR="009074EB">
        <w:rPr>
          <w:rFonts w:ascii="Arial" w:hAnsi="Arial" w:cs="Arial"/>
          <w:sz w:val="22"/>
          <w:szCs w:val="22"/>
        </w:rPr>
        <w:t xml:space="preserve">and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zz</m:t>
            </m:r>
          </m:sub>
        </m:sSub>
      </m:oMath>
      <w:r>
        <w:rPr>
          <w:rFonts w:ascii="Arial" w:hAnsi="Arial" w:cs="Arial"/>
          <w:sz w:val="22"/>
          <w:szCs w:val="22"/>
        </w:rPr>
        <w:t xml:space="preserve"> </w:t>
      </w:r>
      <w:r w:rsidR="009074EB">
        <w:rPr>
          <w:rFonts w:ascii="Arial" w:hAnsi="Arial" w:cs="Arial"/>
          <w:sz w:val="22"/>
          <w:szCs w:val="22"/>
        </w:rPr>
        <w:t>.</w:t>
      </w:r>
      <w:r w:rsidR="001161B1">
        <w:rPr>
          <w:rFonts w:ascii="Arial" w:hAnsi="Arial" w:cs="Arial"/>
          <w:sz w:val="22"/>
          <w:szCs w:val="22"/>
        </w:rPr>
        <w:t xml:space="preserve">Finally, the </w:t>
      </w:r>
      <w:r>
        <w:rPr>
          <w:rFonts w:ascii="Arial" w:hAnsi="Arial" w:cs="Arial"/>
          <w:sz w:val="22"/>
          <w:szCs w:val="22"/>
        </w:rPr>
        <w:t xml:space="preserve">interaction terms between </w:t>
      </w:r>
      <w:r w:rsidR="00095A77">
        <w:rPr>
          <w:rFonts w:ascii="Arial" w:hAnsi="Arial" w:cs="Arial"/>
          <w:sz w:val="22"/>
          <w:szCs w:val="22"/>
        </w:rPr>
        <w:t>data type</w:t>
      </w:r>
      <w:r>
        <w:rPr>
          <w:rFonts w:ascii="Arial" w:hAnsi="Arial" w:cs="Arial"/>
          <w:sz w:val="22"/>
          <w:szCs w:val="22"/>
        </w:rPr>
        <w:t>s,</w:t>
      </w:r>
      <w:r w:rsidR="001161B1">
        <w:rPr>
          <w:rFonts w:ascii="Arial" w:hAnsi="Arial" w:cs="Arial"/>
          <w:sz w:val="22"/>
          <w:szCs w:val="22"/>
        </w:rPr>
        <w:t xml:space="preserve"> being the most complex effects, require the most flexible modeling class, e.g., projection pursuit regression. </w:t>
      </w:r>
      <w:r w:rsidR="009074EB">
        <w:rPr>
          <w:rFonts w:ascii="Arial" w:hAnsi="Arial" w:cs="Arial"/>
          <w:sz w:val="22"/>
          <w:szCs w:val="22"/>
        </w:rPr>
        <w:t xml:space="preserve">We build a projection pursuit regression model of the outcome </w:t>
      </w:r>
      <m:oMath>
        <m:r>
          <m:rPr>
            <m:sty m:val="bi"/>
          </m:rPr>
          <w:rPr>
            <w:rFonts w:ascii="Cambria Math" w:hAnsi="Cambria Math" w:cs="Arial"/>
            <w:sz w:val="22"/>
            <w:szCs w:val="22"/>
          </w:rPr>
          <m:t>Y</m:t>
        </m:r>
      </m:oMath>
      <w:r w:rsidR="009074EB">
        <w:rPr>
          <w:rFonts w:ascii="Arial" w:hAnsi="Arial" w:cs="Arial"/>
          <w:b/>
          <w:sz w:val="22"/>
          <w:szCs w:val="22"/>
        </w:rPr>
        <w:t xml:space="preserve"> </w:t>
      </w:r>
      <w:r w:rsidR="009074EB">
        <w:rPr>
          <w:rFonts w:ascii="Arial" w:hAnsi="Arial" w:cs="Arial"/>
          <w:sz w:val="22"/>
          <w:szCs w:val="22"/>
        </w:rPr>
        <w:t xml:space="preserve">using only these interaction terms, denoted </w:t>
      </w:r>
      <m:oMath>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xz</m:t>
            </m:r>
          </m:sub>
        </m:sSub>
      </m:oMath>
    </w:p>
    <w:p w:rsidR="001161B1" w:rsidRPr="00C066DC" w:rsidRDefault="001161B1" w:rsidP="001161B1">
      <w:pPr>
        <w:jc w:val="both"/>
        <w:rPr>
          <w:b/>
          <w:color w:val="000000"/>
        </w:rPr>
      </w:pPr>
      <w:r w:rsidRPr="00C066DC">
        <w:rPr>
          <w:b/>
        </w:rPr>
        <w:t>Table</w:t>
      </w:r>
      <w:r>
        <w:rPr>
          <w:b/>
        </w:rPr>
        <w:t xml:space="preserve"> </w:t>
      </w:r>
      <w:r w:rsidR="001023BF">
        <w:rPr>
          <w:b/>
        </w:rPr>
        <w:t>1</w:t>
      </w:r>
      <w:r w:rsidRPr="00C066DC">
        <w:rPr>
          <w:b/>
          <w:color w:val="000000"/>
        </w:rPr>
        <w:t xml:space="preserve">: List of </w:t>
      </w:r>
      <w:r>
        <w:rPr>
          <w:b/>
          <w:color w:val="000000"/>
        </w:rPr>
        <w:t>Variable Types and Model Classes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850"/>
        <w:gridCol w:w="1440"/>
        <w:gridCol w:w="3780"/>
      </w:tblGrid>
      <w:tr w:rsidR="00AD416E" w:rsidRPr="00C3424D" w:rsidTr="00AD416E">
        <w:trPr>
          <w:trHeight w:val="179"/>
          <w:jc w:val="center"/>
        </w:trPr>
        <w:tc>
          <w:tcPr>
            <w:tcW w:w="2850" w:type="dxa"/>
            <w:shd w:val="clear" w:color="auto" w:fill="CCCCCC"/>
            <w:vAlign w:val="center"/>
          </w:tcPr>
          <w:p w:rsidR="00AD416E" w:rsidRPr="00C3424D" w:rsidRDefault="00AD416E" w:rsidP="007C73DA">
            <w:pPr>
              <w:jc w:val="center"/>
              <w:rPr>
                <w:b/>
                <w:color w:val="000000"/>
              </w:rPr>
            </w:pPr>
            <w:r>
              <w:rPr>
                <w:b/>
                <w:color w:val="000000"/>
              </w:rPr>
              <w:t>Variable Type</w:t>
            </w:r>
          </w:p>
        </w:tc>
        <w:tc>
          <w:tcPr>
            <w:tcW w:w="1440" w:type="dxa"/>
            <w:shd w:val="clear" w:color="auto" w:fill="CCCCCC"/>
            <w:vAlign w:val="center"/>
          </w:tcPr>
          <w:p w:rsidR="00AD416E" w:rsidRPr="00C3424D" w:rsidRDefault="00AD416E" w:rsidP="007C73DA">
            <w:pPr>
              <w:jc w:val="center"/>
              <w:rPr>
                <w:b/>
                <w:color w:val="000000"/>
              </w:rPr>
            </w:pPr>
            <w:r>
              <w:rPr>
                <w:b/>
                <w:color w:val="000000"/>
              </w:rPr>
              <w:t>Complexity</w:t>
            </w:r>
          </w:p>
        </w:tc>
        <w:tc>
          <w:tcPr>
            <w:tcW w:w="3780" w:type="dxa"/>
            <w:shd w:val="clear" w:color="auto" w:fill="CCCCCC"/>
            <w:vAlign w:val="center"/>
          </w:tcPr>
          <w:p w:rsidR="00AD416E" w:rsidRDefault="00AD416E" w:rsidP="007C73DA">
            <w:pPr>
              <w:jc w:val="center"/>
              <w:rPr>
                <w:b/>
                <w:color w:val="000000"/>
              </w:rPr>
            </w:pPr>
            <w:r>
              <w:rPr>
                <w:b/>
                <w:color w:val="000000"/>
              </w:rPr>
              <w:t>Model Class</w:t>
            </w:r>
          </w:p>
        </w:tc>
      </w:tr>
      <w:tr w:rsidR="00AD416E" w:rsidRPr="00C3424D" w:rsidTr="00AD416E">
        <w:trPr>
          <w:trHeight w:val="215"/>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Main Effects</w:t>
            </w:r>
          </w:p>
        </w:tc>
        <w:tc>
          <w:tcPr>
            <w:tcW w:w="1440" w:type="dxa"/>
          </w:tcPr>
          <w:p w:rsidR="00AD416E" w:rsidRPr="00C3424D" w:rsidRDefault="00AD416E" w:rsidP="005A722C">
            <w:pPr>
              <w:jc w:val="center"/>
              <w:rPr>
                <w:color w:val="000000"/>
                <w:sz w:val="22"/>
              </w:rPr>
            </w:pPr>
            <w:r>
              <w:rPr>
                <w:color w:val="000000"/>
                <w:sz w:val="22"/>
              </w:rPr>
              <w:t>Least</w:t>
            </w:r>
          </w:p>
        </w:tc>
        <w:tc>
          <w:tcPr>
            <w:tcW w:w="3780" w:type="dxa"/>
          </w:tcPr>
          <w:p w:rsidR="00AD416E" w:rsidRPr="00C3424D" w:rsidRDefault="00AD416E" w:rsidP="005A722C">
            <w:pPr>
              <w:jc w:val="both"/>
              <w:rPr>
                <w:color w:val="000000"/>
                <w:sz w:val="22"/>
              </w:rPr>
            </w:pPr>
            <w:r>
              <w:rPr>
                <w:color w:val="000000"/>
                <w:sz w:val="22"/>
              </w:rPr>
              <w:t>Logistic regression or additive models</w:t>
            </w:r>
          </w:p>
        </w:tc>
      </w:tr>
      <w:tr w:rsidR="00AD416E" w:rsidRPr="00C3424D" w:rsidTr="00AD416E">
        <w:trPr>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 xml:space="preserve">Interaction within Type </w:t>
            </w:r>
          </w:p>
        </w:tc>
        <w:tc>
          <w:tcPr>
            <w:tcW w:w="1440" w:type="dxa"/>
          </w:tcPr>
          <w:p w:rsidR="00AD416E" w:rsidRPr="00C3424D" w:rsidRDefault="00AD416E" w:rsidP="005A722C">
            <w:pPr>
              <w:jc w:val="center"/>
              <w:rPr>
                <w:color w:val="000000"/>
                <w:sz w:val="22"/>
              </w:rPr>
            </w:pPr>
            <w:r>
              <w:rPr>
                <w:color w:val="000000"/>
                <w:sz w:val="22"/>
              </w:rPr>
              <w:t>Moderate</w:t>
            </w:r>
          </w:p>
        </w:tc>
        <w:tc>
          <w:tcPr>
            <w:tcW w:w="3780" w:type="dxa"/>
          </w:tcPr>
          <w:p w:rsidR="00AD416E" w:rsidRPr="00C3424D" w:rsidRDefault="00AD416E" w:rsidP="005A722C">
            <w:pPr>
              <w:jc w:val="both"/>
              <w:rPr>
                <w:color w:val="000000"/>
                <w:sz w:val="22"/>
              </w:rPr>
            </w:pPr>
            <w:r>
              <w:rPr>
                <w:color w:val="000000"/>
                <w:sz w:val="22"/>
              </w:rPr>
              <w:t>Recursive partitioning models</w:t>
            </w:r>
          </w:p>
        </w:tc>
      </w:tr>
      <w:tr w:rsidR="00AD416E" w:rsidRPr="00C3424D" w:rsidTr="00AD416E">
        <w:trPr>
          <w:jc w:val="center"/>
        </w:trPr>
        <w:tc>
          <w:tcPr>
            <w:tcW w:w="2850" w:type="dxa"/>
            <w:shd w:val="clear" w:color="auto" w:fill="CCCCCC"/>
          </w:tcPr>
          <w:p w:rsidR="00AD416E" w:rsidRPr="00C3424D" w:rsidRDefault="00AD416E" w:rsidP="005A722C">
            <w:pPr>
              <w:jc w:val="center"/>
              <w:rPr>
                <w:b/>
                <w:color w:val="000000"/>
                <w:sz w:val="22"/>
              </w:rPr>
            </w:pPr>
            <w:r>
              <w:rPr>
                <w:b/>
                <w:color w:val="000000"/>
                <w:sz w:val="22"/>
              </w:rPr>
              <w:t>Interaction between Types</w:t>
            </w:r>
          </w:p>
        </w:tc>
        <w:tc>
          <w:tcPr>
            <w:tcW w:w="1440" w:type="dxa"/>
          </w:tcPr>
          <w:p w:rsidR="00AD416E" w:rsidRPr="00C3424D" w:rsidRDefault="00AD416E" w:rsidP="005A722C">
            <w:pPr>
              <w:jc w:val="center"/>
              <w:rPr>
                <w:color w:val="000000"/>
                <w:sz w:val="22"/>
              </w:rPr>
            </w:pPr>
            <w:r>
              <w:rPr>
                <w:color w:val="000000"/>
                <w:sz w:val="22"/>
              </w:rPr>
              <w:t>Highest</w:t>
            </w:r>
          </w:p>
        </w:tc>
        <w:tc>
          <w:tcPr>
            <w:tcW w:w="3780" w:type="dxa"/>
          </w:tcPr>
          <w:p w:rsidR="00AD416E" w:rsidRPr="00C3424D" w:rsidRDefault="00AD416E" w:rsidP="005A722C">
            <w:pPr>
              <w:jc w:val="both"/>
              <w:rPr>
                <w:color w:val="000000"/>
                <w:sz w:val="22"/>
              </w:rPr>
            </w:pPr>
            <w:r>
              <w:rPr>
                <w:color w:val="000000"/>
                <w:sz w:val="22"/>
              </w:rPr>
              <w:t>Projection pursuit regression</w:t>
            </w:r>
          </w:p>
        </w:tc>
      </w:tr>
    </w:tbl>
    <w:p w:rsidR="001161B1" w:rsidRDefault="001161B1" w:rsidP="00EB585F">
      <w:pPr>
        <w:rPr>
          <w:rFonts w:ascii="Arial" w:hAnsi="Arial" w:cs="Arial"/>
          <w:sz w:val="22"/>
          <w:szCs w:val="22"/>
        </w:rPr>
      </w:pPr>
    </w:p>
    <w:p w:rsidR="002B1C18" w:rsidRDefault="002B1C18" w:rsidP="0098596F">
      <w:pPr>
        <w:ind w:firstLine="360"/>
        <w:rPr>
          <w:rFonts w:ascii="Arial" w:hAnsi="Arial" w:cs="Arial"/>
          <w:sz w:val="22"/>
          <w:szCs w:val="22"/>
        </w:rPr>
      </w:pPr>
      <w:r>
        <w:rPr>
          <w:rFonts w:ascii="Arial" w:hAnsi="Arial" w:cs="Arial"/>
          <w:sz w:val="22"/>
          <w:szCs w:val="22"/>
        </w:rPr>
        <w:t xml:space="preserve">We have produced a set of models of </w:t>
      </w:r>
      <w:r w:rsidR="0098596F">
        <w:rPr>
          <w:rFonts w:ascii="Arial" w:hAnsi="Arial" w:cs="Arial"/>
          <w:sz w:val="22"/>
          <w:szCs w:val="22"/>
        </w:rPr>
        <w:t xml:space="preserve">the outcome </w:t>
      </w:r>
      <m:oMath>
        <m:r>
          <m:rPr>
            <m:sty m:val="bi"/>
          </m:rPr>
          <w:rPr>
            <w:rFonts w:ascii="Cambria Math" w:hAnsi="Cambria Math" w:cs="Arial"/>
            <w:sz w:val="22"/>
            <w:szCs w:val="22"/>
          </w:rPr>
          <m:t>Y</m:t>
        </m:r>
      </m:oMath>
      <w:r>
        <w:rPr>
          <w:rFonts w:ascii="Arial" w:hAnsi="Arial" w:cs="Arial"/>
          <w:b/>
          <w:sz w:val="22"/>
          <w:szCs w:val="22"/>
        </w:rPr>
        <w:t xml:space="preserve"> </w:t>
      </w:r>
      <w:r>
        <w:rPr>
          <w:rFonts w:ascii="Arial" w:hAnsi="Arial" w:cs="Arial"/>
          <w:sz w:val="22"/>
          <w:szCs w:val="22"/>
        </w:rPr>
        <w:t>where each model is based on information from a single variable</w:t>
      </w:r>
      <w:r w:rsidR="0098596F">
        <w:rPr>
          <w:rFonts w:ascii="Arial" w:hAnsi="Arial" w:cs="Arial"/>
          <w:sz w:val="22"/>
          <w:szCs w:val="22"/>
        </w:rPr>
        <w:t xml:space="preserve"> type and the flexibility of each</w:t>
      </w:r>
      <w:r>
        <w:rPr>
          <w:rFonts w:ascii="Arial" w:hAnsi="Arial" w:cs="Arial"/>
          <w:sz w:val="22"/>
          <w:szCs w:val="22"/>
        </w:rPr>
        <w:t xml:space="preserve"> model was chosen to reflect </w:t>
      </w:r>
      <w:r w:rsidR="0098596F">
        <w:rPr>
          <w:rFonts w:ascii="Arial" w:hAnsi="Arial" w:cs="Arial"/>
          <w:sz w:val="22"/>
          <w:szCs w:val="22"/>
        </w:rPr>
        <w:t xml:space="preserve">the complexity of the </w:t>
      </w:r>
      <w:r>
        <w:rPr>
          <w:rFonts w:ascii="Arial" w:hAnsi="Arial" w:cs="Arial"/>
          <w:sz w:val="22"/>
          <w:szCs w:val="22"/>
        </w:rPr>
        <w:t>information</w:t>
      </w:r>
      <w:r w:rsidR="0098596F">
        <w:rPr>
          <w:rFonts w:ascii="Arial" w:hAnsi="Arial" w:cs="Arial"/>
          <w:sz w:val="22"/>
          <w:szCs w:val="22"/>
        </w:rPr>
        <w:t xml:space="preserve"> reflected in each variable type</w:t>
      </w:r>
      <w:r>
        <w:rPr>
          <w:rFonts w:ascii="Arial" w:hAnsi="Arial" w:cs="Arial"/>
          <w:sz w:val="22"/>
          <w:szCs w:val="22"/>
        </w:rPr>
        <w:t>. In essence, through Bayesian screening, clustering, and model averaging we have intelligently represented the information from thousands of variables in a handful of models. It is now possible to construct a single model of the outcome</w:t>
      </w:r>
      <w:r w:rsidR="00E16D14">
        <w:rPr>
          <w:rFonts w:ascii="Arial" w:hAnsi="Arial" w:cs="Arial"/>
          <w:sz w:val="22"/>
          <w:szCs w:val="22"/>
        </w:rPr>
        <w:t xml:space="preserve">. This can be done by constructing an additive model for </w:t>
      </w:r>
      <m:oMath>
        <m:r>
          <m:rPr>
            <m:sty m:val="bi"/>
          </m:rPr>
          <w:rPr>
            <w:rFonts w:ascii="Cambria Math" w:hAnsi="Cambria Math" w:cs="Arial"/>
            <w:sz w:val="22"/>
            <w:szCs w:val="22"/>
          </w:rPr>
          <m:t>Y</m:t>
        </m:r>
      </m:oMath>
      <w:r w:rsidR="00E16D14">
        <w:rPr>
          <w:rFonts w:ascii="Arial" w:hAnsi="Arial" w:cs="Arial"/>
          <w:b/>
          <w:sz w:val="22"/>
          <w:szCs w:val="22"/>
        </w:rPr>
        <w:t xml:space="preserve"> </w:t>
      </w:r>
      <w:r w:rsidR="00E16D14">
        <w:rPr>
          <w:rFonts w:ascii="Arial" w:hAnsi="Arial" w:cs="Arial"/>
          <w:sz w:val="22"/>
          <w:szCs w:val="22"/>
        </w:rPr>
        <w:t xml:space="preserve">with </w:t>
      </w:r>
      <w:r w:rsidR="00D155BD">
        <w:rPr>
          <w:rFonts w:ascii="Arial" w:hAnsi="Arial" w:cs="Arial"/>
          <w:sz w:val="22"/>
          <w:szCs w:val="22"/>
        </w:rPr>
        <w:t>the 5 mod</w:t>
      </w:r>
      <w:r w:rsidR="0098596F">
        <w:rPr>
          <w:rFonts w:ascii="Arial" w:hAnsi="Arial" w:cs="Arial"/>
          <w:sz w:val="22"/>
          <w:szCs w:val="22"/>
        </w:rPr>
        <w:t xml:space="preserve">els </w:t>
      </w:r>
      <w:r w:rsidR="00D155BD">
        <w:rPr>
          <w:rFonts w:ascii="Arial" w:hAnsi="Arial" w:cs="Arial"/>
          <w:sz w:val="22"/>
          <w:szCs w:val="22"/>
        </w:rPr>
        <w:t xml:space="preserve">as components, i.e., </w:t>
      </w:r>
      <m:oMath>
        <m:r>
          <m:rPr>
            <m:sty m:val="bi"/>
          </m:rPr>
          <w:rPr>
            <w:rFonts w:ascii="Cambria Math" w:hAnsi="Cambria Math" w:cs="Arial"/>
            <w:sz w:val="22"/>
            <w:szCs w:val="22"/>
          </w:rPr>
          <m:t>Y</m:t>
        </m:r>
        <m:r>
          <w:rPr>
            <w:rFonts w:ascii="Cambria Math" w:hAnsi="Cambria Math" w:cs="Arial"/>
            <w:sz w:val="22"/>
            <w:szCs w:val="22"/>
          </w:rPr>
          <m:t>=F</m:t>
        </m:r>
        <m:d>
          <m:dPr>
            <m:ctrlPr>
              <w:rPr>
                <w:rFonts w:ascii="Cambria Math" w:hAnsi="Cambria Math" w:cs="Arial"/>
                <w:sz w:val="22"/>
                <w:szCs w:val="22"/>
              </w:rPr>
            </m:ctrlPr>
          </m:dPr>
          <m:e>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m:t>
                </m:r>
              </m:sub>
            </m:sSub>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m:t>
                </m:r>
              </m:sub>
            </m:sSub>
            <m:r>
              <w:rPr>
                <w:rFonts w:ascii="Cambria Math" w:hAnsi="Cambria Math" w:cs="Arial"/>
                <w:sz w:val="22"/>
                <w:szCs w:val="22"/>
              </w:rPr>
              <m:t>,</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xx</m:t>
                </m:r>
              </m:sub>
            </m:sSub>
            <m:r>
              <w:rPr>
                <w:rFonts w:ascii="Cambria Math" w:hAnsi="Cambria Math" w:cs="Arial"/>
                <w:sz w:val="22"/>
                <w:szCs w:val="22"/>
              </w:rPr>
              <m:t xml:space="preserve"> ,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zz</m:t>
                </m:r>
              </m:sub>
            </m:sSub>
            <m:r>
              <w:rPr>
                <w:rFonts w:ascii="Cambria Math" w:hAnsi="Cambria Math" w:cs="Arial"/>
                <w:sz w:val="22"/>
                <w:szCs w:val="22"/>
              </w:rPr>
              <m:t xml:space="preserve">, </m:t>
            </m:r>
            <m:sSub>
              <m:sSubPr>
                <m:ctrlPr>
                  <w:rPr>
                    <w:rFonts w:ascii="Cambria Math" w:hAnsi="Cambria Math" w:cs="Arial"/>
                    <w:i/>
                    <w:sz w:val="22"/>
                    <w:szCs w:val="22"/>
                  </w:rPr>
                </m:ctrlPr>
              </m:sSubPr>
              <m:e>
                <m:r>
                  <m:rPr>
                    <m:scr m:val="script"/>
                  </m:rPr>
                  <w:rPr>
                    <w:rFonts w:ascii="Cambria Math" w:hAnsi="Cambria Math" w:cs="Arial"/>
                    <w:sz w:val="22"/>
                    <w:szCs w:val="22"/>
                  </w:rPr>
                  <m:t>M</m:t>
                </m:r>
              </m:e>
              <m:sub>
                <m:r>
                  <w:rPr>
                    <w:rFonts w:ascii="Cambria Math" w:hAnsi="Cambria Math" w:cs="Arial"/>
                    <w:sz w:val="22"/>
                    <w:szCs w:val="22"/>
                  </w:rPr>
                  <m:t>xz</m:t>
                </m:r>
              </m:sub>
            </m:sSub>
            <m:ctrlPr>
              <w:rPr>
                <w:rFonts w:ascii="Cambria Math" w:hAnsi="Cambria Math" w:cs="Arial"/>
                <w:i/>
                <w:sz w:val="22"/>
                <w:szCs w:val="22"/>
              </w:rPr>
            </m:ctrlPr>
          </m:e>
        </m:d>
        <m:r>
          <m:rPr>
            <m:sty m:val="p"/>
          </m:rPr>
          <w:rPr>
            <w:rFonts w:ascii="Cambria Math" w:hAnsi="Arial" w:cs="Arial"/>
            <w:sz w:val="22"/>
            <w:szCs w:val="22"/>
          </w:rPr>
          <m:t>+</m:t>
        </m:r>
        <m:r>
          <m:rPr>
            <m:sty m:val="p"/>
          </m:rPr>
          <w:rPr>
            <w:rFonts w:ascii="Cambria Math" w:hAnsi="Cambria Math" w:cs="Arial"/>
            <w:sz w:val="22"/>
            <w:szCs w:val="22"/>
          </w:rPr>
          <m:t>ε</m:t>
        </m:r>
      </m:oMath>
      <w:r w:rsidR="00D155BD">
        <w:rPr>
          <w:rFonts w:ascii="Arial" w:hAnsi="Arial" w:cs="Arial"/>
          <w:sz w:val="22"/>
          <w:szCs w:val="22"/>
        </w:rPr>
        <w:t xml:space="preserve"> where </w:t>
      </w:r>
      <m:oMath>
        <m:r>
          <w:rPr>
            <w:rFonts w:ascii="Cambria Math" w:hAnsi="Cambria Math" w:cs="Arial"/>
            <w:sz w:val="22"/>
            <w:szCs w:val="22"/>
          </w:rPr>
          <m:t>F</m:t>
        </m:r>
      </m:oMath>
      <w:r w:rsidR="00D155BD">
        <w:rPr>
          <w:rFonts w:ascii="Arial" w:hAnsi="Arial" w:cs="Arial"/>
          <w:sz w:val="22"/>
          <w:szCs w:val="22"/>
        </w:rPr>
        <w:t xml:space="preserve"> is </w:t>
      </w:r>
      <w:r w:rsidR="00023A54">
        <w:rPr>
          <w:rFonts w:ascii="Arial" w:hAnsi="Arial" w:cs="Arial"/>
          <w:sz w:val="22"/>
          <w:szCs w:val="22"/>
        </w:rPr>
        <w:t>an additive model constructed via the</w:t>
      </w:r>
      <w:r w:rsidR="00D155BD">
        <w:rPr>
          <w:rFonts w:ascii="Arial" w:hAnsi="Arial" w:cs="Arial"/>
          <w:sz w:val="22"/>
          <w:szCs w:val="22"/>
        </w:rPr>
        <w:t xml:space="preserve"> backfitting</w:t>
      </w:r>
      <w:r w:rsidR="00023A54">
        <w:rPr>
          <w:rFonts w:ascii="Arial" w:hAnsi="Arial" w:cs="Arial"/>
          <w:sz w:val="22"/>
          <w:szCs w:val="22"/>
        </w:rPr>
        <w:t xml:space="preserve"> algorithm (ref)</w:t>
      </w:r>
      <w:r w:rsidR="00D155BD">
        <w:rPr>
          <w:rFonts w:ascii="Arial" w:hAnsi="Arial" w:cs="Arial"/>
          <w:sz w:val="22"/>
          <w:szCs w:val="22"/>
        </w:rPr>
        <w:t>.</w:t>
      </w:r>
      <w:r w:rsidR="00023A54">
        <w:rPr>
          <w:rFonts w:ascii="Arial" w:hAnsi="Arial" w:cs="Arial"/>
          <w:sz w:val="22"/>
          <w:szCs w:val="22"/>
        </w:rPr>
        <w:t xml:space="preserve"> </w:t>
      </w:r>
    </w:p>
    <w:p w:rsidR="00D268A8" w:rsidRPr="00C54DD0" w:rsidRDefault="00D268A8" w:rsidP="003B4870">
      <w:pPr>
        <w:rPr>
          <w:rFonts w:ascii="Arial" w:hAnsi="Arial" w:cs="Arial"/>
          <w:i/>
          <w:sz w:val="22"/>
          <w:szCs w:val="22"/>
        </w:rPr>
      </w:pPr>
    </w:p>
    <w:p w:rsidR="006D39BD" w:rsidRDefault="006D39BD" w:rsidP="006D39BD">
      <w:pPr>
        <w:rPr>
          <w:rFonts w:ascii="Arial" w:hAnsi="Arial" w:cs="Arial"/>
          <w:i/>
          <w:sz w:val="22"/>
          <w:szCs w:val="22"/>
        </w:rPr>
      </w:pPr>
      <w:r>
        <w:rPr>
          <w:rFonts w:ascii="Arial" w:hAnsi="Arial" w:cs="Arial"/>
          <w:i/>
          <w:sz w:val="22"/>
          <w:szCs w:val="22"/>
        </w:rPr>
        <w:t>Evaluation</w:t>
      </w:r>
    </w:p>
    <w:p w:rsidR="006D39BD" w:rsidRDefault="006D39BD" w:rsidP="006D39BD">
      <w:pPr>
        <w:rPr>
          <w:rFonts w:ascii="Arial" w:hAnsi="Arial" w:cs="Arial"/>
          <w:sz w:val="22"/>
          <w:szCs w:val="22"/>
        </w:rPr>
      </w:pPr>
      <w:r>
        <w:rPr>
          <w:rFonts w:ascii="Arial" w:hAnsi="Arial" w:cs="Arial"/>
          <w:sz w:val="22"/>
          <w:szCs w:val="22"/>
        </w:rPr>
        <w:t xml:space="preserve">The methods that we develop for this Specific Aim will be assessed using </w:t>
      </w:r>
      <w:r w:rsidR="001023BF">
        <w:rPr>
          <w:rFonts w:ascii="Arial" w:hAnsi="Arial" w:cs="Arial"/>
          <w:sz w:val="22"/>
          <w:szCs w:val="22"/>
        </w:rPr>
        <w:t xml:space="preserve">the </w:t>
      </w:r>
      <w:r>
        <w:rPr>
          <w:rFonts w:ascii="Arial" w:hAnsi="Arial" w:cs="Arial"/>
          <w:sz w:val="22"/>
          <w:szCs w:val="22"/>
        </w:rPr>
        <w:t xml:space="preserve">publically available data from the </w:t>
      </w:r>
      <w:r w:rsidRPr="003009BD">
        <w:rPr>
          <w:rFonts w:ascii="Arial" w:hAnsi="Arial" w:cs="Arial"/>
          <w:sz w:val="22"/>
          <w:szCs w:val="22"/>
        </w:rPr>
        <w:t xml:space="preserve">NCBI's </w:t>
      </w:r>
      <w:hyperlink r:id="rId8" w:history="1">
        <w:r w:rsidRPr="003009BD">
          <w:rPr>
            <w:rStyle w:val="Hyperlink"/>
            <w:rFonts w:ascii="Arial" w:hAnsi="Arial" w:cs="Arial"/>
            <w:sz w:val="22"/>
            <w:szCs w:val="22"/>
          </w:rPr>
          <w:t>Short Read Archive</w:t>
        </w:r>
      </w:hyperlink>
      <w:r w:rsidRPr="003009BD">
        <w:rPr>
          <w:rFonts w:ascii="Arial" w:hAnsi="Arial" w:cs="Arial"/>
          <w:sz w:val="22"/>
          <w:szCs w:val="22"/>
        </w:rPr>
        <w:t xml:space="preserve"> </w:t>
      </w:r>
      <w:r>
        <w:rPr>
          <w:rFonts w:ascii="Arial" w:hAnsi="Arial" w:cs="Arial"/>
          <w:sz w:val="22"/>
          <w:szCs w:val="22"/>
        </w:rPr>
        <w:t xml:space="preserve">(SRA) </w:t>
      </w:r>
      <w:r w:rsidRPr="003009BD">
        <w:rPr>
          <w:rFonts w:ascii="Arial" w:hAnsi="Arial" w:cs="Arial"/>
          <w:sz w:val="22"/>
          <w:szCs w:val="22"/>
        </w:rPr>
        <w:t>sequence database</w:t>
      </w:r>
      <w:r w:rsidR="001023BF">
        <w:rPr>
          <w:rFonts w:ascii="Arial" w:hAnsi="Arial" w:cs="Arial"/>
          <w:sz w:val="22"/>
          <w:szCs w:val="22"/>
        </w:rPr>
        <w:t xml:space="preserve"> (as previously described). </w:t>
      </w:r>
      <w:r>
        <w:rPr>
          <w:rFonts w:ascii="Arial" w:hAnsi="Arial" w:cs="Arial"/>
          <w:sz w:val="22"/>
          <w:szCs w:val="22"/>
        </w:rPr>
        <w:t xml:space="preserve">In addition, we will analyze two data sets collected at the University of Miami </w:t>
      </w:r>
      <w:r w:rsidR="00810491">
        <w:rPr>
          <w:rFonts w:ascii="Arial" w:hAnsi="Arial" w:cs="Arial"/>
          <w:sz w:val="22"/>
          <w:szCs w:val="22"/>
        </w:rPr>
        <w:t xml:space="preserve">for breast cancer research. </w:t>
      </w:r>
      <w:r>
        <w:rPr>
          <w:rFonts w:ascii="Arial" w:hAnsi="Arial" w:cs="Arial"/>
          <w:sz w:val="22"/>
          <w:szCs w:val="22"/>
        </w:rPr>
        <w:t xml:space="preserve">We briefly describe these </w:t>
      </w:r>
      <w:r w:rsidR="00D63E60">
        <w:rPr>
          <w:rFonts w:ascii="Arial" w:hAnsi="Arial" w:cs="Arial"/>
          <w:sz w:val="22"/>
          <w:szCs w:val="22"/>
        </w:rPr>
        <w:t xml:space="preserve">two additional </w:t>
      </w:r>
      <w:r>
        <w:rPr>
          <w:rFonts w:ascii="Arial" w:hAnsi="Arial" w:cs="Arial"/>
          <w:sz w:val="22"/>
          <w:szCs w:val="22"/>
        </w:rPr>
        <w:t>data sets below.</w:t>
      </w:r>
    </w:p>
    <w:p w:rsidR="006D39BD" w:rsidRDefault="006D39BD" w:rsidP="006D39BD">
      <w:pPr>
        <w:rPr>
          <w:rFonts w:ascii="Arial" w:hAnsi="Arial" w:cs="Arial"/>
          <w:sz w:val="22"/>
          <w:szCs w:val="22"/>
        </w:rPr>
      </w:pPr>
    </w:p>
    <w:p w:rsidR="004D3F26" w:rsidRPr="004D3F26" w:rsidRDefault="004057DD" w:rsidP="004D3F26">
      <w:pPr>
        <w:pStyle w:val="ListParagraph"/>
        <w:numPr>
          <w:ilvl w:val="0"/>
          <w:numId w:val="24"/>
        </w:numPr>
        <w:autoSpaceDE/>
        <w:autoSpaceDN/>
        <w:rPr>
          <w:rFonts w:ascii="Arial" w:hAnsi="Arial" w:cs="Arial"/>
          <w:sz w:val="22"/>
          <w:szCs w:val="22"/>
        </w:rPr>
      </w:pPr>
      <w:r w:rsidRPr="004D3F26">
        <w:rPr>
          <w:rFonts w:ascii="Arial" w:hAnsi="Arial" w:cs="Arial"/>
          <w:b/>
          <w:sz w:val="22"/>
          <w:szCs w:val="22"/>
        </w:rPr>
        <w:t>Breast Cancer Cell Lines and Tumor Samples</w:t>
      </w:r>
      <w:r w:rsidRPr="004D3F26">
        <w:rPr>
          <w:rFonts w:ascii="Arial" w:hAnsi="Arial" w:cs="Arial"/>
          <w:color w:val="000000"/>
          <w:sz w:val="22"/>
          <w:szCs w:val="22"/>
        </w:rPr>
        <w:t xml:space="preserve"> </w:t>
      </w:r>
    </w:p>
    <w:p w:rsidR="004D3F26" w:rsidRDefault="004057DD" w:rsidP="004D3F26">
      <w:pPr>
        <w:pStyle w:val="ListParagraph"/>
        <w:autoSpaceDE/>
        <w:autoSpaceDN/>
        <w:rPr>
          <w:rFonts w:ascii="Arial" w:hAnsi="Arial" w:cs="Arial"/>
          <w:sz w:val="22"/>
          <w:szCs w:val="22"/>
        </w:rPr>
      </w:pPr>
      <w:r w:rsidRPr="004D3F26">
        <w:rPr>
          <w:rFonts w:ascii="Arial" w:hAnsi="Arial" w:cs="Arial"/>
          <w:color w:val="000000"/>
          <w:sz w:val="22"/>
          <w:szCs w:val="22"/>
        </w:rPr>
        <w:t>Primary (n=10) and secondar</w:t>
      </w:r>
      <w:r w:rsidR="001023BF" w:rsidRPr="004D3F26">
        <w:rPr>
          <w:rFonts w:ascii="Arial" w:hAnsi="Arial" w:cs="Arial"/>
          <w:color w:val="000000"/>
          <w:sz w:val="22"/>
          <w:szCs w:val="22"/>
        </w:rPr>
        <w:t xml:space="preserve">y (n=10) breast tumors have been </w:t>
      </w:r>
      <w:r w:rsidRPr="004D3F26">
        <w:rPr>
          <w:rFonts w:ascii="Arial" w:hAnsi="Arial" w:cs="Arial"/>
          <w:color w:val="000000"/>
          <w:sz w:val="22"/>
          <w:szCs w:val="22"/>
        </w:rPr>
        <w:t xml:space="preserve">obtained from the Tissue Banking Core Facility (TBCF) of the Sylvester Comprehensive Cancer Center at the University of Miami. Due to the diverse breast cancer patient population managed at UM/Sylvester, the TCBF is uniquely positioned to </w:t>
      </w:r>
      <w:r w:rsidRPr="004D3F26">
        <w:rPr>
          <w:rFonts w:ascii="Arial" w:hAnsi="Arial" w:cs="Arial"/>
          <w:color w:val="000000"/>
          <w:sz w:val="22"/>
          <w:szCs w:val="22"/>
        </w:rPr>
        <w:lastRenderedPageBreak/>
        <w:t xml:space="preserve">obtain and store very large primary and secondary breast tumors that are not observed at other treatment centers. These large tumor samples provide sufficient material to complete the analysis outlined in this proposal that could not be readily completed by research groups at other institutes. The TBCF furnishes investigators who have IRB approved protocols with de-identified tumor samples and clinical history including pathology.  The TBCF has full approval from the IRB and an NIH certificate of confidentiality. </w:t>
      </w:r>
      <w:r w:rsidR="001023BF" w:rsidRPr="004D3F26">
        <w:rPr>
          <w:rFonts w:ascii="Arial" w:hAnsi="Arial" w:cs="Arial"/>
          <w:sz w:val="22"/>
          <w:szCs w:val="22"/>
        </w:rPr>
        <w:t>Sample preparation (generation of cDNAs) and sequencing of breast cancer cell transcriptomes was completed at the Center for Genome Technology of the University of Miami Institute for Human Genomics (MIHG-CGT).</w:t>
      </w:r>
      <w:r w:rsidR="001023BF" w:rsidRPr="004D3F26">
        <w:rPr>
          <w:rFonts w:ascii="Arial" w:hAnsi="Arial" w:cs="Arial"/>
          <w:color w:val="000000"/>
          <w:sz w:val="22"/>
          <w:szCs w:val="22"/>
        </w:rPr>
        <w:t xml:space="preserve"> </w:t>
      </w:r>
      <w:r w:rsidR="001023BF" w:rsidRPr="004D3F26">
        <w:rPr>
          <w:rFonts w:ascii="Arial" w:hAnsi="Arial" w:cs="Arial"/>
          <w:sz w:val="22"/>
          <w:szCs w:val="22"/>
        </w:rPr>
        <w:t>Long-read sequencing (20</w:t>
      </w:r>
      <w:r w:rsidR="004D3F26" w:rsidRPr="004D3F26">
        <w:rPr>
          <w:rFonts w:ascii="Arial" w:hAnsi="Arial" w:cs="Arial"/>
          <w:sz w:val="22"/>
          <w:szCs w:val="22"/>
        </w:rPr>
        <w:t>0-500 nt) of cDNA fragments was</w:t>
      </w:r>
      <w:r w:rsidR="001023BF" w:rsidRPr="004D3F26">
        <w:rPr>
          <w:rFonts w:ascii="Arial" w:hAnsi="Arial" w:cs="Arial"/>
          <w:sz w:val="22"/>
          <w:szCs w:val="22"/>
        </w:rPr>
        <w:t xml:space="preserve"> completed using 454 FLX Sequencing (Roche) and short-re</w:t>
      </w:r>
      <w:r w:rsidR="004D3F26" w:rsidRPr="004D3F26">
        <w:rPr>
          <w:rFonts w:ascii="Arial" w:hAnsi="Arial" w:cs="Arial"/>
          <w:sz w:val="22"/>
          <w:szCs w:val="22"/>
        </w:rPr>
        <w:t>ad sequencing (20-75 nt) was</w:t>
      </w:r>
      <w:r w:rsidR="001023BF" w:rsidRPr="004D3F26">
        <w:rPr>
          <w:rFonts w:ascii="Arial" w:hAnsi="Arial" w:cs="Arial"/>
          <w:sz w:val="22"/>
          <w:szCs w:val="22"/>
        </w:rPr>
        <w:t xml:space="preserve"> performed on the Illumina Genome Analyzer II. The Illumina next-g</w:t>
      </w:r>
      <w:r w:rsidR="004D3F26" w:rsidRPr="004D3F26">
        <w:rPr>
          <w:rFonts w:ascii="Arial" w:hAnsi="Arial" w:cs="Arial"/>
          <w:sz w:val="22"/>
          <w:szCs w:val="22"/>
        </w:rPr>
        <w:t>eneration sequencing platform was</w:t>
      </w:r>
      <w:r w:rsidR="001023BF" w:rsidRPr="004D3F26">
        <w:rPr>
          <w:rFonts w:ascii="Arial" w:hAnsi="Arial" w:cs="Arial"/>
          <w:sz w:val="22"/>
          <w:szCs w:val="22"/>
        </w:rPr>
        <w:t xml:space="preserve"> based on single molecule extension, also known as sequencing by synthesis. </w:t>
      </w:r>
    </w:p>
    <w:p w:rsidR="001023BF" w:rsidRDefault="004D3F26" w:rsidP="004D3F26">
      <w:pPr>
        <w:pStyle w:val="ListParagraph"/>
        <w:autoSpaceDE/>
        <w:autoSpaceDN/>
        <w:rPr>
          <w:rFonts w:ascii="Arial" w:hAnsi="Arial" w:cs="Arial"/>
          <w:sz w:val="22"/>
          <w:szCs w:val="22"/>
        </w:rPr>
      </w:pPr>
      <w:r w:rsidRPr="004D3F26">
        <w:rPr>
          <w:rFonts w:ascii="Arial" w:hAnsi="Arial" w:cs="Arial"/>
          <w:sz w:val="22"/>
          <w:szCs w:val="22"/>
        </w:rPr>
        <w:t>L</w:t>
      </w:r>
      <w:r w:rsidR="001023BF" w:rsidRPr="004D3F26">
        <w:rPr>
          <w:rFonts w:ascii="Arial" w:hAnsi="Arial" w:cs="Arial"/>
          <w:sz w:val="22"/>
          <w:szCs w:val="22"/>
        </w:rPr>
        <w:t xml:space="preserve">ong-read sequences will be compared to a human reference genome (Human Genome Build 18: </w:t>
      </w:r>
      <w:hyperlink r:id="rId9" w:history="1">
        <w:r w:rsidR="001023BF" w:rsidRPr="004D3F26">
          <w:rPr>
            <w:rStyle w:val="Hyperlink"/>
            <w:rFonts w:ascii="Arial" w:hAnsi="Arial" w:cs="Arial"/>
            <w:sz w:val="22"/>
            <w:szCs w:val="22"/>
          </w:rPr>
          <w:t>http://genome.ucsc.edu</w:t>
        </w:r>
      </w:hyperlink>
      <w:r w:rsidR="001023BF" w:rsidRPr="004D3F26">
        <w:rPr>
          <w:rFonts w:ascii="Arial" w:hAnsi="Arial" w:cs="Arial"/>
          <w:sz w:val="22"/>
          <w:szCs w:val="22"/>
        </w:rPr>
        <w:t>) and categorized as mapping, partially aligned or non-mapping reads. Alignment will be performed using the Enhanced Read Analysis of Gene Expression (ERANGE) program, as described in Mortazavi et al.</w:t>
      </w:r>
      <w:r w:rsidR="00331F94">
        <w:rPr>
          <w:rFonts w:ascii="Arial" w:hAnsi="Arial" w:cs="Arial"/>
          <w:sz w:val="22"/>
          <w:szCs w:val="22"/>
        </w:rPr>
        <w:t xml:space="preserve"> 2008. </w:t>
      </w:r>
      <w:r w:rsidR="001023BF" w:rsidRPr="004D3F26">
        <w:rPr>
          <w:rFonts w:ascii="Arial" w:hAnsi="Arial" w:cs="Arial"/>
          <w:sz w:val="22"/>
          <w:szCs w:val="22"/>
        </w:rPr>
        <w:t xml:space="preserve">This program will (1) assign reads that map uniquely in the genome to their site of origin and assign sites that match equally well to several sites to their most likely site(s), (2) detect splice-crossing reads, (3) cluster reads that do not map to a known exon and suggest candidate exons, and (4) calculate the prevalence of transcripts. </w:t>
      </w:r>
    </w:p>
    <w:p w:rsidR="00AA0A22" w:rsidRPr="004D3F26" w:rsidRDefault="00AA0A22" w:rsidP="004D3F26">
      <w:pPr>
        <w:pStyle w:val="ListParagraph"/>
        <w:autoSpaceDE/>
        <w:autoSpaceDN/>
        <w:rPr>
          <w:rFonts w:ascii="Arial" w:hAnsi="Arial" w:cs="Arial"/>
          <w:sz w:val="22"/>
          <w:szCs w:val="22"/>
        </w:rPr>
      </w:pPr>
    </w:p>
    <w:p w:rsidR="004057DD" w:rsidRPr="004D3F26" w:rsidRDefault="004057DD" w:rsidP="001023BF">
      <w:pPr>
        <w:pStyle w:val="ListParagraph"/>
        <w:jc w:val="both"/>
        <w:rPr>
          <w:rFonts w:ascii="Arial" w:hAnsi="Arial" w:cs="Arial"/>
          <w:b/>
          <w:color w:val="000000"/>
          <w:sz w:val="22"/>
          <w:szCs w:val="22"/>
        </w:rPr>
      </w:pPr>
      <w:r w:rsidRPr="004D3F26">
        <w:rPr>
          <w:rFonts w:ascii="Arial" w:hAnsi="Arial" w:cs="Arial"/>
          <w:b/>
          <w:sz w:val="22"/>
          <w:szCs w:val="22"/>
        </w:rPr>
        <w:t>Table-</w:t>
      </w:r>
      <w:r w:rsidR="001023BF" w:rsidRPr="004D3F26">
        <w:rPr>
          <w:rFonts w:ascii="Arial" w:hAnsi="Arial" w:cs="Arial"/>
          <w:b/>
          <w:color w:val="000000"/>
          <w:sz w:val="22"/>
          <w:szCs w:val="22"/>
        </w:rPr>
        <w:t>2</w:t>
      </w:r>
      <w:r w:rsidRPr="004D3F26">
        <w:rPr>
          <w:rFonts w:ascii="Arial" w:hAnsi="Arial" w:cs="Arial"/>
          <w:b/>
          <w:color w:val="000000"/>
          <w:sz w:val="22"/>
          <w:szCs w:val="22"/>
        </w:rPr>
        <w:t>: List of Breast Cancer Cell Lines and Tumor Samples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070"/>
        <w:gridCol w:w="2340"/>
        <w:gridCol w:w="6498"/>
      </w:tblGrid>
      <w:tr w:rsidR="004057DD" w:rsidRPr="004D3F26" w:rsidTr="005A722C">
        <w:tc>
          <w:tcPr>
            <w:tcW w:w="2070"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Sample Type</w:t>
            </w:r>
          </w:p>
        </w:tc>
        <w:tc>
          <w:tcPr>
            <w:tcW w:w="2340"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Number of Samples</w:t>
            </w:r>
          </w:p>
        </w:tc>
        <w:tc>
          <w:tcPr>
            <w:tcW w:w="6498" w:type="dxa"/>
            <w:shd w:val="clear" w:color="auto" w:fill="CCCCCC"/>
          </w:tcPr>
          <w:p w:rsidR="004057DD" w:rsidRPr="004D3F26" w:rsidRDefault="004057DD" w:rsidP="005A722C">
            <w:pPr>
              <w:jc w:val="both"/>
              <w:rPr>
                <w:rFonts w:ascii="Arial" w:hAnsi="Arial" w:cs="Arial"/>
                <w:b/>
                <w:color w:val="000000"/>
                <w:sz w:val="22"/>
                <w:szCs w:val="22"/>
              </w:rPr>
            </w:pPr>
            <w:r w:rsidRPr="004D3F26">
              <w:rPr>
                <w:rFonts w:ascii="Arial" w:hAnsi="Arial" w:cs="Arial"/>
                <w:b/>
                <w:color w:val="000000"/>
                <w:sz w:val="22"/>
                <w:szCs w:val="22"/>
              </w:rPr>
              <w:t>Details</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Breast Cancer Cell Lines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MCF-7, T47D, BT474, ZR751, SUM44</w:t>
            </w:r>
          </w:p>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MDA-MB-231, SKBR3, BT549, MDA-MB-436, MDA-MB-453</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Primary Tumors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ER-</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Secondary Tumors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10</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ER+, ER-</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Normal Breast Tissue</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5</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Reduction Mammoplasty</w:t>
            </w:r>
          </w:p>
        </w:tc>
      </w:tr>
      <w:tr w:rsidR="004057DD" w:rsidRPr="004D3F26" w:rsidTr="005A722C">
        <w:tc>
          <w:tcPr>
            <w:tcW w:w="2070" w:type="dxa"/>
            <w:shd w:val="clear" w:color="auto" w:fill="CCCCCC"/>
          </w:tcPr>
          <w:p w:rsidR="004057DD" w:rsidRPr="004D3F26" w:rsidRDefault="004057DD" w:rsidP="005A722C">
            <w:pPr>
              <w:jc w:val="center"/>
              <w:rPr>
                <w:rFonts w:ascii="Arial" w:hAnsi="Arial" w:cs="Arial"/>
                <w:b/>
                <w:color w:val="000000"/>
                <w:sz w:val="22"/>
                <w:szCs w:val="22"/>
              </w:rPr>
            </w:pPr>
            <w:r w:rsidRPr="004D3F26">
              <w:rPr>
                <w:rFonts w:ascii="Arial" w:hAnsi="Arial" w:cs="Arial"/>
                <w:b/>
                <w:color w:val="000000"/>
                <w:sz w:val="22"/>
                <w:szCs w:val="22"/>
              </w:rPr>
              <w:t>Control Cell Lines</w:t>
            </w:r>
          </w:p>
        </w:tc>
        <w:tc>
          <w:tcPr>
            <w:tcW w:w="2340" w:type="dxa"/>
          </w:tcPr>
          <w:p w:rsidR="004057DD" w:rsidRPr="004D3F26" w:rsidRDefault="004057DD" w:rsidP="005A722C">
            <w:pPr>
              <w:jc w:val="center"/>
              <w:rPr>
                <w:rFonts w:ascii="Arial" w:hAnsi="Arial" w:cs="Arial"/>
                <w:color w:val="000000"/>
                <w:sz w:val="22"/>
                <w:szCs w:val="22"/>
              </w:rPr>
            </w:pPr>
            <w:r w:rsidRPr="004D3F26">
              <w:rPr>
                <w:rFonts w:ascii="Arial" w:hAnsi="Arial" w:cs="Arial"/>
                <w:color w:val="000000"/>
                <w:sz w:val="22"/>
                <w:szCs w:val="22"/>
              </w:rPr>
              <w:t>2</w:t>
            </w:r>
          </w:p>
        </w:tc>
        <w:tc>
          <w:tcPr>
            <w:tcW w:w="6498" w:type="dxa"/>
          </w:tcPr>
          <w:p w:rsidR="004057DD" w:rsidRPr="004D3F26" w:rsidRDefault="004057DD" w:rsidP="005A722C">
            <w:pPr>
              <w:jc w:val="both"/>
              <w:rPr>
                <w:rFonts w:ascii="Arial" w:hAnsi="Arial" w:cs="Arial"/>
                <w:color w:val="000000"/>
                <w:sz w:val="22"/>
                <w:szCs w:val="22"/>
              </w:rPr>
            </w:pPr>
            <w:r w:rsidRPr="004D3F26">
              <w:rPr>
                <w:rFonts w:ascii="Arial" w:hAnsi="Arial" w:cs="Arial"/>
                <w:color w:val="000000"/>
                <w:sz w:val="22"/>
                <w:szCs w:val="22"/>
              </w:rPr>
              <w:t>MCF-10a, HMECs</w:t>
            </w:r>
          </w:p>
        </w:tc>
      </w:tr>
    </w:tbl>
    <w:p w:rsidR="0039619B" w:rsidRDefault="0039619B" w:rsidP="00810491">
      <w:pPr>
        <w:jc w:val="both"/>
        <w:rPr>
          <w:rFonts w:ascii="Arial" w:hAnsi="Arial" w:cs="Arial"/>
          <w:b/>
          <w:sz w:val="22"/>
          <w:szCs w:val="22"/>
        </w:rPr>
      </w:pPr>
    </w:p>
    <w:p w:rsidR="00810491" w:rsidRDefault="004D3F26" w:rsidP="004D3F26">
      <w:pPr>
        <w:pStyle w:val="ListParagraph"/>
        <w:numPr>
          <w:ilvl w:val="0"/>
          <w:numId w:val="24"/>
        </w:numPr>
        <w:jc w:val="both"/>
        <w:rPr>
          <w:rFonts w:ascii="Arial" w:hAnsi="Arial" w:cs="Arial"/>
          <w:b/>
          <w:sz w:val="22"/>
          <w:szCs w:val="22"/>
        </w:rPr>
      </w:pPr>
      <w:r w:rsidRPr="004D3F26">
        <w:rPr>
          <w:rFonts w:ascii="Arial" w:hAnsi="Arial" w:cs="Arial"/>
          <w:b/>
          <w:sz w:val="22"/>
          <w:szCs w:val="22"/>
        </w:rPr>
        <w:t xml:space="preserve">Breast Cancer </w:t>
      </w:r>
      <w:r w:rsidR="00310C19">
        <w:rPr>
          <w:rFonts w:ascii="Arial" w:hAnsi="Arial" w:cs="Arial"/>
          <w:b/>
          <w:sz w:val="22"/>
          <w:szCs w:val="22"/>
        </w:rPr>
        <w:t>Xenograft Titration</w:t>
      </w:r>
    </w:p>
    <w:p w:rsidR="004D3F26" w:rsidRPr="004D3F26" w:rsidRDefault="00310C19" w:rsidP="004D3F26">
      <w:pPr>
        <w:pStyle w:val="ListParagraph"/>
        <w:jc w:val="both"/>
        <w:rPr>
          <w:rFonts w:ascii="Arial" w:hAnsi="Arial" w:cs="Arial"/>
          <w:sz w:val="22"/>
          <w:szCs w:val="22"/>
        </w:rPr>
      </w:pPr>
      <w:r>
        <w:rPr>
          <w:rFonts w:ascii="Arial" w:hAnsi="Arial" w:cs="Arial"/>
          <w:sz w:val="22"/>
          <w:szCs w:val="22"/>
        </w:rPr>
        <w:t>A titration series was designed by combining normal mouse lung RNA with hum</w:t>
      </w:r>
      <w:r w:rsidR="00AA0A22">
        <w:rPr>
          <w:rFonts w:ascii="Arial" w:hAnsi="Arial" w:cs="Arial"/>
          <w:sz w:val="22"/>
          <w:szCs w:val="22"/>
        </w:rPr>
        <w:t>an breast cancer cell line (MDA231</w:t>
      </w:r>
      <w:r>
        <w:rPr>
          <w:rFonts w:ascii="Arial" w:hAnsi="Arial" w:cs="Arial"/>
          <w:sz w:val="22"/>
          <w:szCs w:val="22"/>
        </w:rPr>
        <w:t>) RNA. Each titration series had 5 samples with different proportions of each RNA</w:t>
      </w:r>
      <w:r w:rsidR="00AA0A22">
        <w:rPr>
          <w:rFonts w:ascii="Arial" w:hAnsi="Arial" w:cs="Arial"/>
          <w:sz w:val="22"/>
          <w:szCs w:val="22"/>
        </w:rPr>
        <w:t xml:space="preserve"> source, specifically, 100% MDA, 75% MDA/25% mouse, 50% MDA/50% mouse, 25% MDA</w:t>
      </w:r>
      <w:r>
        <w:rPr>
          <w:rFonts w:ascii="Arial" w:hAnsi="Arial" w:cs="Arial"/>
          <w:sz w:val="22"/>
          <w:szCs w:val="22"/>
        </w:rPr>
        <w:t xml:space="preserve">/75% mouse, and 100% mouse. </w:t>
      </w:r>
      <w:r w:rsidR="003B7801">
        <w:rPr>
          <w:rFonts w:ascii="Arial" w:hAnsi="Arial" w:cs="Arial"/>
          <w:sz w:val="22"/>
          <w:szCs w:val="22"/>
        </w:rPr>
        <w:t xml:space="preserve">All samples were sequenced in duplicate as described for the above data. In addition the same samples were arrayed on both the Illumina Mouse WG-6 BeadChip and the Illumina Human Ref-8 BeadChip.  </w:t>
      </w:r>
      <w:r w:rsidR="000357AA">
        <w:rPr>
          <w:rFonts w:ascii="Arial" w:hAnsi="Arial" w:cs="Arial"/>
          <w:sz w:val="22"/>
          <w:szCs w:val="22"/>
        </w:rPr>
        <w:t xml:space="preserve">The outcome of interest is </w:t>
      </w:r>
      <w:r w:rsidR="00774289">
        <w:rPr>
          <w:rFonts w:ascii="Arial" w:hAnsi="Arial" w:cs="Arial"/>
          <w:sz w:val="22"/>
          <w:szCs w:val="22"/>
        </w:rPr>
        <w:t>the organism of origin.</w:t>
      </w:r>
    </w:p>
    <w:p w:rsidR="00810491" w:rsidRDefault="00810491" w:rsidP="00810491">
      <w:pPr>
        <w:pStyle w:val="DataField11pt-Single"/>
        <w:rPr>
          <w:szCs w:val="22"/>
        </w:rPr>
      </w:pPr>
    </w:p>
    <w:p w:rsidR="007A06F6" w:rsidRPr="003B4870" w:rsidRDefault="007A06F6" w:rsidP="00735371">
      <w:pPr>
        <w:pStyle w:val="DataField11pt-Single"/>
        <w:rPr>
          <w:szCs w:val="22"/>
        </w:rPr>
      </w:pPr>
    </w:p>
    <w:p w:rsidR="0090630A" w:rsidRDefault="00735371" w:rsidP="00735371">
      <w:pPr>
        <w:pStyle w:val="DataField11pt-Single"/>
      </w:pPr>
      <w:r w:rsidRPr="00735371">
        <w:rPr>
          <w:b/>
          <w:bCs/>
        </w:rPr>
        <w:t xml:space="preserve">Timeline and Milestones: </w:t>
      </w:r>
    </w:p>
    <w:p w:rsidR="00950E42" w:rsidRDefault="0088017D" w:rsidP="00735371">
      <w:pPr>
        <w:pStyle w:val="DataField11pt-Single"/>
      </w:pPr>
      <w:r>
        <w:t xml:space="preserve">The timeline provided indicates the </w:t>
      </w:r>
      <w:r w:rsidR="0090630A">
        <w:t>start time and length of time required (in months) to complete each step of the proposed research plan. Time allotted to ‘Alternate Models’ relates periods of time when intermediate objectives will be assessed and decisions will be made regarding the course and direction of the research effort.</w:t>
      </w:r>
    </w:p>
    <w:p w:rsidR="0088017D" w:rsidRDefault="0088017D" w:rsidP="00735371">
      <w:pPr>
        <w:pStyle w:val="DataField11pt-Single"/>
      </w:pPr>
    </w:p>
    <w:p w:rsidR="0088017D" w:rsidRDefault="0088017D" w:rsidP="00735371">
      <w:pPr>
        <w:pStyle w:val="DataField11pt-Single"/>
      </w:pPr>
    </w:p>
    <w:p w:rsidR="00C467A1" w:rsidRDefault="0090630A" w:rsidP="00735371">
      <w:pPr>
        <w:pStyle w:val="DataField11pt-Single"/>
      </w:pPr>
      <w:r w:rsidRPr="0090630A">
        <w:rPr>
          <w:noProof/>
        </w:rPr>
        <w:lastRenderedPageBreak/>
        <w:drawing>
          <wp:inline distT="0" distB="0" distL="0" distR="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630A" w:rsidRPr="00735371" w:rsidRDefault="0090630A" w:rsidP="00735371">
      <w:pPr>
        <w:pStyle w:val="DataField11pt-Single"/>
      </w:pPr>
    </w:p>
    <w:p w:rsidR="00735371" w:rsidRPr="00735371" w:rsidRDefault="00735371" w:rsidP="00735371">
      <w:pPr>
        <w:pStyle w:val="DataField11pt-Single"/>
      </w:pPr>
      <w:r w:rsidRPr="00735371">
        <w:rPr>
          <w:b/>
          <w:bCs/>
        </w:rPr>
        <w:t>Inclusion of Women, Minorities, and Children in Challenge Grant Studies</w:t>
      </w:r>
    </w:p>
    <w:p w:rsidR="00735371" w:rsidRDefault="00735371">
      <w:pPr>
        <w:pStyle w:val="DataField11pt-Single"/>
      </w:pPr>
    </w:p>
    <w:p w:rsidR="00735371" w:rsidRDefault="00735371">
      <w:pPr>
        <w:pStyle w:val="DataField11pt-Single"/>
      </w:pPr>
      <w:r>
        <w:t>Letters of Support: Nick T.; M. Lippman; MIHG?</w:t>
      </w:r>
    </w:p>
    <w:p w:rsidR="00735371" w:rsidRDefault="008762B3">
      <w:pPr>
        <w:pStyle w:val="DataField11pt-Single"/>
      </w:pPr>
      <w:r>
        <w:t>Hires/job support: self, Bertrand, Stuart, Dale, Pearl, post-doc</w:t>
      </w:r>
    </w:p>
    <w:p w:rsidR="00735371" w:rsidRDefault="00735371">
      <w:pPr>
        <w:pStyle w:val="DataField11pt-Single"/>
      </w:pPr>
      <w:r>
        <w:t>Resource Sharing Plan</w:t>
      </w:r>
      <w:r w:rsidR="006406B1">
        <w:t>: website and code</w:t>
      </w:r>
    </w:p>
    <w:p w:rsidR="00735371" w:rsidRDefault="00735371">
      <w:pPr>
        <w:pStyle w:val="DataField11pt-Single"/>
      </w:pPr>
    </w:p>
    <w:sectPr w:rsidR="00735371" w:rsidSect="0088189F">
      <w:headerReference w:type="default" r:id="rId11"/>
      <w:footerReference w:type="default" r:id="rId12"/>
      <w:type w:val="continuous"/>
      <w:pgSz w:w="12240" w:h="15840" w:code="1"/>
      <w:pgMar w:top="1152"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8D3" w:rsidRDefault="004B18D3">
      <w:r>
        <w:separator/>
      </w:r>
    </w:p>
  </w:endnote>
  <w:endnote w:type="continuationSeparator" w:id="1">
    <w:p w:rsidR="004B18D3" w:rsidRDefault="004B18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onotype Sorts">
    <w:altName w:val="Symbol"/>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AC6" w:rsidRPr="00E14C15" w:rsidRDefault="00C93AC6">
    <w:pPr>
      <w:pStyle w:val="FormFooterBorder"/>
      <w:rPr>
        <w:lang w:val="fr-FR"/>
      </w:rPr>
    </w:pPr>
    <w:r>
      <w:rPr>
        <w:lang w:val="fr-FR"/>
      </w:rPr>
      <w:t>PHS 398/2590 (Rev. 11</w:t>
    </w:r>
    <w:r w:rsidRPr="00E14C15">
      <w:rPr>
        <w:lang w:val="fr-FR"/>
      </w:rPr>
      <w:t>/07)</w:t>
    </w:r>
    <w:r w:rsidRPr="00E14C15">
      <w:rPr>
        <w:lang w:val="fr-FR"/>
      </w:rPr>
      <w:tab/>
      <w:t xml:space="preserve">Page </w:t>
    </w:r>
    <w:r w:rsidRPr="00E14C15">
      <w:rPr>
        <w:rStyle w:val="PageNumber"/>
        <w:lang w:val="fr-FR"/>
      </w:rPr>
      <w:t xml:space="preserve">     </w:t>
    </w:r>
    <w:r w:rsidRPr="00E14C15">
      <w:rPr>
        <w:lang w:val="fr-FR"/>
      </w:rPr>
      <w:tab/>
    </w:r>
    <w:r w:rsidRPr="00E14C15">
      <w:rPr>
        <w:b/>
        <w:bCs/>
        <w:lang w:val="fr-FR"/>
      </w:rPr>
      <w:t>Continuation Format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8D3" w:rsidRDefault="004B18D3">
      <w:r>
        <w:separator/>
      </w:r>
    </w:p>
  </w:footnote>
  <w:footnote w:type="continuationSeparator" w:id="1">
    <w:p w:rsidR="004B18D3" w:rsidRDefault="004B18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AC6" w:rsidRDefault="00C93AC6">
    <w:pPr>
      <w:pStyle w:val="PIHeader"/>
      <w:rPr>
        <w:sz w:val="22"/>
      </w:rPr>
    </w:pPr>
    <w:r>
      <w:t>Program Director/Principal Investigator (Last, First, Middle</w:t>
    </w:r>
    <w:r>
      <w:rPr>
        <w:sz w:val="22"/>
      </w:rPr>
      <w:t>):    Clarke, Jennifer, Pittman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2EF8B8"/>
    <w:lvl w:ilvl="0">
      <w:start w:val="1"/>
      <w:numFmt w:val="decimal"/>
      <w:lvlText w:val="%1."/>
      <w:lvlJc w:val="left"/>
      <w:pPr>
        <w:tabs>
          <w:tab w:val="num" w:pos="1800"/>
        </w:tabs>
        <w:ind w:left="1800" w:hanging="360"/>
      </w:pPr>
    </w:lvl>
  </w:abstractNum>
  <w:abstractNum w:abstractNumId="1">
    <w:nsid w:val="FFFFFF7D"/>
    <w:multiLevelType w:val="singleLevel"/>
    <w:tmpl w:val="0554DFE0"/>
    <w:lvl w:ilvl="0">
      <w:start w:val="1"/>
      <w:numFmt w:val="decimal"/>
      <w:lvlText w:val="%1."/>
      <w:lvlJc w:val="left"/>
      <w:pPr>
        <w:tabs>
          <w:tab w:val="num" w:pos="1440"/>
        </w:tabs>
        <w:ind w:left="1440" w:hanging="360"/>
      </w:pPr>
    </w:lvl>
  </w:abstractNum>
  <w:abstractNum w:abstractNumId="2">
    <w:nsid w:val="FFFFFF7E"/>
    <w:multiLevelType w:val="singleLevel"/>
    <w:tmpl w:val="9A6219B8"/>
    <w:lvl w:ilvl="0">
      <w:start w:val="1"/>
      <w:numFmt w:val="decimal"/>
      <w:lvlText w:val="%1."/>
      <w:lvlJc w:val="left"/>
      <w:pPr>
        <w:tabs>
          <w:tab w:val="num" w:pos="1080"/>
        </w:tabs>
        <w:ind w:left="1080" w:hanging="360"/>
      </w:pPr>
    </w:lvl>
  </w:abstractNum>
  <w:abstractNum w:abstractNumId="3">
    <w:nsid w:val="FFFFFF7F"/>
    <w:multiLevelType w:val="singleLevel"/>
    <w:tmpl w:val="13AE7C9C"/>
    <w:lvl w:ilvl="0">
      <w:start w:val="1"/>
      <w:numFmt w:val="decimal"/>
      <w:lvlText w:val="%1."/>
      <w:lvlJc w:val="left"/>
      <w:pPr>
        <w:tabs>
          <w:tab w:val="num" w:pos="720"/>
        </w:tabs>
        <w:ind w:left="720" w:hanging="360"/>
      </w:pPr>
    </w:lvl>
  </w:abstractNum>
  <w:abstractNum w:abstractNumId="4">
    <w:nsid w:val="FFFFFF80"/>
    <w:multiLevelType w:val="singleLevel"/>
    <w:tmpl w:val="23C487B2"/>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lvlText w:val="%1."/>
      <w:lvlJc w:val="left"/>
      <w:pPr>
        <w:tabs>
          <w:tab w:val="num" w:pos="360"/>
        </w:tabs>
        <w:ind w:left="360" w:hanging="360"/>
      </w:pPr>
    </w:lvl>
  </w:abstractNum>
  <w:abstractNum w:abstractNumId="9">
    <w:nsid w:val="FFFFFF89"/>
    <w:multiLevelType w:val="singleLevel"/>
    <w:tmpl w:val="AC34E4AA"/>
    <w:lvl w:ilvl="0">
      <w:start w:val="1"/>
      <w:numFmt w:val="bullet"/>
      <w:lvlText w:val=""/>
      <w:lvlJc w:val="left"/>
      <w:pPr>
        <w:tabs>
          <w:tab w:val="num" w:pos="360"/>
        </w:tabs>
        <w:ind w:left="360" w:hanging="360"/>
      </w:pPr>
      <w:rPr>
        <w:rFonts w:ascii="Symbol" w:hAnsi="Symbol" w:cs="Times New Roman" w:hint="default"/>
      </w:rPr>
    </w:lvl>
  </w:abstractNum>
  <w:abstractNum w:abstractNumId="10">
    <w:nsid w:val="0179332B"/>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2">
    <w:nsid w:val="069A7DE6"/>
    <w:multiLevelType w:val="hybridMultilevel"/>
    <w:tmpl w:val="FD6A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6F44DE"/>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5">
    <w:nsid w:val="2BB2015A"/>
    <w:multiLevelType w:val="hybridMultilevel"/>
    <w:tmpl w:val="A8EE5006"/>
    <w:lvl w:ilvl="0" w:tplc="16C870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C4F55"/>
    <w:multiLevelType w:val="multilevel"/>
    <w:tmpl w:val="A6AE06B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ascii="Times New Roman" w:hAnsi="Times New Roman" w:hint="default"/>
        <w:b/>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3B462D83"/>
    <w:multiLevelType w:val="hybridMultilevel"/>
    <w:tmpl w:val="34CCC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4653D2"/>
    <w:multiLevelType w:val="hybridMultilevel"/>
    <w:tmpl w:val="FD6A7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75DEF"/>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21">
    <w:nsid w:val="69AA6186"/>
    <w:multiLevelType w:val="hybridMultilevel"/>
    <w:tmpl w:val="AA5E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E54318"/>
    <w:multiLevelType w:val="hybridMultilevel"/>
    <w:tmpl w:val="199E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
  </w:num>
  <w:num w:numId="12">
    <w:abstractNumId w:val="11"/>
  </w:num>
  <w:num w:numId="13">
    <w:abstractNumId w:val="14"/>
  </w:num>
  <w:num w:numId="14">
    <w:abstractNumId w:val="20"/>
  </w:num>
  <w:num w:numId="15">
    <w:abstractNumId w:val="23"/>
  </w:num>
  <w:num w:numId="16">
    <w:abstractNumId w:val="21"/>
  </w:num>
  <w:num w:numId="17">
    <w:abstractNumId w:val="12"/>
  </w:num>
  <w:num w:numId="18">
    <w:abstractNumId w:val="18"/>
  </w:num>
  <w:num w:numId="19">
    <w:abstractNumId w:val="22"/>
  </w:num>
  <w:num w:numId="20">
    <w:abstractNumId w:val="10"/>
  </w:num>
  <w:num w:numId="21">
    <w:abstractNumId w:val="19"/>
  </w:num>
  <w:num w:numId="22">
    <w:abstractNumId w:val="16"/>
  </w:num>
  <w:num w:numId="23">
    <w:abstractNumId w:val="13"/>
  </w:num>
  <w:num w:numId="24">
    <w:abstractNumId w:val="15"/>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36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3794"/>
  </w:hdrShapeDefaults>
  <w:footnotePr>
    <w:footnote w:id="0"/>
    <w:footnote w:id="1"/>
  </w:footnotePr>
  <w:endnotePr>
    <w:endnote w:id="0"/>
    <w:endnote w:id="1"/>
  </w:endnotePr>
  <w:compat/>
  <w:rsids>
    <w:rsidRoot w:val="00A37C93"/>
    <w:rsid w:val="000111F3"/>
    <w:rsid w:val="00023A54"/>
    <w:rsid w:val="00034565"/>
    <w:rsid w:val="000357AA"/>
    <w:rsid w:val="000365FA"/>
    <w:rsid w:val="000651BE"/>
    <w:rsid w:val="00067720"/>
    <w:rsid w:val="00072740"/>
    <w:rsid w:val="0009029D"/>
    <w:rsid w:val="000948FF"/>
    <w:rsid w:val="00095A77"/>
    <w:rsid w:val="000976D1"/>
    <w:rsid w:val="000A5926"/>
    <w:rsid w:val="000C2F58"/>
    <w:rsid w:val="000C46D1"/>
    <w:rsid w:val="000D11AB"/>
    <w:rsid w:val="000E2012"/>
    <w:rsid w:val="000E2098"/>
    <w:rsid w:val="000F3067"/>
    <w:rsid w:val="000F58B2"/>
    <w:rsid w:val="001023BF"/>
    <w:rsid w:val="001161B1"/>
    <w:rsid w:val="00132CD7"/>
    <w:rsid w:val="00135E0F"/>
    <w:rsid w:val="001631E8"/>
    <w:rsid w:val="0018241C"/>
    <w:rsid w:val="00190CE2"/>
    <w:rsid w:val="001B67E9"/>
    <w:rsid w:val="001C5376"/>
    <w:rsid w:val="001C6139"/>
    <w:rsid w:val="001D0FDA"/>
    <w:rsid w:val="001F1FCC"/>
    <w:rsid w:val="00200F2A"/>
    <w:rsid w:val="0021775D"/>
    <w:rsid w:val="0022374E"/>
    <w:rsid w:val="002267A0"/>
    <w:rsid w:val="0025101F"/>
    <w:rsid w:val="002640AA"/>
    <w:rsid w:val="00264C23"/>
    <w:rsid w:val="002674D3"/>
    <w:rsid w:val="00274FBD"/>
    <w:rsid w:val="00283012"/>
    <w:rsid w:val="00285E1D"/>
    <w:rsid w:val="00293720"/>
    <w:rsid w:val="002A151C"/>
    <w:rsid w:val="002A3C82"/>
    <w:rsid w:val="002A719E"/>
    <w:rsid w:val="002B1C18"/>
    <w:rsid w:val="002E7ABD"/>
    <w:rsid w:val="002F68B1"/>
    <w:rsid w:val="003009BD"/>
    <w:rsid w:val="00303BCF"/>
    <w:rsid w:val="00305F28"/>
    <w:rsid w:val="00310C19"/>
    <w:rsid w:val="0031456B"/>
    <w:rsid w:val="00324F60"/>
    <w:rsid w:val="003261AC"/>
    <w:rsid w:val="00330DEF"/>
    <w:rsid w:val="00331F94"/>
    <w:rsid w:val="003362F6"/>
    <w:rsid w:val="0034104B"/>
    <w:rsid w:val="003512F2"/>
    <w:rsid w:val="0035536D"/>
    <w:rsid w:val="00355E30"/>
    <w:rsid w:val="00360D85"/>
    <w:rsid w:val="003615AC"/>
    <w:rsid w:val="00371A69"/>
    <w:rsid w:val="0037468B"/>
    <w:rsid w:val="003748A1"/>
    <w:rsid w:val="003920DD"/>
    <w:rsid w:val="0039619B"/>
    <w:rsid w:val="003A1C3B"/>
    <w:rsid w:val="003A2561"/>
    <w:rsid w:val="003A357E"/>
    <w:rsid w:val="003B4870"/>
    <w:rsid w:val="003B7801"/>
    <w:rsid w:val="003D05DA"/>
    <w:rsid w:val="003D71BA"/>
    <w:rsid w:val="003E505A"/>
    <w:rsid w:val="00400B76"/>
    <w:rsid w:val="00400F70"/>
    <w:rsid w:val="004044DD"/>
    <w:rsid w:val="004057DD"/>
    <w:rsid w:val="00406F18"/>
    <w:rsid w:val="004232C5"/>
    <w:rsid w:val="00423E5E"/>
    <w:rsid w:val="004322A1"/>
    <w:rsid w:val="0044654E"/>
    <w:rsid w:val="004470D5"/>
    <w:rsid w:val="00456742"/>
    <w:rsid w:val="00474FF3"/>
    <w:rsid w:val="00480575"/>
    <w:rsid w:val="00480BC7"/>
    <w:rsid w:val="00485450"/>
    <w:rsid w:val="0048625D"/>
    <w:rsid w:val="00492230"/>
    <w:rsid w:val="00494BE4"/>
    <w:rsid w:val="004A0EBD"/>
    <w:rsid w:val="004A685D"/>
    <w:rsid w:val="004A758F"/>
    <w:rsid w:val="004B0E09"/>
    <w:rsid w:val="004B18D3"/>
    <w:rsid w:val="004B7A55"/>
    <w:rsid w:val="004D3F26"/>
    <w:rsid w:val="005015A5"/>
    <w:rsid w:val="00540AB8"/>
    <w:rsid w:val="00543B34"/>
    <w:rsid w:val="00552BD2"/>
    <w:rsid w:val="00555C63"/>
    <w:rsid w:val="005577E3"/>
    <w:rsid w:val="00562414"/>
    <w:rsid w:val="00575DFA"/>
    <w:rsid w:val="005A722C"/>
    <w:rsid w:val="005C00F1"/>
    <w:rsid w:val="005C1630"/>
    <w:rsid w:val="005C3895"/>
    <w:rsid w:val="005C6B41"/>
    <w:rsid w:val="00610E38"/>
    <w:rsid w:val="00621843"/>
    <w:rsid w:val="00622D1D"/>
    <w:rsid w:val="006358D2"/>
    <w:rsid w:val="006406B1"/>
    <w:rsid w:val="00647A42"/>
    <w:rsid w:val="00663ED2"/>
    <w:rsid w:val="00663EFF"/>
    <w:rsid w:val="006640BB"/>
    <w:rsid w:val="00667D05"/>
    <w:rsid w:val="00690875"/>
    <w:rsid w:val="00695AEA"/>
    <w:rsid w:val="006A27B3"/>
    <w:rsid w:val="006A29AA"/>
    <w:rsid w:val="006D20F7"/>
    <w:rsid w:val="006D39BD"/>
    <w:rsid w:val="006E5253"/>
    <w:rsid w:val="0070659B"/>
    <w:rsid w:val="00707B13"/>
    <w:rsid w:val="0071560D"/>
    <w:rsid w:val="00735371"/>
    <w:rsid w:val="00744F66"/>
    <w:rsid w:val="00753662"/>
    <w:rsid w:val="00762CD1"/>
    <w:rsid w:val="00774289"/>
    <w:rsid w:val="007742BA"/>
    <w:rsid w:val="007743F0"/>
    <w:rsid w:val="007777AD"/>
    <w:rsid w:val="00790930"/>
    <w:rsid w:val="00792510"/>
    <w:rsid w:val="007968F8"/>
    <w:rsid w:val="007A06F6"/>
    <w:rsid w:val="007A7795"/>
    <w:rsid w:val="007B53B4"/>
    <w:rsid w:val="007C73DA"/>
    <w:rsid w:val="007D09BA"/>
    <w:rsid w:val="007D6695"/>
    <w:rsid w:val="007E4E09"/>
    <w:rsid w:val="007F13AD"/>
    <w:rsid w:val="007F1D86"/>
    <w:rsid w:val="007F5FA0"/>
    <w:rsid w:val="008066BA"/>
    <w:rsid w:val="00810491"/>
    <w:rsid w:val="008243CD"/>
    <w:rsid w:val="00824D1D"/>
    <w:rsid w:val="0083425C"/>
    <w:rsid w:val="00854589"/>
    <w:rsid w:val="00863CAB"/>
    <w:rsid w:val="00875830"/>
    <w:rsid w:val="008762B3"/>
    <w:rsid w:val="0088017D"/>
    <w:rsid w:val="00880C19"/>
    <w:rsid w:val="0088189F"/>
    <w:rsid w:val="0089158C"/>
    <w:rsid w:val="008C7FF2"/>
    <w:rsid w:val="008F2DC4"/>
    <w:rsid w:val="009026EA"/>
    <w:rsid w:val="0090630A"/>
    <w:rsid w:val="009074EB"/>
    <w:rsid w:val="0092339A"/>
    <w:rsid w:val="00925D28"/>
    <w:rsid w:val="009373B2"/>
    <w:rsid w:val="00950E42"/>
    <w:rsid w:val="00961D73"/>
    <w:rsid w:val="009748F9"/>
    <w:rsid w:val="009751E0"/>
    <w:rsid w:val="0098379B"/>
    <w:rsid w:val="00983E38"/>
    <w:rsid w:val="009852D1"/>
    <w:rsid w:val="0098596F"/>
    <w:rsid w:val="009A20E0"/>
    <w:rsid w:val="009B30E3"/>
    <w:rsid w:val="009C2FBC"/>
    <w:rsid w:val="009D1F4E"/>
    <w:rsid w:val="009E209F"/>
    <w:rsid w:val="009E27E9"/>
    <w:rsid w:val="00A37C93"/>
    <w:rsid w:val="00A517CE"/>
    <w:rsid w:val="00A611B6"/>
    <w:rsid w:val="00A7246F"/>
    <w:rsid w:val="00A819AE"/>
    <w:rsid w:val="00A9311E"/>
    <w:rsid w:val="00AA0A22"/>
    <w:rsid w:val="00AB3BCE"/>
    <w:rsid w:val="00AB5179"/>
    <w:rsid w:val="00AC1523"/>
    <w:rsid w:val="00AD3759"/>
    <w:rsid w:val="00AD416E"/>
    <w:rsid w:val="00AD5FF0"/>
    <w:rsid w:val="00AD61F2"/>
    <w:rsid w:val="00AD7FD3"/>
    <w:rsid w:val="00AE4AB3"/>
    <w:rsid w:val="00AF26EC"/>
    <w:rsid w:val="00AF7285"/>
    <w:rsid w:val="00B32478"/>
    <w:rsid w:val="00B40CE1"/>
    <w:rsid w:val="00B42FC3"/>
    <w:rsid w:val="00B46120"/>
    <w:rsid w:val="00B710C2"/>
    <w:rsid w:val="00B83ADA"/>
    <w:rsid w:val="00BB196C"/>
    <w:rsid w:val="00BB23CA"/>
    <w:rsid w:val="00BC4CCF"/>
    <w:rsid w:val="00BD0D0B"/>
    <w:rsid w:val="00BD6462"/>
    <w:rsid w:val="00BF74C4"/>
    <w:rsid w:val="00C04A1B"/>
    <w:rsid w:val="00C1277C"/>
    <w:rsid w:val="00C22591"/>
    <w:rsid w:val="00C23834"/>
    <w:rsid w:val="00C3398B"/>
    <w:rsid w:val="00C369F5"/>
    <w:rsid w:val="00C405E9"/>
    <w:rsid w:val="00C46409"/>
    <w:rsid w:val="00C467A1"/>
    <w:rsid w:val="00C46812"/>
    <w:rsid w:val="00C47EBA"/>
    <w:rsid w:val="00C47ED7"/>
    <w:rsid w:val="00C5477D"/>
    <w:rsid w:val="00C54DD0"/>
    <w:rsid w:val="00C54EBE"/>
    <w:rsid w:val="00C62CCF"/>
    <w:rsid w:val="00C62E85"/>
    <w:rsid w:val="00C702FC"/>
    <w:rsid w:val="00C703A3"/>
    <w:rsid w:val="00C76844"/>
    <w:rsid w:val="00C93AC6"/>
    <w:rsid w:val="00CA1F48"/>
    <w:rsid w:val="00CA3C5F"/>
    <w:rsid w:val="00CA7386"/>
    <w:rsid w:val="00CB2074"/>
    <w:rsid w:val="00CC031B"/>
    <w:rsid w:val="00CD581F"/>
    <w:rsid w:val="00CD6726"/>
    <w:rsid w:val="00CE4D1F"/>
    <w:rsid w:val="00CE76C6"/>
    <w:rsid w:val="00CF39CB"/>
    <w:rsid w:val="00D07FA5"/>
    <w:rsid w:val="00D155BD"/>
    <w:rsid w:val="00D21102"/>
    <w:rsid w:val="00D268A8"/>
    <w:rsid w:val="00D403CF"/>
    <w:rsid w:val="00D414AB"/>
    <w:rsid w:val="00D42F1B"/>
    <w:rsid w:val="00D62A8A"/>
    <w:rsid w:val="00D63E60"/>
    <w:rsid w:val="00D6660B"/>
    <w:rsid w:val="00D71DC2"/>
    <w:rsid w:val="00D8748F"/>
    <w:rsid w:val="00D949B2"/>
    <w:rsid w:val="00DC7483"/>
    <w:rsid w:val="00DE311A"/>
    <w:rsid w:val="00E14C15"/>
    <w:rsid w:val="00E16D14"/>
    <w:rsid w:val="00E17D16"/>
    <w:rsid w:val="00E20048"/>
    <w:rsid w:val="00E21459"/>
    <w:rsid w:val="00E31C59"/>
    <w:rsid w:val="00E35C35"/>
    <w:rsid w:val="00E37B6C"/>
    <w:rsid w:val="00E40E79"/>
    <w:rsid w:val="00E44D61"/>
    <w:rsid w:val="00E53FD6"/>
    <w:rsid w:val="00E740B0"/>
    <w:rsid w:val="00E957C9"/>
    <w:rsid w:val="00EA5C14"/>
    <w:rsid w:val="00EA7EA8"/>
    <w:rsid w:val="00EB585F"/>
    <w:rsid w:val="00EB6EF8"/>
    <w:rsid w:val="00EC1331"/>
    <w:rsid w:val="00EC28B1"/>
    <w:rsid w:val="00EC2EE6"/>
    <w:rsid w:val="00ED459E"/>
    <w:rsid w:val="00ED7979"/>
    <w:rsid w:val="00EE6C9B"/>
    <w:rsid w:val="00F16B6D"/>
    <w:rsid w:val="00F225E2"/>
    <w:rsid w:val="00F24C0C"/>
    <w:rsid w:val="00F47DD3"/>
    <w:rsid w:val="00F54574"/>
    <w:rsid w:val="00F70131"/>
    <w:rsid w:val="00F75E57"/>
    <w:rsid w:val="00F8616F"/>
    <w:rsid w:val="00FA2E4A"/>
    <w:rsid w:val="00FA46C0"/>
    <w:rsid w:val="00FD1C35"/>
    <w:rsid w:val="00FD2639"/>
    <w:rsid w:val="00FD31E3"/>
    <w:rsid w:val="00FE1E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B3"/>
    <w:pPr>
      <w:autoSpaceDE w:val="0"/>
      <w:autoSpaceDN w:val="0"/>
    </w:pPr>
    <w:rPr>
      <w:rFonts w:ascii="Times" w:hAnsi="Times"/>
      <w:sz w:val="24"/>
      <w:szCs w:val="24"/>
    </w:rPr>
  </w:style>
  <w:style w:type="paragraph" w:styleId="Heading1">
    <w:name w:val="heading 1"/>
    <w:basedOn w:val="Normal"/>
    <w:next w:val="Normal"/>
    <w:qFormat/>
    <w:rsid w:val="00AE4AB3"/>
    <w:pPr>
      <w:keepNext/>
      <w:jc w:val="center"/>
      <w:outlineLvl w:val="0"/>
    </w:pPr>
    <w:rPr>
      <w:rFonts w:ascii="Arial" w:hAnsi="Arial" w:cs="Arial"/>
      <w:b/>
      <w:bCs/>
      <w:sz w:val="22"/>
      <w:szCs w:val="22"/>
    </w:rPr>
  </w:style>
  <w:style w:type="paragraph" w:styleId="Heading2">
    <w:name w:val="heading 2"/>
    <w:basedOn w:val="Normal"/>
    <w:next w:val="Normal"/>
    <w:qFormat/>
    <w:rsid w:val="00AE4AB3"/>
    <w:pPr>
      <w:keepNext/>
      <w:spacing w:before="240" w:after="60"/>
      <w:outlineLvl w:val="1"/>
    </w:pPr>
    <w:rPr>
      <w:rFonts w:ascii="Arial" w:hAnsi="Arial" w:cs="Arial"/>
      <w:b/>
      <w:bCs/>
      <w:i/>
      <w:iCs/>
    </w:rPr>
  </w:style>
  <w:style w:type="paragraph" w:styleId="Heading3">
    <w:name w:val="heading 3"/>
    <w:basedOn w:val="Normal"/>
    <w:next w:val="Normal"/>
    <w:qFormat/>
    <w:rsid w:val="00AE4AB3"/>
    <w:pPr>
      <w:keepNext/>
      <w:spacing w:before="240" w:after="60"/>
      <w:outlineLvl w:val="2"/>
    </w:pPr>
    <w:rPr>
      <w:rFonts w:ascii="Arial" w:hAnsi="Arial" w:cs="Arial"/>
    </w:rPr>
  </w:style>
  <w:style w:type="paragraph" w:styleId="Heading4">
    <w:name w:val="heading 4"/>
    <w:basedOn w:val="Normal"/>
    <w:next w:val="Normal"/>
    <w:qFormat/>
    <w:rsid w:val="00AE4AB3"/>
    <w:pPr>
      <w:keepNext/>
      <w:spacing w:before="240" w:after="60"/>
      <w:outlineLvl w:val="3"/>
    </w:pPr>
    <w:rPr>
      <w:rFonts w:ascii="Arial" w:hAnsi="Arial" w:cs="Arial"/>
      <w:b/>
      <w:bCs/>
    </w:rPr>
  </w:style>
  <w:style w:type="paragraph" w:styleId="Heading5">
    <w:name w:val="heading 5"/>
    <w:basedOn w:val="Normal"/>
    <w:next w:val="Normal"/>
    <w:qFormat/>
    <w:rsid w:val="00AE4AB3"/>
    <w:pPr>
      <w:spacing w:before="240" w:after="60"/>
      <w:outlineLvl w:val="4"/>
    </w:pPr>
    <w:rPr>
      <w:rFonts w:cs="Times"/>
      <w:sz w:val="22"/>
      <w:szCs w:val="22"/>
    </w:rPr>
  </w:style>
  <w:style w:type="paragraph" w:styleId="Heading6">
    <w:name w:val="heading 6"/>
    <w:basedOn w:val="Normal"/>
    <w:next w:val="Normal"/>
    <w:qFormat/>
    <w:rsid w:val="00AE4AB3"/>
    <w:pPr>
      <w:spacing w:before="240" w:after="60"/>
      <w:outlineLvl w:val="5"/>
    </w:pPr>
    <w:rPr>
      <w:rFonts w:cs="Times"/>
      <w:i/>
      <w:iCs/>
      <w:sz w:val="22"/>
      <w:szCs w:val="22"/>
    </w:rPr>
  </w:style>
  <w:style w:type="paragraph" w:styleId="Heading7">
    <w:name w:val="heading 7"/>
    <w:basedOn w:val="Normal"/>
    <w:next w:val="Normal"/>
    <w:qFormat/>
    <w:rsid w:val="00AE4AB3"/>
    <w:pPr>
      <w:spacing w:before="240" w:after="60"/>
      <w:outlineLvl w:val="6"/>
    </w:pPr>
    <w:rPr>
      <w:rFonts w:ascii="Arial" w:hAnsi="Arial" w:cs="Arial"/>
      <w:sz w:val="20"/>
      <w:szCs w:val="20"/>
    </w:rPr>
  </w:style>
  <w:style w:type="paragraph" w:styleId="Heading8">
    <w:name w:val="heading 8"/>
    <w:basedOn w:val="Normal"/>
    <w:next w:val="Normal"/>
    <w:qFormat/>
    <w:rsid w:val="00AE4AB3"/>
    <w:pPr>
      <w:spacing w:before="240" w:after="60"/>
      <w:outlineLvl w:val="7"/>
    </w:pPr>
    <w:rPr>
      <w:rFonts w:ascii="Arial" w:hAnsi="Arial" w:cs="Arial"/>
      <w:i/>
      <w:iCs/>
      <w:sz w:val="20"/>
      <w:szCs w:val="20"/>
    </w:rPr>
  </w:style>
  <w:style w:type="paragraph" w:styleId="Heading9">
    <w:name w:val="heading 9"/>
    <w:basedOn w:val="Normal"/>
    <w:next w:val="Normal"/>
    <w:qFormat/>
    <w:rsid w:val="00AE4AB3"/>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AE4AB3"/>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AE4AB3"/>
    <w:pPr>
      <w:spacing w:after="120"/>
      <w:ind w:left="1440" w:right="1440"/>
    </w:pPr>
    <w:rPr>
      <w:rFonts w:cs="Times"/>
    </w:rPr>
  </w:style>
  <w:style w:type="paragraph" w:styleId="BodyText">
    <w:name w:val="Body Text"/>
    <w:basedOn w:val="Normal"/>
    <w:rsid w:val="00AE4AB3"/>
    <w:pPr>
      <w:spacing w:after="120"/>
    </w:pPr>
    <w:rPr>
      <w:rFonts w:cs="Times"/>
    </w:rPr>
  </w:style>
  <w:style w:type="paragraph" w:styleId="BodyTextIndent">
    <w:name w:val="Body Text Indent"/>
    <w:basedOn w:val="Normal"/>
    <w:rsid w:val="00AE4AB3"/>
    <w:rPr>
      <w:rFonts w:ascii="Arial" w:hAnsi="Arial" w:cs="Arial"/>
      <w:sz w:val="22"/>
      <w:szCs w:val="22"/>
    </w:rPr>
  </w:style>
  <w:style w:type="paragraph" w:styleId="BodyText3">
    <w:name w:val="Body Text 3"/>
    <w:basedOn w:val="Normal"/>
    <w:rsid w:val="00AE4AB3"/>
    <w:pPr>
      <w:spacing w:after="120"/>
    </w:pPr>
    <w:rPr>
      <w:rFonts w:cs="Times"/>
      <w:sz w:val="16"/>
      <w:szCs w:val="16"/>
    </w:rPr>
  </w:style>
  <w:style w:type="paragraph" w:styleId="BodyTextFirstIndent">
    <w:name w:val="Body Text First Indent"/>
    <w:basedOn w:val="BodyText"/>
    <w:rsid w:val="00AE4AB3"/>
    <w:pPr>
      <w:ind w:firstLine="210"/>
    </w:pPr>
  </w:style>
  <w:style w:type="paragraph" w:styleId="BodyTextFirstIndent2">
    <w:name w:val="Body Text First Indent 2"/>
    <w:basedOn w:val="BodyTextIndent"/>
    <w:rsid w:val="00AE4AB3"/>
    <w:pPr>
      <w:spacing w:after="120"/>
      <w:ind w:left="360" w:firstLine="210"/>
    </w:pPr>
    <w:rPr>
      <w:rFonts w:ascii="Times" w:hAnsi="Times" w:cs="Times"/>
      <w:sz w:val="24"/>
      <w:szCs w:val="24"/>
    </w:rPr>
  </w:style>
  <w:style w:type="paragraph" w:styleId="BodyTextIndent2">
    <w:name w:val="Body Text Indent 2"/>
    <w:basedOn w:val="Normal"/>
    <w:rsid w:val="00AE4AB3"/>
    <w:pPr>
      <w:spacing w:after="120" w:line="480" w:lineRule="auto"/>
      <w:ind w:left="360"/>
    </w:pPr>
    <w:rPr>
      <w:rFonts w:cs="Times"/>
    </w:rPr>
  </w:style>
  <w:style w:type="paragraph" w:styleId="BodyTextIndent3">
    <w:name w:val="Body Text Indent 3"/>
    <w:basedOn w:val="Normal"/>
    <w:rsid w:val="00AE4AB3"/>
    <w:pPr>
      <w:spacing w:after="120"/>
      <w:ind w:left="360"/>
    </w:pPr>
    <w:rPr>
      <w:rFonts w:cs="Times"/>
      <w:sz w:val="16"/>
      <w:szCs w:val="16"/>
    </w:rPr>
  </w:style>
  <w:style w:type="paragraph" w:styleId="Caption">
    <w:name w:val="caption"/>
    <w:basedOn w:val="Normal"/>
    <w:next w:val="Normal"/>
    <w:qFormat/>
    <w:rsid w:val="00AE4AB3"/>
    <w:pPr>
      <w:spacing w:before="120" w:after="120"/>
    </w:pPr>
    <w:rPr>
      <w:rFonts w:cs="Times"/>
      <w:b/>
      <w:bCs/>
    </w:rPr>
  </w:style>
  <w:style w:type="paragraph" w:styleId="Closing">
    <w:name w:val="Closing"/>
    <w:basedOn w:val="Normal"/>
    <w:rsid w:val="00AE4AB3"/>
    <w:pPr>
      <w:ind w:left="4320"/>
    </w:pPr>
    <w:rPr>
      <w:rFonts w:cs="Times"/>
    </w:rPr>
  </w:style>
  <w:style w:type="paragraph" w:styleId="CommentText">
    <w:name w:val="annotation text"/>
    <w:basedOn w:val="Normal"/>
    <w:link w:val="CommentTextChar"/>
    <w:uiPriority w:val="99"/>
    <w:semiHidden/>
    <w:rsid w:val="00AE4AB3"/>
    <w:rPr>
      <w:rFonts w:cs="Times"/>
      <w:sz w:val="20"/>
      <w:szCs w:val="20"/>
    </w:rPr>
  </w:style>
  <w:style w:type="paragraph" w:styleId="Date">
    <w:name w:val="Date"/>
    <w:basedOn w:val="Normal"/>
    <w:next w:val="Normal"/>
    <w:rsid w:val="00AE4AB3"/>
    <w:rPr>
      <w:rFonts w:cs="Times"/>
    </w:rPr>
  </w:style>
  <w:style w:type="paragraph" w:styleId="DocumentMap">
    <w:name w:val="Document Map"/>
    <w:basedOn w:val="Normal"/>
    <w:semiHidden/>
    <w:rsid w:val="00AE4AB3"/>
    <w:pPr>
      <w:shd w:val="clear" w:color="auto" w:fill="000080"/>
    </w:pPr>
    <w:rPr>
      <w:rFonts w:ascii="Tahoma" w:hAnsi="Tahoma" w:cs="Tahoma"/>
    </w:rPr>
  </w:style>
  <w:style w:type="paragraph" w:styleId="EndnoteText">
    <w:name w:val="endnote text"/>
    <w:basedOn w:val="Normal"/>
    <w:semiHidden/>
    <w:rsid w:val="00AE4AB3"/>
    <w:rPr>
      <w:rFonts w:cs="Times"/>
      <w:sz w:val="20"/>
      <w:szCs w:val="20"/>
    </w:rPr>
  </w:style>
  <w:style w:type="paragraph" w:styleId="EnvelopeAddress">
    <w:name w:val="envelope address"/>
    <w:basedOn w:val="Normal"/>
    <w:rsid w:val="00AE4AB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E4AB3"/>
    <w:rPr>
      <w:rFonts w:ascii="Arial" w:hAnsi="Arial" w:cs="Arial"/>
      <w:sz w:val="20"/>
      <w:szCs w:val="20"/>
    </w:rPr>
  </w:style>
  <w:style w:type="paragraph" w:styleId="Footer">
    <w:name w:val="footer"/>
    <w:basedOn w:val="Normal"/>
    <w:rsid w:val="00AE4AB3"/>
    <w:pPr>
      <w:tabs>
        <w:tab w:val="center" w:pos="4320"/>
        <w:tab w:val="right" w:pos="8640"/>
      </w:tabs>
    </w:pPr>
    <w:rPr>
      <w:rFonts w:cs="Times"/>
    </w:rPr>
  </w:style>
  <w:style w:type="paragraph" w:styleId="FootnoteText">
    <w:name w:val="footnote text"/>
    <w:basedOn w:val="Normal"/>
    <w:semiHidden/>
    <w:rsid w:val="00AE4AB3"/>
    <w:rPr>
      <w:rFonts w:cs="Times"/>
      <w:sz w:val="20"/>
      <w:szCs w:val="20"/>
    </w:rPr>
  </w:style>
  <w:style w:type="paragraph" w:styleId="Header">
    <w:name w:val="header"/>
    <w:basedOn w:val="Normal"/>
    <w:rsid w:val="00AE4AB3"/>
    <w:pPr>
      <w:tabs>
        <w:tab w:val="center" w:pos="4320"/>
        <w:tab w:val="right" w:pos="8640"/>
      </w:tabs>
    </w:pPr>
    <w:rPr>
      <w:rFonts w:cs="Times"/>
    </w:rPr>
  </w:style>
  <w:style w:type="paragraph" w:styleId="Index1">
    <w:name w:val="index 1"/>
    <w:basedOn w:val="Normal"/>
    <w:next w:val="Normal"/>
    <w:autoRedefine/>
    <w:semiHidden/>
    <w:rsid w:val="00AE4AB3"/>
    <w:pPr>
      <w:ind w:left="240" w:hanging="240"/>
    </w:pPr>
    <w:rPr>
      <w:rFonts w:cs="Times"/>
    </w:rPr>
  </w:style>
  <w:style w:type="paragraph" w:styleId="Index2">
    <w:name w:val="index 2"/>
    <w:basedOn w:val="Normal"/>
    <w:next w:val="Normal"/>
    <w:autoRedefine/>
    <w:semiHidden/>
    <w:rsid w:val="00AE4AB3"/>
    <w:pPr>
      <w:ind w:left="480" w:hanging="240"/>
    </w:pPr>
    <w:rPr>
      <w:rFonts w:cs="Times"/>
    </w:rPr>
  </w:style>
  <w:style w:type="paragraph" w:styleId="Index3">
    <w:name w:val="index 3"/>
    <w:basedOn w:val="Normal"/>
    <w:next w:val="Normal"/>
    <w:autoRedefine/>
    <w:semiHidden/>
    <w:rsid w:val="00AE4AB3"/>
    <w:pPr>
      <w:ind w:left="720" w:hanging="240"/>
    </w:pPr>
    <w:rPr>
      <w:rFonts w:cs="Times"/>
    </w:rPr>
  </w:style>
  <w:style w:type="paragraph" w:styleId="Index4">
    <w:name w:val="index 4"/>
    <w:basedOn w:val="Normal"/>
    <w:next w:val="Normal"/>
    <w:autoRedefine/>
    <w:semiHidden/>
    <w:rsid w:val="00AE4AB3"/>
    <w:pPr>
      <w:ind w:left="960" w:hanging="240"/>
    </w:pPr>
    <w:rPr>
      <w:rFonts w:cs="Times"/>
    </w:rPr>
  </w:style>
  <w:style w:type="paragraph" w:styleId="Index5">
    <w:name w:val="index 5"/>
    <w:basedOn w:val="Normal"/>
    <w:next w:val="Normal"/>
    <w:autoRedefine/>
    <w:semiHidden/>
    <w:rsid w:val="00AE4AB3"/>
    <w:pPr>
      <w:ind w:left="1200" w:hanging="240"/>
    </w:pPr>
    <w:rPr>
      <w:rFonts w:cs="Times"/>
    </w:rPr>
  </w:style>
  <w:style w:type="paragraph" w:styleId="Index6">
    <w:name w:val="index 6"/>
    <w:basedOn w:val="Normal"/>
    <w:next w:val="Normal"/>
    <w:autoRedefine/>
    <w:semiHidden/>
    <w:rsid w:val="00AE4AB3"/>
    <w:pPr>
      <w:ind w:left="1440" w:hanging="240"/>
    </w:pPr>
    <w:rPr>
      <w:rFonts w:cs="Times"/>
    </w:rPr>
  </w:style>
  <w:style w:type="paragraph" w:styleId="Index7">
    <w:name w:val="index 7"/>
    <w:basedOn w:val="Normal"/>
    <w:next w:val="Normal"/>
    <w:autoRedefine/>
    <w:semiHidden/>
    <w:rsid w:val="00AE4AB3"/>
    <w:pPr>
      <w:ind w:left="1680" w:hanging="240"/>
    </w:pPr>
    <w:rPr>
      <w:rFonts w:cs="Times"/>
    </w:rPr>
  </w:style>
  <w:style w:type="paragraph" w:styleId="Index8">
    <w:name w:val="index 8"/>
    <w:basedOn w:val="Normal"/>
    <w:next w:val="Normal"/>
    <w:autoRedefine/>
    <w:semiHidden/>
    <w:rsid w:val="00AE4AB3"/>
    <w:pPr>
      <w:ind w:left="1920" w:hanging="240"/>
    </w:pPr>
    <w:rPr>
      <w:rFonts w:cs="Times"/>
    </w:rPr>
  </w:style>
  <w:style w:type="paragraph" w:styleId="Index9">
    <w:name w:val="index 9"/>
    <w:basedOn w:val="Normal"/>
    <w:next w:val="Normal"/>
    <w:autoRedefine/>
    <w:semiHidden/>
    <w:rsid w:val="00AE4AB3"/>
    <w:pPr>
      <w:ind w:left="2160" w:hanging="240"/>
    </w:pPr>
    <w:rPr>
      <w:rFonts w:cs="Times"/>
    </w:rPr>
  </w:style>
  <w:style w:type="paragraph" w:styleId="IndexHeading">
    <w:name w:val="index heading"/>
    <w:basedOn w:val="Normal"/>
    <w:next w:val="Index1"/>
    <w:semiHidden/>
    <w:rsid w:val="00AE4AB3"/>
    <w:rPr>
      <w:rFonts w:ascii="Arial" w:hAnsi="Arial" w:cs="Arial"/>
      <w:b/>
      <w:bCs/>
    </w:rPr>
  </w:style>
  <w:style w:type="paragraph" w:styleId="List">
    <w:name w:val="List"/>
    <w:basedOn w:val="Normal"/>
    <w:rsid w:val="00AE4AB3"/>
    <w:pPr>
      <w:ind w:left="360" w:hanging="360"/>
    </w:pPr>
    <w:rPr>
      <w:rFonts w:cs="Times"/>
    </w:rPr>
  </w:style>
  <w:style w:type="paragraph" w:styleId="List2">
    <w:name w:val="List 2"/>
    <w:basedOn w:val="Normal"/>
    <w:rsid w:val="00AE4AB3"/>
    <w:pPr>
      <w:ind w:left="720" w:hanging="360"/>
    </w:pPr>
    <w:rPr>
      <w:rFonts w:cs="Times"/>
    </w:rPr>
  </w:style>
  <w:style w:type="paragraph" w:styleId="List3">
    <w:name w:val="List 3"/>
    <w:basedOn w:val="Normal"/>
    <w:rsid w:val="00AE4AB3"/>
    <w:pPr>
      <w:ind w:left="1080" w:hanging="360"/>
    </w:pPr>
    <w:rPr>
      <w:rFonts w:cs="Times"/>
    </w:rPr>
  </w:style>
  <w:style w:type="paragraph" w:styleId="List4">
    <w:name w:val="List 4"/>
    <w:basedOn w:val="Normal"/>
    <w:rsid w:val="00AE4AB3"/>
    <w:pPr>
      <w:ind w:left="1440" w:hanging="360"/>
    </w:pPr>
    <w:rPr>
      <w:rFonts w:cs="Times"/>
    </w:rPr>
  </w:style>
  <w:style w:type="paragraph" w:styleId="List5">
    <w:name w:val="List 5"/>
    <w:basedOn w:val="Normal"/>
    <w:rsid w:val="00AE4AB3"/>
    <w:pPr>
      <w:ind w:left="1800" w:hanging="360"/>
    </w:pPr>
    <w:rPr>
      <w:rFonts w:cs="Times"/>
    </w:rPr>
  </w:style>
  <w:style w:type="paragraph" w:styleId="ListBullet">
    <w:name w:val="List Bullet"/>
    <w:basedOn w:val="Normal"/>
    <w:autoRedefine/>
    <w:rsid w:val="00AE4AB3"/>
    <w:pPr>
      <w:tabs>
        <w:tab w:val="num" w:pos="360"/>
      </w:tabs>
      <w:ind w:left="360" w:hanging="360"/>
    </w:pPr>
    <w:rPr>
      <w:rFonts w:cs="Times"/>
    </w:rPr>
  </w:style>
  <w:style w:type="paragraph" w:styleId="ListBullet2">
    <w:name w:val="List Bullet 2"/>
    <w:basedOn w:val="Normal"/>
    <w:autoRedefine/>
    <w:rsid w:val="00AE4AB3"/>
    <w:pPr>
      <w:tabs>
        <w:tab w:val="num" w:pos="720"/>
      </w:tabs>
      <w:ind w:left="720" w:hanging="360"/>
    </w:pPr>
    <w:rPr>
      <w:rFonts w:cs="Times"/>
    </w:rPr>
  </w:style>
  <w:style w:type="paragraph" w:styleId="ListBullet3">
    <w:name w:val="List Bullet 3"/>
    <w:basedOn w:val="Normal"/>
    <w:autoRedefine/>
    <w:rsid w:val="00AE4AB3"/>
    <w:pPr>
      <w:tabs>
        <w:tab w:val="num" w:pos="1080"/>
      </w:tabs>
      <w:ind w:left="1080" w:hanging="360"/>
    </w:pPr>
    <w:rPr>
      <w:rFonts w:cs="Times"/>
    </w:rPr>
  </w:style>
  <w:style w:type="paragraph" w:styleId="ListBullet4">
    <w:name w:val="List Bullet 4"/>
    <w:basedOn w:val="Normal"/>
    <w:autoRedefine/>
    <w:rsid w:val="00AE4AB3"/>
    <w:pPr>
      <w:tabs>
        <w:tab w:val="num" w:pos="1440"/>
      </w:tabs>
      <w:ind w:left="1440" w:hanging="360"/>
    </w:pPr>
    <w:rPr>
      <w:rFonts w:cs="Times"/>
    </w:rPr>
  </w:style>
  <w:style w:type="paragraph" w:styleId="ListBullet5">
    <w:name w:val="List Bullet 5"/>
    <w:basedOn w:val="Normal"/>
    <w:autoRedefine/>
    <w:rsid w:val="00AE4AB3"/>
    <w:pPr>
      <w:tabs>
        <w:tab w:val="num" w:pos="1800"/>
      </w:tabs>
      <w:ind w:left="1800" w:hanging="360"/>
    </w:pPr>
    <w:rPr>
      <w:rFonts w:cs="Times"/>
    </w:rPr>
  </w:style>
  <w:style w:type="paragraph" w:styleId="ListContinue">
    <w:name w:val="List Continue"/>
    <w:basedOn w:val="Normal"/>
    <w:rsid w:val="00AE4AB3"/>
    <w:pPr>
      <w:spacing w:after="120"/>
      <w:ind w:left="360"/>
    </w:pPr>
    <w:rPr>
      <w:rFonts w:cs="Times"/>
    </w:rPr>
  </w:style>
  <w:style w:type="paragraph" w:styleId="ListContinue2">
    <w:name w:val="List Continue 2"/>
    <w:basedOn w:val="Normal"/>
    <w:rsid w:val="00AE4AB3"/>
    <w:pPr>
      <w:spacing w:after="120"/>
      <w:ind w:left="720"/>
    </w:pPr>
    <w:rPr>
      <w:rFonts w:cs="Times"/>
    </w:rPr>
  </w:style>
  <w:style w:type="paragraph" w:styleId="ListContinue3">
    <w:name w:val="List Continue 3"/>
    <w:basedOn w:val="Normal"/>
    <w:rsid w:val="00AE4AB3"/>
    <w:pPr>
      <w:spacing w:after="120"/>
      <w:ind w:left="1080"/>
    </w:pPr>
    <w:rPr>
      <w:rFonts w:cs="Times"/>
    </w:rPr>
  </w:style>
  <w:style w:type="paragraph" w:styleId="ListContinue4">
    <w:name w:val="List Continue 4"/>
    <w:basedOn w:val="Normal"/>
    <w:rsid w:val="00AE4AB3"/>
    <w:pPr>
      <w:spacing w:after="120"/>
      <w:ind w:left="1440"/>
    </w:pPr>
    <w:rPr>
      <w:rFonts w:cs="Times"/>
    </w:rPr>
  </w:style>
  <w:style w:type="paragraph" w:styleId="ListContinue5">
    <w:name w:val="List Continue 5"/>
    <w:basedOn w:val="Normal"/>
    <w:rsid w:val="00AE4AB3"/>
    <w:pPr>
      <w:spacing w:after="120"/>
      <w:ind w:left="1800"/>
    </w:pPr>
    <w:rPr>
      <w:rFonts w:cs="Times"/>
    </w:rPr>
  </w:style>
  <w:style w:type="paragraph" w:styleId="ListNumber">
    <w:name w:val="List Number"/>
    <w:basedOn w:val="Normal"/>
    <w:rsid w:val="00AE4AB3"/>
    <w:pPr>
      <w:tabs>
        <w:tab w:val="num" w:pos="360"/>
      </w:tabs>
      <w:ind w:left="360" w:hanging="360"/>
    </w:pPr>
    <w:rPr>
      <w:rFonts w:cs="Times"/>
    </w:rPr>
  </w:style>
  <w:style w:type="paragraph" w:styleId="ListNumber2">
    <w:name w:val="List Number 2"/>
    <w:basedOn w:val="Normal"/>
    <w:rsid w:val="00AE4AB3"/>
    <w:pPr>
      <w:tabs>
        <w:tab w:val="num" w:pos="720"/>
      </w:tabs>
      <w:ind w:left="720" w:hanging="360"/>
    </w:pPr>
    <w:rPr>
      <w:rFonts w:cs="Times"/>
    </w:rPr>
  </w:style>
  <w:style w:type="paragraph" w:styleId="ListNumber3">
    <w:name w:val="List Number 3"/>
    <w:basedOn w:val="Normal"/>
    <w:rsid w:val="00AE4AB3"/>
    <w:pPr>
      <w:tabs>
        <w:tab w:val="num" w:pos="1080"/>
      </w:tabs>
      <w:ind w:left="1080" w:hanging="360"/>
    </w:pPr>
    <w:rPr>
      <w:rFonts w:cs="Times"/>
    </w:rPr>
  </w:style>
  <w:style w:type="paragraph" w:styleId="ListNumber4">
    <w:name w:val="List Number 4"/>
    <w:basedOn w:val="Normal"/>
    <w:rsid w:val="00AE4AB3"/>
    <w:pPr>
      <w:tabs>
        <w:tab w:val="num" w:pos="1440"/>
      </w:tabs>
      <w:ind w:left="1440" w:hanging="360"/>
    </w:pPr>
    <w:rPr>
      <w:rFonts w:cs="Times"/>
    </w:rPr>
  </w:style>
  <w:style w:type="paragraph" w:styleId="ListNumber5">
    <w:name w:val="List Number 5"/>
    <w:basedOn w:val="Normal"/>
    <w:rsid w:val="00AE4AB3"/>
    <w:pPr>
      <w:tabs>
        <w:tab w:val="num" w:pos="1800"/>
      </w:tabs>
      <w:ind w:left="1800" w:hanging="360"/>
    </w:pPr>
    <w:rPr>
      <w:rFonts w:cs="Times"/>
    </w:rPr>
  </w:style>
  <w:style w:type="paragraph" w:styleId="MacroText">
    <w:name w:val="macro"/>
    <w:semiHidden/>
    <w:rsid w:val="00AE4AB3"/>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AE4AB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AE4AB3"/>
    <w:pPr>
      <w:ind w:left="720"/>
    </w:pPr>
    <w:rPr>
      <w:rFonts w:cs="Times"/>
    </w:rPr>
  </w:style>
  <w:style w:type="paragraph" w:styleId="NoteHeading">
    <w:name w:val="Note Heading"/>
    <w:basedOn w:val="Normal"/>
    <w:next w:val="Normal"/>
    <w:rsid w:val="00AE4AB3"/>
    <w:rPr>
      <w:rFonts w:cs="Times"/>
    </w:rPr>
  </w:style>
  <w:style w:type="paragraph" w:styleId="PlainText">
    <w:name w:val="Plain Text"/>
    <w:basedOn w:val="Normal"/>
    <w:rsid w:val="00AE4AB3"/>
    <w:rPr>
      <w:rFonts w:ascii="Courier New" w:hAnsi="Courier New" w:cs="Courier New"/>
      <w:sz w:val="20"/>
      <w:szCs w:val="20"/>
    </w:rPr>
  </w:style>
  <w:style w:type="paragraph" w:styleId="Salutation">
    <w:name w:val="Salutation"/>
    <w:basedOn w:val="Normal"/>
    <w:next w:val="Normal"/>
    <w:rsid w:val="00AE4AB3"/>
    <w:rPr>
      <w:rFonts w:cs="Times"/>
    </w:rPr>
  </w:style>
  <w:style w:type="paragraph" w:styleId="Signature">
    <w:name w:val="Signature"/>
    <w:basedOn w:val="Normal"/>
    <w:rsid w:val="00AE4AB3"/>
    <w:pPr>
      <w:ind w:left="4320"/>
    </w:pPr>
    <w:rPr>
      <w:rFonts w:cs="Times"/>
    </w:rPr>
  </w:style>
  <w:style w:type="paragraph" w:styleId="Subtitle">
    <w:name w:val="Subtitle"/>
    <w:basedOn w:val="Normal"/>
    <w:qFormat/>
    <w:rsid w:val="00AE4AB3"/>
    <w:pPr>
      <w:spacing w:after="60"/>
      <w:jc w:val="center"/>
      <w:outlineLvl w:val="1"/>
    </w:pPr>
    <w:rPr>
      <w:rFonts w:ascii="Arial" w:hAnsi="Arial" w:cs="Arial"/>
    </w:rPr>
  </w:style>
  <w:style w:type="paragraph" w:styleId="TableofAuthorities">
    <w:name w:val="table of authorities"/>
    <w:basedOn w:val="Normal"/>
    <w:next w:val="Normal"/>
    <w:semiHidden/>
    <w:rsid w:val="00AE4AB3"/>
    <w:pPr>
      <w:ind w:left="240" w:hanging="240"/>
    </w:pPr>
    <w:rPr>
      <w:rFonts w:cs="Times"/>
    </w:rPr>
  </w:style>
  <w:style w:type="paragraph" w:styleId="TableofFigures">
    <w:name w:val="table of figures"/>
    <w:basedOn w:val="Normal"/>
    <w:next w:val="Normal"/>
    <w:semiHidden/>
    <w:rsid w:val="00AE4AB3"/>
    <w:pPr>
      <w:ind w:left="480" w:hanging="480"/>
    </w:pPr>
    <w:rPr>
      <w:rFonts w:cs="Times"/>
    </w:rPr>
  </w:style>
  <w:style w:type="paragraph" w:styleId="Title">
    <w:name w:val="Title"/>
    <w:basedOn w:val="Normal"/>
    <w:qFormat/>
    <w:rsid w:val="00AE4AB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E4AB3"/>
    <w:pPr>
      <w:spacing w:before="120"/>
    </w:pPr>
    <w:rPr>
      <w:rFonts w:ascii="Arial" w:hAnsi="Arial" w:cs="Arial"/>
      <w:b/>
      <w:bCs/>
    </w:rPr>
  </w:style>
  <w:style w:type="paragraph" w:styleId="TOC1">
    <w:name w:val="toc 1"/>
    <w:basedOn w:val="Normal"/>
    <w:next w:val="Normal"/>
    <w:autoRedefine/>
    <w:semiHidden/>
    <w:rsid w:val="00AE4AB3"/>
    <w:rPr>
      <w:rFonts w:cs="Times"/>
    </w:rPr>
  </w:style>
  <w:style w:type="paragraph" w:styleId="TOC2">
    <w:name w:val="toc 2"/>
    <w:basedOn w:val="Normal"/>
    <w:next w:val="Normal"/>
    <w:autoRedefine/>
    <w:semiHidden/>
    <w:rsid w:val="00AE4AB3"/>
    <w:pPr>
      <w:ind w:left="240"/>
    </w:pPr>
    <w:rPr>
      <w:rFonts w:cs="Times"/>
    </w:rPr>
  </w:style>
  <w:style w:type="paragraph" w:styleId="TOC3">
    <w:name w:val="toc 3"/>
    <w:basedOn w:val="Normal"/>
    <w:next w:val="Normal"/>
    <w:autoRedefine/>
    <w:semiHidden/>
    <w:rsid w:val="00AE4AB3"/>
    <w:pPr>
      <w:ind w:left="480"/>
    </w:pPr>
    <w:rPr>
      <w:rFonts w:cs="Times"/>
    </w:rPr>
  </w:style>
  <w:style w:type="paragraph" w:styleId="TOC4">
    <w:name w:val="toc 4"/>
    <w:basedOn w:val="Normal"/>
    <w:next w:val="Normal"/>
    <w:autoRedefine/>
    <w:semiHidden/>
    <w:rsid w:val="00AE4AB3"/>
    <w:pPr>
      <w:ind w:left="720"/>
    </w:pPr>
    <w:rPr>
      <w:rFonts w:cs="Times"/>
    </w:rPr>
  </w:style>
  <w:style w:type="paragraph" w:styleId="TOC5">
    <w:name w:val="toc 5"/>
    <w:basedOn w:val="Normal"/>
    <w:next w:val="Normal"/>
    <w:autoRedefine/>
    <w:semiHidden/>
    <w:rsid w:val="00AE4AB3"/>
    <w:pPr>
      <w:ind w:left="960"/>
    </w:pPr>
    <w:rPr>
      <w:rFonts w:cs="Times"/>
    </w:rPr>
  </w:style>
  <w:style w:type="paragraph" w:styleId="TOC6">
    <w:name w:val="toc 6"/>
    <w:basedOn w:val="Normal"/>
    <w:next w:val="Normal"/>
    <w:autoRedefine/>
    <w:semiHidden/>
    <w:rsid w:val="00AE4AB3"/>
    <w:pPr>
      <w:ind w:left="1200"/>
    </w:pPr>
    <w:rPr>
      <w:rFonts w:cs="Times"/>
    </w:rPr>
  </w:style>
  <w:style w:type="paragraph" w:styleId="TOC7">
    <w:name w:val="toc 7"/>
    <w:basedOn w:val="Normal"/>
    <w:next w:val="Normal"/>
    <w:autoRedefine/>
    <w:semiHidden/>
    <w:rsid w:val="00AE4AB3"/>
    <w:pPr>
      <w:ind w:left="1440"/>
    </w:pPr>
    <w:rPr>
      <w:rFonts w:cs="Times"/>
    </w:rPr>
  </w:style>
  <w:style w:type="paragraph" w:styleId="TOC8">
    <w:name w:val="toc 8"/>
    <w:basedOn w:val="Normal"/>
    <w:next w:val="Normal"/>
    <w:autoRedefine/>
    <w:semiHidden/>
    <w:rsid w:val="00AE4AB3"/>
    <w:pPr>
      <w:ind w:left="1680"/>
    </w:pPr>
    <w:rPr>
      <w:rFonts w:cs="Times"/>
    </w:rPr>
  </w:style>
  <w:style w:type="paragraph" w:styleId="TOC9">
    <w:name w:val="toc 9"/>
    <w:basedOn w:val="Normal"/>
    <w:next w:val="Normal"/>
    <w:autoRedefine/>
    <w:semiHidden/>
    <w:rsid w:val="00AE4AB3"/>
    <w:pPr>
      <w:ind w:left="1920"/>
    </w:pPr>
    <w:rPr>
      <w:rFonts w:cs="Times"/>
    </w:rPr>
  </w:style>
  <w:style w:type="character" w:customStyle="1" w:styleId="SubheadinParagraph">
    <w:name w:val="Subhead in Paragraph"/>
    <w:basedOn w:val="DefaultParagraphFont"/>
    <w:rsid w:val="00AE4AB3"/>
  </w:style>
  <w:style w:type="paragraph" w:styleId="E-mailSignature">
    <w:name w:val="E-mail Signature"/>
    <w:basedOn w:val="Normal"/>
    <w:rsid w:val="00AE4AB3"/>
    <w:rPr>
      <w:rFonts w:cs="Times"/>
    </w:rPr>
  </w:style>
  <w:style w:type="paragraph" w:styleId="HTMLAddress">
    <w:name w:val="HTML Address"/>
    <w:basedOn w:val="Normal"/>
    <w:rsid w:val="00AE4AB3"/>
    <w:rPr>
      <w:rFonts w:cs="Times"/>
      <w:i/>
      <w:iCs/>
    </w:rPr>
  </w:style>
  <w:style w:type="paragraph" w:styleId="HTMLPreformatted">
    <w:name w:val="HTML Preformatted"/>
    <w:basedOn w:val="Normal"/>
    <w:rsid w:val="00AE4AB3"/>
    <w:rPr>
      <w:rFonts w:ascii="Courier New" w:hAnsi="Courier New" w:cs="Courier New"/>
      <w:sz w:val="20"/>
      <w:szCs w:val="20"/>
    </w:rPr>
  </w:style>
  <w:style w:type="paragraph" w:styleId="NormalWeb">
    <w:name w:val="Normal (Web)"/>
    <w:basedOn w:val="Normal"/>
    <w:rsid w:val="00AE4AB3"/>
    <w:rPr>
      <w:rFonts w:cs="Times"/>
    </w:rPr>
  </w:style>
  <w:style w:type="paragraph" w:customStyle="1" w:styleId="H6">
    <w:name w:val="H6"/>
    <w:basedOn w:val="Normal"/>
    <w:next w:val="Normal"/>
    <w:rsid w:val="00AE4AB3"/>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AE4AB3"/>
    <w:pPr>
      <w:autoSpaceDE w:val="0"/>
      <w:autoSpaceDN w:val="0"/>
      <w:jc w:val="center"/>
    </w:pPr>
    <w:rPr>
      <w:rFonts w:ascii="Helvetica" w:hAnsi="Helvetica" w:cs="Helvetica"/>
      <w:b/>
      <w:bCs/>
    </w:rPr>
  </w:style>
  <w:style w:type="character" w:styleId="CommentReference">
    <w:name w:val="annotation reference"/>
    <w:basedOn w:val="DefaultParagraphFont"/>
    <w:uiPriority w:val="99"/>
    <w:semiHidden/>
    <w:rsid w:val="00AE4AB3"/>
    <w:rPr>
      <w:sz w:val="16"/>
      <w:szCs w:val="16"/>
    </w:rPr>
  </w:style>
  <w:style w:type="paragraph" w:customStyle="1" w:styleId="QuickA">
    <w:name w:val="Quick A."/>
    <w:basedOn w:val="Normal"/>
    <w:rsid w:val="00AE4AB3"/>
    <w:pPr>
      <w:widowControl w:val="0"/>
      <w:numPr>
        <w:numId w:val="15"/>
      </w:numPr>
    </w:pPr>
    <w:rPr>
      <w:rFonts w:cs="Times"/>
    </w:rPr>
  </w:style>
  <w:style w:type="paragraph" w:customStyle="1" w:styleId="sbirtop">
    <w:name w:val="sbirtop"/>
    <w:basedOn w:val="Normal"/>
    <w:rsid w:val="00AE4AB3"/>
    <w:pPr>
      <w:tabs>
        <w:tab w:val="num" w:pos="1440"/>
        <w:tab w:val="num" w:pos="1800"/>
      </w:tabs>
      <w:spacing w:before="100" w:after="240"/>
      <w:ind w:left="1440" w:hanging="720"/>
    </w:pPr>
    <w:rPr>
      <w:rFonts w:cs="Times"/>
    </w:rPr>
  </w:style>
  <w:style w:type="paragraph" w:customStyle="1" w:styleId="ReminderList1">
    <w:name w:val="Reminder List 1"/>
    <w:basedOn w:val="Normal"/>
    <w:rsid w:val="00AE4AB3"/>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AE4AB3"/>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AE4AB3"/>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sid w:val="00AE4AB3"/>
    <w:rPr>
      <w:color w:val="0000FF"/>
      <w:u w:val="single"/>
    </w:rPr>
  </w:style>
  <w:style w:type="paragraph" w:customStyle="1" w:styleId="DataField10pt">
    <w:name w:val="Data Field 10pt"/>
    <w:basedOn w:val="Normal"/>
    <w:rsid w:val="00AE4AB3"/>
    <w:rPr>
      <w:rFonts w:ascii="Arial" w:hAnsi="Arial" w:cs="Arial"/>
      <w:sz w:val="20"/>
      <w:szCs w:val="20"/>
    </w:rPr>
  </w:style>
  <w:style w:type="paragraph" w:customStyle="1" w:styleId="DataField11pt-Single">
    <w:name w:val="Data Field 11pt-Single"/>
    <w:basedOn w:val="Normal"/>
    <w:rsid w:val="00925D28"/>
    <w:rPr>
      <w:rFonts w:ascii="Arial" w:hAnsi="Arial" w:cs="Arial"/>
      <w:sz w:val="22"/>
      <w:szCs w:val="20"/>
    </w:rPr>
  </w:style>
  <w:style w:type="paragraph" w:customStyle="1" w:styleId="FormFooter">
    <w:name w:val="Form Footer"/>
    <w:basedOn w:val="Normal"/>
    <w:rsid w:val="00AE4AB3"/>
    <w:pPr>
      <w:tabs>
        <w:tab w:val="center" w:pos="5328"/>
        <w:tab w:val="right" w:pos="10728"/>
      </w:tabs>
      <w:ind w:left="58"/>
    </w:pPr>
    <w:rPr>
      <w:rFonts w:ascii="Arial" w:hAnsi="Arial" w:cs="Arial"/>
      <w:sz w:val="16"/>
      <w:szCs w:val="16"/>
    </w:rPr>
  </w:style>
  <w:style w:type="character" w:styleId="PageNumber">
    <w:name w:val="page number"/>
    <w:basedOn w:val="DefaultParagraphFont"/>
    <w:rsid w:val="00AE4AB3"/>
    <w:rPr>
      <w:rFonts w:ascii="Arial" w:hAnsi="Arial"/>
      <w:sz w:val="20"/>
      <w:u w:val="single"/>
    </w:rPr>
  </w:style>
  <w:style w:type="paragraph" w:customStyle="1" w:styleId="PIHeader">
    <w:name w:val="PI Header"/>
    <w:basedOn w:val="Normal"/>
    <w:rsid w:val="00AE4AB3"/>
    <w:pPr>
      <w:spacing w:after="40"/>
      <w:ind w:left="864"/>
    </w:pPr>
    <w:rPr>
      <w:rFonts w:ascii="Arial" w:hAnsi="Arial" w:cs="Arial"/>
      <w:noProof/>
      <w:sz w:val="16"/>
      <w:szCs w:val="20"/>
    </w:rPr>
  </w:style>
  <w:style w:type="paragraph" w:customStyle="1" w:styleId="FormFooterBorder">
    <w:name w:val="FormFooter/Border"/>
    <w:basedOn w:val="Footer"/>
    <w:rsid w:val="00AE4AB3"/>
    <w:pPr>
      <w:pBdr>
        <w:top w:val="single" w:sz="6" w:space="1" w:color="auto"/>
      </w:pBdr>
      <w:tabs>
        <w:tab w:val="clear" w:pos="4320"/>
        <w:tab w:val="clear" w:pos="8640"/>
        <w:tab w:val="center" w:pos="5400"/>
        <w:tab w:val="right" w:pos="10800"/>
      </w:tabs>
    </w:pPr>
    <w:rPr>
      <w:rFonts w:ascii="Arial" w:hAnsi="Arial" w:cs="Arial"/>
      <w:sz w:val="16"/>
      <w:szCs w:val="16"/>
    </w:rPr>
  </w:style>
  <w:style w:type="character" w:styleId="PlaceholderText">
    <w:name w:val="Placeholder Text"/>
    <w:basedOn w:val="DefaultParagraphFont"/>
    <w:uiPriority w:val="99"/>
    <w:semiHidden/>
    <w:rsid w:val="009B30E3"/>
    <w:rPr>
      <w:color w:val="808080"/>
    </w:rPr>
  </w:style>
  <w:style w:type="paragraph" w:styleId="BalloonText">
    <w:name w:val="Balloon Text"/>
    <w:basedOn w:val="Normal"/>
    <w:link w:val="BalloonTextChar"/>
    <w:rsid w:val="009B30E3"/>
    <w:rPr>
      <w:rFonts w:ascii="Tahoma" w:hAnsi="Tahoma" w:cs="Tahoma"/>
      <w:sz w:val="16"/>
      <w:szCs w:val="16"/>
    </w:rPr>
  </w:style>
  <w:style w:type="character" w:customStyle="1" w:styleId="BalloonTextChar">
    <w:name w:val="Balloon Text Char"/>
    <w:basedOn w:val="DefaultParagraphFont"/>
    <w:link w:val="BalloonText"/>
    <w:rsid w:val="009B30E3"/>
    <w:rPr>
      <w:rFonts w:ascii="Tahoma" w:hAnsi="Tahoma" w:cs="Tahoma"/>
      <w:sz w:val="16"/>
      <w:szCs w:val="16"/>
    </w:rPr>
  </w:style>
  <w:style w:type="paragraph" w:styleId="ListParagraph">
    <w:name w:val="List Paragraph"/>
    <w:basedOn w:val="Normal"/>
    <w:uiPriority w:val="34"/>
    <w:qFormat/>
    <w:rsid w:val="004057DD"/>
    <w:pPr>
      <w:ind w:left="720"/>
      <w:contextualSpacing/>
    </w:pPr>
  </w:style>
  <w:style w:type="character" w:customStyle="1" w:styleId="CommentTextChar">
    <w:name w:val="Comment Text Char"/>
    <w:basedOn w:val="DefaultParagraphFont"/>
    <w:link w:val="CommentText"/>
    <w:uiPriority w:val="99"/>
    <w:semiHidden/>
    <w:rsid w:val="00072740"/>
    <w:rPr>
      <w:rFonts w:ascii="Times" w:hAnsi="Times" w:cs="Times"/>
    </w:rPr>
  </w:style>
</w:styles>
</file>

<file path=word/webSettings.xml><?xml version="1.0" encoding="utf-8"?>
<w:webSettings xmlns:r="http://schemas.openxmlformats.org/officeDocument/2006/relationships" xmlns:w="http://schemas.openxmlformats.org/wordprocessingml/2006/main">
  <w:divs>
    <w:div w:id="33043359">
      <w:bodyDiv w:val="1"/>
      <w:marLeft w:val="0"/>
      <w:marRight w:val="0"/>
      <w:marTop w:val="0"/>
      <w:marBottom w:val="0"/>
      <w:divBdr>
        <w:top w:val="none" w:sz="0" w:space="0" w:color="auto"/>
        <w:left w:val="none" w:sz="0" w:space="0" w:color="auto"/>
        <w:bottom w:val="none" w:sz="0" w:space="0" w:color="auto"/>
        <w:right w:val="none" w:sz="0" w:space="0" w:color="auto"/>
      </w:divBdr>
    </w:div>
    <w:div w:id="195511439">
      <w:bodyDiv w:val="1"/>
      <w:marLeft w:val="0"/>
      <w:marRight w:val="0"/>
      <w:marTop w:val="0"/>
      <w:marBottom w:val="0"/>
      <w:divBdr>
        <w:top w:val="none" w:sz="0" w:space="0" w:color="auto"/>
        <w:left w:val="none" w:sz="0" w:space="0" w:color="auto"/>
        <w:bottom w:val="none" w:sz="0" w:space="0" w:color="auto"/>
        <w:right w:val="none" w:sz="0" w:space="0" w:color="auto"/>
      </w:divBdr>
    </w:div>
    <w:div w:id="390230829">
      <w:bodyDiv w:val="1"/>
      <w:marLeft w:val="0"/>
      <w:marRight w:val="0"/>
      <w:marTop w:val="0"/>
      <w:marBottom w:val="0"/>
      <w:divBdr>
        <w:top w:val="none" w:sz="0" w:space="0" w:color="auto"/>
        <w:left w:val="none" w:sz="0" w:space="0" w:color="auto"/>
        <w:bottom w:val="none" w:sz="0" w:space="0" w:color="auto"/>
        <w:right w:val="none" w:sz="0" w:space="0" w:color="auto"/>
      </w:divBdr>
      <w:divsChild>
        <w:div w:id="1893616289">
          <w:marLeft w:val="0"/>
          <w:marRight w:val="0"/>
          <w:marTop w:val="0"/>
          <w:marBottom w:val="0"/>
          <w:divBdr>
            <w:top w:val="none" w:sz="0" w:space="0" w:color="auto"/>
            <w:left w:val="none" w:sz="0" w:space="0" w:color="auto"/>
            <w:bottom w:val="none" w:sz="0" w:space="0" w:color="auto"/>
            <w:right w:val="none" w:sz="0" w:space="0" w:color="auto"/>
          </w:divBdr>
        </w:div>
      </w:divsChild>
    </w:div>
    <w:div w:id="503322506">
      <w:bodyDiv w:val="1"/>
      <w:marLeft w:val="0"/>
      <w:marRight w:val="0"/>
      <w:marTop w:val="0"/>
      <w:marBottom w:val="0"/>
      <w:divBdr>
        <w:top w:val="none" w:sz="0" w:space="0" w:color="auto"/>
        <w:left w:val="none" w:sz="0" w:space="0" w:color="auto"/>
        <w:bottom w:val="none" w:sz="0" w:space="0" w:color="auto"/>
        <w:right w:val="none" w:sz="0" w:space="0" w:color="auto"/>
      </w:divBdr>
    </w:div>
    <w:div w:id="681706098">
      <w:bodyDiv w:val="1"/>
      <w:marLeft w:val="0"/>
      <w:marRight w:val="0"/>
      <w:marTop w:val="0"/>
      <w:marBottom w:val="0"/>
      <w:divBdr>
        <w:top w:val="none" w:sz="0" w:space="0" w:color="auto"/>
        <w:left w:val="none" w:sz="0" w:space="0" w:color="auto"/>
        <w:bottom w:val="none" w:sz="0" w:space="0" w:color="auto"/>
        <w:right w:val="none" w:sz="0" w:space="0" w:color="auto"/>
      </w:divBdr>
    </w:div>
    <w:div w:id="727848294">
      <w:bodyDiv w:val="1"/>
      <w:marLeft w:val="0"/>
      <w:marRight w:val="0"/>
      <w:marTop w:val="0"/>
      <w:marBottom w:val="0"/>
      <w:divBdr>
        <w:top w:val="none" w:sz="0" w:space="0" w:color="auto"/>
        <w:left w:val="none" w:sz="0" w:space="0" w:color="auto"/>
        <w:bottom w:val="none" w:sz="0" w:space="0" w:color="auto"/>
        <w:right w:val="none" w:sz="0" w:space="0" w:color="auto"/>
      </w:divBdr>
    </w:div>
    <w:div w:id="749039053">
      <w:bodyDiv w:val="1"/>
      <w:marLeft w:val="0"/>
      <w:marRight w:val="0"/>
      <w:marTop w:val="0"/>
      <w:marBottom w:val="0"/>
      <w:divBdr>
        <w:top w:val="none" w:sz="0" w:space="0" w:color="auto"/>
        <w:left w:val="none" w:sz="0" w:space="0" w:color="auto"/>
        <w:bottom w:val="none" w:sz="0" w:space="0" w:color="auto"/>
        <w:right w:val="none" w:sz="0" w:space="0" w:color="auto"/>
      </w:divBdr>
    </w:div>
    <w:div w:id="752704375">
      <w:bodyDiv w:val="1"/>
      <w:marLeft w:val="0"/>
      <w:marRight w:val="0"/>
      <w:marTop w:val="0"/>
      <w:marBottom w:val="0"/>
      <w:divBdr>
        <w:top w:val="none" w:sz="0" w:space="0" w:color="auto"/>
        <w:left w:val="none" w:sz="0" w:space="0" w:color="auto"/>
        <w:bottom w:val="none" w:sz="0" w:space="0" w:color="auto"/>
        <w:right w:val="none" w:sz="0" w:space="0" w:color="auto"/>
      </w:divBdr>
    </w:div>
    <w:div w:id="824006809">
      <w:bodyDiv w:val="1"/>
      <w:marLeft w:val="0"/>
      <w:marRight w:val="0"/>
      <w:marTop w:val="0"/>
      <w:marBottom w:val="0"/>
      <w:divBdr>
        <w:top w:val="none" w:sz="0" w:space="0" w:color="auto"/>
        <w:left w:val="none" w:sz="0" w:space="0" w:color="auto"/>
        <w:bottom w:val="none" w:sz="0" w:space="0" w:color="auto"/>
        <w:right w:val="none" w:sz="0" w:space="0" w:color="auto"/>
      </w:divBdr>
    </w:div>
    <w:div w:id="882132330">
      <w:bodyDiv w:val="1"/>
      <w:marLeft w:val="0"/>
      <w:marRight w:val="0"/>
      <w:marTop w:val="0"/>
      <w:marBottom w:val="0"/>
      <w:divBdr>
        <w:top w:val="none" w:sz="0" w:space="0" w:color="auto"/>
        <w:left w:val="none" w:sz="0" w:space="0" w:color="auto"/>
        <w:bottom w:val="none" w:sz="0" w:space="0" w:color="auto"/>
        <w:right w:val="none" w:sz="0" w:space="0" w:color="auto"/>
      </w:divBdr>
      <w:divsChild>
        <w:div w:id="2093693535">
          <w:marLeft w:val="0"/>
          <w:marRight w:val="0"/>
          <w:marTop w:val="0"/>
          <w:marBottom w:val="0"/>
          <w:divBdr>
            <w:top w:val="none" w:sz="0" w:space="0" w:color="auto"/>
            <w:left w:val="none" w:sz="0" w:space="0" w:color="auto"/>
            <w:bottom w:val="none" w:sz="0" w:space="0" w:color="auto"/>
            <w:right w:val="none" w:sz="0" w:space="0" w:color="auto"/>
          </w:divBdr>
          <w:divsChild>
            <w:div w:id="1009452200">
              <w:marLeft w:val="0"/>
              <w:marRight w:val="0"/>
              <w:marTop w:val="0"/>
              <w:marBottom w:val="0"/>
              <w:divBdr>
                <w:top w:val="none" w:sz="0" w:space="0" w:color="auto"/>
                <w:left w:val="none" w:sz="0" w:space="0" w:color="auto"/>
                <w:bottom w:val="none" w:sz="0" w:space="0" w:color="auto"/>
                <w:right w:val="none" w:sz="0" w:space="0" w:color="auto"/>
              </w:divBdr>
            </w:div>
            <w:div w:id="912620009">
              <w:marLeft w:val="0"/>
              <w:marRight w:val="0"/>
              <w:marTop w:val="0"/>
              <w:marBottom w:val="0"/>
              <w:divBdr>
                <w:top w:val="none" w:sz="0" w:space="0" w:color="auto"/>
                <w:left w:val="none" w:sz="0" w:space="0" w:color="auto"/>
                <w:bottom w:val="none" w:sz="0" w:space="0" w:color="auto"/>
                <w:right w:val="none" w:sz="0" w:space="0" w:color="auto"/>
              </w:divBdr>
            </w:div>
          </w:divsChild>
        </w:div>
        <w:div w:id="1431974118">
          <w:marLeft w:val="0"/>
          <w:marRight w:val="0"/>
          <w:marTop w:val="0"/>
          <w:marBottom w:val="0"/>
          <w:divBdr>
            <w:top w:val="none" w:sz="0" w:space="0" w:color="auto"/>
            <w:left w:val="none" w:sz="0" w:space="0" w:color="auto"/>
            <w:bottom w:val="none" w:sz="0" w:space="0" w:color="auto"/>
            <w:right w:val="none" w:sz="0" w:space="0" w:color="auto"/>
          </w:divBdr>
        </w:div>
        <w:div w:id="2117945446">
          <w:marLeft w:val="0"/>
          <w:marRight w:val="0"/>
          <w:marTop w:val="0"/>
          <w:marBottom w:val="0"/>
          <w:divBdr>
            <w:top w:val="none" w:sz="0" w:space="0" w:color="auto"/>
            <w:left w:val="none" w:sz="0" w:space="0" w:color="auto"/>
            <w:bottom w:val="none" w:sz="0" w:space="0" w:color="auto"/>
            <w:right w:val="none" w:sz="0" w:space="0" w:color="auto"/>
          </w:divBdr>
        </w:div>
        <w:div w:id="526675350">
          <w:marLeft w:val="0"/>
          <w:marRight w:val="0"/>
          <w:marTop w:val="0"/>
          <w:marBottom w:val="0"/>
          <w:divBdr>
            <w:top w:val="none" w:sz="0" w:space="0" w:color="auto"/>
            <w:left w:val="none" w:sz="0" w:space="0" w:color="auto"/>
            <w:bottom w:val="none" w:sz="0" w:space="0" w:color="auto"/>
            <w:right w:val="none" w:sz="0" w:space="0" w:color="auto"/>
          </w:divBdr>
        </w:div>
        <w:div w:id="1108962470">
          <w:marLeft w:val="0"/>
          <w:marRight w:val="0"/>
          <w:marTop w:val="0"/>
          <w:marBottom w:val="0"/>
          <w:divBdr>
            <w:top w:val="none" w:sz="0" w:space="0" w:color="auto"/>
            <w:left w:val="none" w:sz="0" w:space="0" w:color="auto"/>
            <w:bottom w:val="none" w:sz="0" w:space="0" w:color="auto"/>
            <w:right w:val="none" w:sz="0" w:space="0" w:color="auto"/>
          </w:divBdr>
        </w:div>
      </w:divsChild>
    </w:div>
    <w:div w:id="1022315896">
      <w:bodyDiv w:val="1"/>
      <w:marLeft w:val="0"/>
      <w:marRight w:val="0"/>
      <w:marTop w:val="0"/>
      <w:marBottom w:val="0"/>
      <w:divBdr>
        <w:top w:val="none" w:sz="0" w:space="0" w:color="auto"/>
        <w:left w:val="none" w:sz="0" w:space="0" w:color="auto"/>
        <w:bottom w:val="none" w:sz="0" w:space="0" w:color="auto"/>
        <w:right w:val="none" w:sz="0" w:space="0" w:color="auto"/>
      </w:divBdr>
      <w:divsChild>
        <w:div w:id="335958459">
          <w:marLeft w:val="0"/>
          <w:marRight w:val="0"/>
          <w:marTop w:val="0"/>
          <w:marBottom w:val="0"/>
          <w:divBdr>
            <w:top w:val="none" w:sz="0" w:space="0" w:color="auto"/>
            <w:left w:val="none" w:sz="0" w:space="0" w:color="auto"/>
            <w:bottom w:val="none" w:sz="0" w:space="0" w:color="auto"/>
            <w:right w:val="none" w:sz="0" w:space="0" w:color="auto"/>
          </w:divBdr>
          <w:divsChild>
            <w:div w:id="696277488">
              <w:marLeft w:val="0"/>
              <w:marRight w:val="0"/>
              <w:marTop w:val="0"/>
              <w:marBottom w:val="0"/>
              <w:divBdr>
                <w:top w:val="none" w:sz="0" w:space="0" w:color="auto"/>
                <w:left w:val="none" w:sz="0" w:space="0" w:color="auto"/>
                <w:bottom w:val="none" w:sz="0" w:space="0" w:color="auto"/>
                <w:right w:val="none" w:sz="0" w:space="0" w:color="auto"/>
              </w:divBdr>
            </w:div>
            <w:div w:id="1953853034">
              <w:marLeft w:val="0"/>
              <w:marRight w:val="0"/>
              <w:marTop w:val="0"/>
              <w:marBottom w:val="0"/>
              <w:divBdr>
                <w:top w:val="none" w:sz="0" w:space="0" w:color="auto"/>
                <w:left w:val="none" w:sz="0" w:space="0" w:color="auto"/>
                <w:bottom w:val="none" w:sz="0" w:space="0" w:color="auto"/>
                <w:right w:val="none" w:sz="0" w:space="0" w:color="auto"/>
              </w:divBdr>
            </w:div>
          </w:divsChild>
        </w:div>
        <w:div w:id="108284058">
          <w:marLeft w:val="0"/>
          <w:marRight w:val="0"/>
          <w:marTop w:val="0"/>
          <w:marBottom w:val="0"/>
          <w:divBdr>
            <w:top w:val="none" w:sz="0" w:space="0" w:color="auto"/>
            <w:left w:val="none" w:sz="0" w:space="0" w:color="auto"/>
            <w:bottom w:val="none" w:sz="0" w:space="0" w:color="auto"/>
            <w:right w:val="none" w:sz="0" w:space="0" w:color="auto"/>
          </w:divBdr>
        </w:div>
        <w:div w:id="1223755279">
          <w:marLeft w:val="0"/>
          <w:marRight w:val="0"/>
          <w:marTop w:val="0"/>
          <w:marBottom w:val="0"/>
          <w:divBdr>
            <w:top w:val="none" w:sz="0" w:space="0" w:color="auto"/>
            <w:left w:val="none" w:sz="0" w:space="0" w:color="auto"/>
            <w:bottom w:val="none" w:sz="0" w:space="0" w:color="auto"/>
            <w:right w:val="none" w:sz="0" w:space="0" w:color="auto"/>
          </w:divBdr>
        </w:div>
        <w:div w:id="1925648817">
          <w:marLeft w:val="0"/>
          <w:marRight w:val="0"/>
          <w:marTop w:val="0"/>
          <w:marBottom w:val="0"/>
          <w:divBdr>
            <w:top w:val="none" w:sz="0" w:space="0" w:color="auto"/>
            <w:left w:val="none" w:sz="0" w:space="0" w:color="auto"/>
            <w:bottom w:val="none" w:sz="0" w:space="0" w:color="auto"/>
            <w:right w:val="none" w:sz="0" w:space="0" w:color="auto"/>
          </w:divBdr>
        </w:div>
        <w:div w:id="910847192">
          <w:marLeft w:val="0"/>
          <w:marRight w:val="0"/>
          <w:marTop w:val="0"/>
          <w:marBottom w:val="0"/>
          <w:divBdr>
            <w:top w:val="none" w:sz="0" w:space="0" w:color="auto"/>
            <w:left w:val="none" w:sz="0" w:space="0" w:color="auto"/>
            <w:bottom w:val="none" w:sz="0" w:space="0" w:color="auto"/>
            <w:right w:val="none" w:sz="0" w:space="0" w:color="auto"/>
          </w:divBdr>
        </w:div>
      </w:divsChild>
    </w:div>
    <w:div w:id="1451165704">
      <w:bodyDiv w:val="1"/>
      <w:marLeft w:val="0"/>
      <w:marRight w:val="0"/>
      <w:marTop w:val="0"/>
      <w:marBottom w:val="0"/>
      <w:divBdr>
        <w:top w:val="none" w:sz="0" w:space="0" w:color="auto"/>
        <w:left w:val="none" w:sz="0" w:space="0" w:color="auto"/>
        <w:bottom w:val="none" w:sz="0" w:space="0" w:color="auto"/>
        <w:right w:val="none" w:sz="0" w:space="0" w:color="auto"/>
      </w:divBdr>
    </w:div>
    <w:div w:id="1615554467">
      <w:bodyDiv w:val="1"/>
      <w:marLeft w:val="0"/>
      <w:marRight w:val="0"/>
      <w:marTop w:val="0"/>
      <w:marBottom w:val="0"/>
      <w:divBdr>
        <w:top w:val="none" w:sz="0" w:space="0" w:color="auto"/>
        <w:left w:val="none" w:sz="0" w:space="0" w:color="auto"/>
        <w:bottom w:val="none" w:sz="0" w:space="0" w:color="auto"/>
        <w:right w:val="none" w:sz="0" w:space="0" w:color="auto"/>
      </w:divBdr>
      <w:divsChild>
        <w:div w:id="96681884">
          <w:marLeft w:val="0"/>
          <w:marRight w:val="0"/>
          <w:marTop w:val="0"/>
          <w:marBottom w:val="0"/>
          <w:divBdr>
            <w:top w:val="none" w:sz="0" w:space="0" w:color="auto"/>
            <w:left w:val="none" w:sz="0" w:space="0" w:color="auto"/>
            <w:bottom w:val="none" w:sz="0" w:space="0" w:color="auto"/>
            <w:right w:val="none" w:sz="0" w:space="0" w:color="auto"/>
          </w:divBdr>
          <w:divsChild>
            <w:div w:id="403142809">
              <w:marLeft w:val="0"/>
              <w:marRight w:val="0"/>
              <w:marTop w:val="0"/>
              <w:marBottom w:val="45"/>
              <w:divBdr>
                <w:top w:val="none" w:sz="0" w:space="0" w:color="auto"/>
                <w:left w:val="none" w:sz="0" w:space="0" w:color="auto"/>
                <w:bottom w:val="none" w:sz="0" w:space="0" w:color="auto"/>
                <w:right w:val="none" w:sz="0" w:space="0" w:color="auto"/>
              </w:divBdr>
            </w:div>
            <w:div w:id="9692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1001">
      <w:bodyDiv w:val="1"/>
      <w:marLeft w:val="0"/>
      <w:marRight w:val="0"/>
      <w:marTop w:val="0"/>
      <w:marBottom w:val="0"/>
      <w:divBdr>
        <w:top w:val="none" w:sz="0" w:space="0" w:color="auto"/>
        <w:left w:val="none" w:sz="0" w:space="0" w:color="auto"/>
        <w:bottom w:val="none" w:sz="0" w:space="0" w:color="auto"/>
        <w:right w:val="none" w:sz="0" w:space="0" w:color="auto"/>
      </w:divBdr>
    </w:div>
    <w:div w:id="1685783852">
      <w:bodyDiv w:val="1"/>
      <w:marLeft w:val="0"/>
      <w:marRight w:val="0"/>
      <w:marTop w:val="0"/>
      <w:marBottom w:val="0"/>
      <w:divBdr>
        <w:top w:val="none" w:sz="0" w:space="0" w:color="auto"/>
        <w:left w:val="none" w:sz="0" w:space="0" w:color="auto"/>
        <w:bottom w:val="none" w:sz="0" w:space="0" w:color="auto"/>
        <w:right w:val="none" w:sz="0" w:space="0" w:color="auto"/>
      </w:divBdr>
      <w:divsChild>
        <w:div w:id="1398746615">
          <w:marLeft w:val="0"/>
          <w:marRight w:val="0"/>
          <w:marTop w:val="0"/>
          <w:marBottom w:val="0"/>
          <w:divBdr>
            <w:top w:val="none" w:sz="0" w:space="0" w:color="auto"/>
            <w:left w:val="none" w:sz="0" w:space="0" w:color="auto"/>
            <w:bottom w:val="none" w:sz="0" w:space="0" w:color="auto"/>
            <w:right w:val="none" w:sz="0" w:space="0" w:color="auto"/>
          </w:divBdr>
        </w:div>
      </w:divsChild>
    </w:div>
    <w:div w:id="1947499653">
      <w:bodyDiv w:val="1"/>
      <w:marLeft w:val="0"/>
      <w:marRight w:val="0"/>
      <w:marTop w:val="0"/>
      <w:marBottom w:val="0"/>
      <w:divBdr>
        <w:top w:val="none" w:sz="0" w:space="0" w:color="auto"/>
        <w:left w:val="none" w:sz="0" w:space="0" w:color="auto"/>
        <w:bottom w:val="none" w:sz="0" w:space="0" w:color="auto"/>
        <w:right w:val="none" w:sz="0" w:space="0" w:color="auto"/>
      </w:divBdr>
    </w:div>
    <w:div w:id="2002853413">
      <w:bodyDiv w:val="1"/>
      <w:marLeft w:val="0"/>
      <w:marRight w:val="0"/>
      <w:marTop w:val="0"/>
      <w:marBottom w:val="0"/>
      <w:divBdr>
        <w:top w:val="none" w:sz="0" w:space="0" w:color="auto"/>
        <w:left w:val="none" w:sz="0" w:space="0" w:color="auto"/>
        <w:bottom w:val="none" w:sz="0" w:space="0" w:color="auto"/>
        <w:right w:val="none" w:sz="0" w:space="0" w:color="auto"/>
      </w:divBdr>
      <w:divsChild>
        <w:div w:id="4211826">
          <w:marLeft w:val="0"/>
          <w:marRight w:val="0"/>
          <w:marTop w:val="0"/>
          <w:marBottom w:val="0"/>
          <w:divBdr>
            <w:top w:val="none" w:sz="0" w:space="0" w:color="auto"/>
            <w:left w:val="none" w:sz="0" w:space="0" w:color="auto"/>
            <w:bottom w:val="none" w:sz="0" w:space="0" w:color="auto"/>
            <w:right w:val="none" w:sz="0" w:space="0" w:color="auto"/>
          </w:divBdr>
          <w:divsChild>
            <w:div w:id="1321425204">
              <w:marLeft w:val="0"/>
              <w:marRight w:val="0"/>
              <w:marTop w:val="0"/>
              <w:marBottom w:val="45"/>
              <w:divBdr>
                <w:top w:val="none" w:sz="0" w:space="0" w:color="auto"/>
                <w:left w:val="none" w:sz="0" w:space="0" w:color="auto"/>
                <w:bottom w:val="none" w:sz="0" w:space="0" w:color="auto"/>
                <w:right w:val="none" w:sz="0" w:space="0" w:color="auto"/>
              </w:divBdr>
            </w:div>
            <w:div w:id="8483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Traces/sra/sra.cg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Traces/sra/sra.cg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genome.ucsc.edu"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jclarke\My%20Documents\admin_funding\NIH_0409\Book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0"/>
          <c:order val="0"/>
          <c:tx>
            <c:strRef>
              <c:f>Sheet1!$B$1</c:f>
              <c:strCache>
                <c:ptCount val="1"/>
                <c:pt idx="0">
                  <c:v>Start</c:v>
                </c:pt>
              </c:strCache>
            </c:strRef>
          </c:tx>
          <c:spPr>
            <a:noFill/>
            <a:ln>
              <a:noFill/>
            </a:ln>
          </c:spPr>
          <c:cat>
            <c:strRef>
              <c:f>Sheet1!$A$2:$A$13</c:f>
              <c:strCache>
                <c:ptCount val="12"/>
                <c:pt idx="0">
                  <c:v>Statistical Software</c:v>
                </c:pt>
                <c:pt idx="1">
                  <c:v>Publications</c:v>
                </c:pt>
                <c:pt idx="2">
                  <c:v>Alternate Models/Outcome Modeling</c:v>
                </c:pt>
                <c:pt idx="3">
                  <c:v>Outcome Modeling</c:v>
                </c:pt>
                <c:pt idx="4">
                  <c:v>Alternate Models/Screening Modeling</c:v>
                </c:pt>
                <c:pt idx="5">
                  <c:v>Screening Comparison</c:v>
                </c:pt>
                <c:pt idx="6">
                  <c:v>Screening Sensitivity Analysis</c:v>
                </c:pt>
                <c:pt idx="7">
                  <c:v>Bayesian Screening</c:v>
                </c:pt>
                <c:pt idx="8">
                  <c:v>Alternate Models/Expression Modeling</c:v>
                </c:pt>
                <c:pt idx="9">
                  <c:v>Expression Comparison</c:v>
                </c:pt>
                <c:pt idx="10">
                  <c:v>Expression Sensitivity Analysis</c:v>
                </c:pt>
                <c:pt idx="11">
                  <c:v>Expression Estimation</c:v>
                </c:pt>
              </c:strCache>
            </c:strRef>
          </c:cat>
          <c:val>
            <c:numRef>
              <c:f>Sheet1!$B$2:$B$13</c:f>
              <c:numCache>
                <c:formatCode>General</c:formatCode>
                <c:ptCount val="12"/>
                <c:pt idx="0">
                  <c:v>16</c:v>
                </c:pt>
                <c:pt idx="1">
                  <c:v>20</c:v>
                </c:pt>
                <c:pt idx="2">
                  <c:v>16</c:v>
                </c:pt>
                <c:pt idx="3">
                  <c:v>12</c:v>
                </c:pt>
                <c:pt idx="4">
                  <c:v>10</c:v>
                </c:pt>
                <c:pt idx="5">
                  <c:v>8</c:v>
                </c:pt>
                <c:pt idx="6">
                  <c:v>5</c:v>
                </c:pt>
                <c:pt idx="7">
                  <c:v>1</c:v>
                </c:pt>
                <c:pt idx="8">
                  <c:v>5</c:v>
                </c:pt>
                <c:pt idx="9">
                  <c:v>4</c:v>
                </c:pt>
                <c:pt idx="10">
                  <c:v>2</c:v>
                </c:pt>
                <c:pt idx="11">
                  <c:v>0</c:v>
                </c:pt>
              </c:numCache>
            </c:numRef>
          </c:val>
        </c:ser>
        <c:ser>
          <c:idx val="1"/>
          <c:order val="1"/>
          <c:tx>
            <c:strRef>
              <c:f>Sheet1!$C$1</c:f>
              <c:strCache>
                <c:ptCount val="1"/>
                <c:pt idx="0">
                  <c:v>Duration</c:v>
                </c:pt>
              </c:strCache>
            </c:strRef>
          </c:tx>
          <c:dPt>
            <c:idx val="0"/>
            <c:spPr>
              <a:solidFill>
                <a:schemeClr val="accent6"/>
              </a:solidFill>
            </c:spPr>
          </c:dPt>
          <c:dPt>
            <c:idx val="1"/>
            <c:spPr>
              <a:solidFill>
                <a:schemeClr val="accent4"/>
              </a:solidFill>
            </c:spPr>
          </c:dPt>
          <c:dPt>
            <c:idx val="2"/>
            <c:spPr>
              <a:solidFill>
                <a:srgbClr val="9BBB59"/>
              </a:solidFill>
            </c:spPr>
          </c:dPt>
          <c:dPt>
            <c:idx val="3"/>
            <c:spPr>
              <a:solidFill>
                <a:schemeClr val="accent3"/>
              </a:solidFill>
            </c:spPr>
          </c:dPt>
          <c:dPt>
            <c:idx val="4"/>
            <c:spPr>
              <a:solidFill>
                <a:srgbClr val="4F81BD"/>
              </a:solidFill>
            </c:spPr>
          </c:dPt>
          <c:dPt>
            <c:idx val="5"/>
            <c:spPr>
              <a:solidFill>
                <a:srgbClr val="4F81BD"/>
              </a:solidFill>
            </c:spPr>
          </c:dPt>
          <c:dPt>
            <c:idx val="6"/>
            <c:spPr>
              <a:solidFill>
                <a:srgbClr val="4F81BD"/>
              </a:solidFill>
            </c:spPr>
          </c:dPt>
          <c:dPt>
            <c:idx val="7"/>
            <c:spPr>
              <a:solidFill>
                <a:schemeClr val="accent1"/>
              </a:solidFill>
            </c:spPr>
          </c:dPt>
          <c:cat>
            <c:strRef>
              <c:f>Sheet1!$A$2:$A$13</c:f>
              <c:strCache>
                <c:ptCount val="12"/>
                <c:pt idx="0">
                  <c:v>Statistical Software</c:v>
                </c:pt>
                <c:pt idx="1">
                  <c:v>Publications</c:v>
                </c:pt>
                <c:pt idx="2">
                  <c:v>Alternate Models/Outcome Modeling</c:v>
                </c:pt>
                <c:pt idx="3">
                  <c:v>Outcome Modeling</c:v>
                </c:pt>
                <c:pt idx="4">
                  <c:v>Alternate Models/Screening Modeling</c:v>
                </c:pt>
                <c:pt idx="5">
                  <c:v>Screening Comparison</c:v>
                </c:pt>
                <c:pt idx="6">
                  <c:v>Screening Sensitivity Analysis</c:v>
                </c:pt>
                <c:pt idx="7">
                  <c:v>Bayesian Screening</c:v>
                </c:pt>
                <c:pt idx="8">
                  <c:v>Alternate Models/Expression Modeling</c:v>
                </c:pt>
                <c:pt idx="9">
                  <c:v>Expression Comparison</c:v>
                </c:pt>
                <c:pt idx="10">
                  <c:v>Expression Sensitivity Analysis</c:v>
                </c:pt>
                <c:pt idx="11">
                  <c:v>Expression Estimation</c:v>
                </c:pt>
              </c:strCache>
            </c:strRef>
          </c:cat>
          <c:val>
            <c:numRef>
              <c:f>Sheet1!$C$2:$C$13</c:f>
              <c:numCache>
                <c:formatCode>General</c:formatCode>
                <c:ptCount val="12"/>
                <c:pt idx="0">
                  <c:v>8</c:v>
                </c:pt>
                <c:pt idx="1">
                  <c:v>4</c:v>
                </c:pt>
                <c:pt idx="2">
                  <c:v>6</c:v>
                </c:pt>
                <c:pt idx="3">
                  <c:v>6</c:v>
                </c:pt>
                <c:pt idx="4">
                  <c:v>3</c:v>
                </c:pt>
                <c:pt idx="5">
                  <c:v>4</c:v>
                </c:pt>
                <c:pt idx="6">
                  <c:v>3</c:v>
                </c:pt>
                <c:pt idx="7">
                  <c:v>4</c:v>
                </c:pt>
                <c:pt idx="8">
                  <c:v>2</c:v>
                </c:pt>
                <c:pt idx="9">
                  <c:v>2</c:v>
                </c:pt>
                <c:pt idx="10">
                  <c:v>2</c:v>
                </c:pt>
                <c:pt idx="11">
                  <c:v>2</c:v>
                </c:pt>
              </c:numCache>
            </c:numRef>
          </c:val>
        </c:ser>
        <c:overlap val="100"/>
        <c:axId val="90768512"/>
        <c:axId val="91107712"/>
      </c:barChart>
      <c:catAx>
        <c:axId val="90768512"/>
        <c:scaling>
          <c:orientation val="minMax"/>
        </c:scaling>
        <c:axPos val="l"/>
        <c:numFmt formatCode="General" sourceLinked="1"/>
        <c:tickLblPos val="nextTo"/>
        <c:crossAx val="91107712"/>
        <c:crosses val="autoZero"/>
        <c:auto val="1"/>
        <c:lblAlgn val="ctr"/>
        <c:lblOffset val="100"/>
      </c:catAx>
      <c:valAx>
        <c:axId val="91107712"/>
        <c:scaling>
          <c:orientation val="minMax"/>
          <c:max val="24"/>
          <c:min val="0"/>
        </c:scaling>
        <c:axPos val="b"/>
        <c:majorGridlines/>
        <c:numFmt formatCode="General" sourceLinked="1"/>
        <c:tickLblPos val="nextTo"/>
        <c:crossAx val="90768512"/>
        <c:crosses val="autoZero"/>
        <c:crossBetween val="between"/>
        <c:majorUnit val="6"/>
        <c:minorUnit val="1"/>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2233</TotalTime>
  <Pages>10</Pages>
  <Words>6285</Words>
  <Characters>35826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PHS 398 (Rev. 11/07), Continuation Page</vt:lpstr>
    </vt:vector>
  </TitlesOfParts>
  <Company>DHHS/PHS/NIH</Company>
  <LinksUpToDate>false</LinksUpToDate>
  <CharactersWithSpaces>42027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 (Rev. 11/07), Continuation Page</dc:title>
  <dc:subject>DHHS, Public Health Service Grant Application</dc:subject>
  <dc:creator>Office of Extramural Programs</dc:creator>
  <cp:keywords>PHS Grant Application, PHS 398 (Rev. 11/07), Continuation Page</cp:keywords>
  <dc:description/>
  <cp:lastModifiedBy> </cp:lastModifiedBy>
  <cp:revision>150</cp:revision>
  <cp:lastPrinted>2002-01-10T18:54:00Z</cp:lastPrinted>
  <dcterms:created xsi:type="dcterms:W3CDTF">2009-03-27T21:55:00Z</dcterms:created>
  <dcterms:modified xsi:type="dcterms:W3CDTF">2009-04-07T14:53:00Z</dcterms:modified>
</cp:coreProperties>
</file>