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9C6530" w:rsidRDefault="00403A82" w:rsidP="00747110">
      <w:pPr>
        <w:rPr>
          <w:rFonts w:ascii="Georgia" w:hAnsi="Georgia"/>
          <w:b/>
          <w:sz w:val="24"/>
          <w:szCs w:val="24"/>
        </w:rPr>
      </w:pPr>
      <w:r w:rsidRPr="009C6530">
        <w:rPr>
          <w:rFonts w:ascii="Georgia" w:eastAsia="Times New Roman" w:hAnsi="Georgia"/>
          <w:b/>
          <w:bCs/>
          <w:sz w:val="24"/>
          <w:szCs w:val="24"/>
        </w:rPr>
        <w:t>06-HG-101</w:t>
      </w:r>
      <w:r w:rsidR="000226B7" w:rsidRPr="009C6530">
        <w:rPr>
          <w:rFonts w:ascii="Georgia" w:eastAsia="Times New Roman" w:hAnsi="Georgia"/>
          <w:b/>
          <w:bCs/>
          <w:sz w:val="24"/>
          <w:szCs w:val="24"/>
        </w:rPr>
        <w:t>*</w:t>
      </w:r>
      <w:r w:rsidRPr="009C6530">
        <w:rPr>
          <w:rFonts w:ascii="Georgia" w:eastAsia="Times New Roman" w:hAnsi="Georgia"/>
          <w:b/>
          <w:bCs/>
          <w:sz w:val="24"/>
          <w:szCs w:val="24"/>
        </w:rPr>
        <w:t xml:space="preserve"> New computational and statistical methods for the analysis of large data sets from next-generation sequencing technologies.</w:t>
      </w:r>
      <w:r w:rsidR="00747110" w:rsidRPr="009C6530">
        <w:rPr>
          <w:rFonts w:ascii="Georgia" w:eastAsia="Times New Roman" w:hAnsi="Georgia"/>
          <w:b/>
          <w:bCs/>
          <w:sz w:val="24"/>
          <w:szCs w:val="24"/>
        </w:rPr>
        <w:t xml:space="preserve"> (</w:t>
      </w:r>
      <w:r w:rsidR="00747110" w:rsidRPr="009C6530">
        <w:rPr>
          <w:rFonts w:ascii="Georgia" w:hAnsi="Georgia"/>
          <w:b/>
          <w:sz w:val="24"/>
          <w:szCs w:val="24"/>
        </w:rPr>
        <w:t>High priority grant)</w:t>
      </w:r>
      <w:r w:rsidR="00343DE4" w:rsidRPr="009C6530">
        <w:rPr>
          <w:rFonts w:ascii="Georgia" w:hAnsi="Georgia"/>
          <w:b/>
          <w:sz w:val="24"/>
          <w:szCs w:val="24"/>
        </w:rPr>
        <w:t>s</w:t>
      </w:r>
    </w:p>
    <w:p w:rsidR="00403A82" w:rsidRPr="009C6530" w:rsidRDefault="00403A82" w:rsidP="00403A82">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9C6530">
          <w:rPr>
            <w:rStyle w:val="Hyperlink"/>
            <w:rFonts w:ascii="Georgia" w:eastAsia="Times New Roman" w:hAnsi="Georgia"/>
            <w:sz w:val="24"/>
            <w:szCs w:val="24"/>
          </w:rPr>
          <w:t>brooksl@mail.nih.gov</w:t>
        </w:r>
      </w:hyperlink>
    </w:p>
    <w:p w:rsidR="008B596B" w:rsidRPr="009C6530" w:rsidRDefault="008B596B" w:rsidP="0039349A">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w:t>
      </w:r>
      <w:r w:rsidR="0039349A" w:rsidRPr="009C6530">
        <w:rPr>
          <w:rFonts w:ascii="Georgia" w:eastAsia="Times New Roman" w:hAnsi="Georgia"/>
          <w:i/>
          <w:sz w:val="24"/>
          <w:szCs w:val="24"/>
        </w:rPr>
        <w:t>e end of document for Research P</w:t>
      </w:r>
      <w:r w:rsidRPr="009C6530">
        <w:rPr>
          <w:rFonts w:ascii="Georgia" w:eastAsia="Times New Roman" w:hAnsi="Georgia"/>
          <w:i/>
          <w:sz w:val="24"/>
          <w:szCs w:val="24"/>
        </w:rPr>
        <w:t>lan structure and format</w:t>
      </w:r>
      <w:r w:rsidRPr="009C6530">
        <w:rPr>
          <w:rFonts w:ascii="Georgia" w:eastAsia="Times New Roman" w:hAnsi="Georgia"/>
          <w:sz w:val="24"/>
          <w:szCs w:val="24"/>
        </w:rPr>
        <w:t>)</w:t>
      </w: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625807" w:rsidRPr="009C6530" w:rsidRDefault="005A4520" w:rsidP="005A4520">
      <w:pPr>
        <w:jc w:val="center"/>
        <w:rPr>
          <w:rFonts w:ascii="Georgia" w:hAnsi="Georgia"/>
          <w:b/>
          <w:sz w:val="24"/>
          <w:szCs w:val="24"/>
        </w:rPr>
      </w:pPr>
      <w:r w:rsidRPr="009C6530">
        <w:rPr>
          <w:rFonts w:ascii="Georgia" w:hAnsi="Georgia"/>
          <w:b/>
          <w:sz w:val="24"/>
          <w:szCs w:val="24"/>
        </w:rPr>
        <w:br w:type="page"/>
      </w:r>
      <w:r w:rsidR="00625807" w:rsidRPr="009C6530">
        <w:rPr>
          <w:rFonts w:ascii="Georgia" w:hAnsi="Georgia"/>
          <w:b/>
          <w:sz w:val="36"/>
          <w:szCs w:val="36"/>
        </w:rPr>
        <w:lastRenderedPageBreak/>
        <w:t>Specific aims</w:t>
      </w:r>
    </w:p>
    <w:p w:rsidR="00625807" w:rsidRPr="009C6530" w:rsidRDefault="00625807">
      <w:pPr>
        <w:rPr>
          <w:rFonts w:ascii="Georgia" w:hAnsi="Georgia"/>
        </w:rPr>
      </w:pPr>
    </w:p>
    <w:p w:rsidR="00FF6E06" w:rsidRPr="009C6530" w:rsidRDefault="00B571B8" w:rsidP="008B4658">
      <w:pPr>
        <w:rPr>
          <w:rFonts w:ascii="Georgia" w:hAnsi="Georgia"/>
          <w:sz w:val="24"/>
          <w:szCs w:val="24"/>
        </w:rPr>
      </w:pPr>
      <w:r w:rsidRPr="009C6530">
        <w:rPr>
          <w:rFonts w:ascii="Georgia" w:hAnsi="Georgia"/>
          <w:sz w:val="24"/>
          <w:szCs w:val="24"/>
        </w:rPr>
        <w:t xml:space="preserve">NextGen sequencing technologies are fast approaching the </w:t>
      </w:r>
      <w:r w:rsidR="00747110" w:rsidRPr="009C6530">
        <w:rPr>
          <w:rFonts w:ascii="Georgia" w:hAnsi="Georgia"/>
          <w:sz w:val="24"/>
          <w:szCs w:val="24"/>
        </w:rPr>
        <w:t>‘</w:t>
      </w:r>
      <w:r w:rsidRPr="009C6530">
        <w:rPr>
          <w:rFonts w:ascii="Georgia" w:hAnsi="Georgia"/>
          <w:sz w:val="24"/>
          <w:szCs w:val="24"/>
        </w:rPr>
        <w:t>$1,000 genome</w:t>
      </w:r>
      <w:r w:rsidR="00747110" w:rsidRPr="009C6530">
        <w:rPr>
          <w:rFonts w:ascii="Georgia" w:hAnsi="Georgia"/>
          <w:sz w:val="24"/>
          <w:szCs w:val="24"/>
        </w:rPr>
        <w:t>’</w:t>
      </w:r>
      <w:r w:rsidRPr="009C6530">
        <w:rPr>
          <w:rFonts w:ascii="Georgia" w:hAnsi="Georgia"/>
          <w:sz w:val="24"/>
          <w:szCs w:val="24"/>
        </w:rPr>
        <w:t xml:space="preserve"> target </w:t>
      </w:r>
      <w:r w:rsidR="008C3822" w:rsidRPr="009C6530">
        <w:rPr>
          <w:rFonts w:ascii="Georgia" w:hAnsi="Georgia"/>
          <w:sz w:val="24"/>
          <w:szCs w:val="24"/>
        </w:rPr>
        <w:t>{NHGRI, 2008 #35}</w:t>
      </w:r>
      <w:r w:rsidR="00747110" w:rsidRPr="009C6530">
        <w:rPr>
          <w:rFonts w:ascii="Georgia" w:hAnsi="Georgia"/>
          <w:sz w:val="24"/>
          <w:szCs w:val="24"/>
        </w:rPr>
        <w:t>, an effort to develop sequencing technologies that are inex</w:t>
      </w:r>
      <w:r w:rsidR="00B656DA" w:rsidRPr="009C6530">
        <w:rPr>
          <w:rFonts w:ascii="Georgia" w:hAnsi="Georgia"/>
          <w:sz w:val="24"/>
          <w:szCs w:val="24"/>
        </w:rPr>
        <w:t xml:space="preserve">pensive and efficient enough for biomedical research and health care labs to routinely sequence </w:t>
      </w:r>
      <w:r w:rsidR="00877816" w:rsidRPr="009C6530">
        <w:rPr>
          <w:rFonts w:ascii="Georgia" w:hAnsi="Georgia"/>
          <w:sz w:val="24"/>
          <w:szCs w:val="24"/>
        </w:rPr>
        <w:t>entire genomes</w:t>
      </w:r>
      <w:r w:rsidRPr="009C6530">
        <w:rPr>
          <w:rFonts w:ascii="Georgia" w:hAnsi="Georgia"/>
          <w:sz w:val="24"/>
          <w:szCs w:val="24"/>
        </w:rPr>
        <w:t xml:space="preserve">. A $5,000 genome will likely be attained </w:t>
      </w:r>
      <w:r w:rsidR="00877816" w:rsidRPr="009C6530">
        <w:rPr>
          <w:rFonts w:ascii="Georgia" w:hAnsi="Georgia"/>
          <w:sz w:val="24"/>
          <w:szCs w:val="24"/>
        </w:rPr>
        <w:t>in</w:t>
      </w:r>
      <w:r w:rsidRPr="009C6530">
        <w:rPr>
          <w:rFonts w:ascii="Georgia" w:hAnsi="Georgia"/>
          <w:sz w:val="24"/>
          <w:szCs w:val="24"/>
        </w:rPr>
        <w:t xml:space="preserve"> mid-2009 by Comparative Genomics while other </w:t>
      </w:r>
      <w:r w:rsidR="00877816" w:rsidRPr="009C6530">
        <w:rPr>
          <w:rFonts w:ascii="Georgia" w:hAnsi="Georgia"/>
          <w:sz w:val="24"/>
          <w:szCs w:val="24"/>
        </w:rPr>
        <w:t xml:space="preserve">NextGen </w:t>
      </w:r>
      <w:r w:rsidRPr="009C6530">
        <w:rPr>
          <w:rFonts w:ascii="Georgia" w:hAnsi="Georgia"/>
          <w:sz w:val="24"/>
          <w:szCs w:val="24"/>
        </w:rPr>
        <w:t xml:space="preserve">industry players are </w:t>
      </w:r>
      <w:r w:rsidR="007105B6" w:rsidRPr="009C6530">
        <w:rPr>
          <w:rFonts w:ascii="Georgia" w:hAnsi="Georgia"/>
          <w:sz w:val="24"/>
          <w:szCs w:val="24"/>
        </w:rPr>
        <w:t xml:space="preserve">not far behind with </w:t>
      </w:r>
      <w:r w:rsidRPr="009C6530">
        <w:rPr>
          <w:rFonts w:ascii="Georgia" w:hAnsi="Georgia"/>
          <w:sz w:val="24"/>
          <w:szCs w:val="24"/>
        </w:rPr>
        <w:t xml:space="preserve">steadily increasing run yield and reducing cost per Mbase. </w:t>
      </w:r>
      <w:r w:rsidR="007105B6" w:rsidRPr="009C6530">
        <w:rPr>
          <w:rFonts w:ascii="Georgia" w:hAnsi="Georgia"/>
          <w:sz w:val="24"/>
          <w:szCs w:val="24"/>
        </w:rPr>
        <w:t xml:space="preserve">A new paradigm is emerging of </w:t>
      </w:r>
      <w:r w:rsidR="005C716E" w:rsidRPr="009C6530">
        <w:rPr>
          <w:rFonts w:ascii="Georgia" w:hAnsi="Georgia"/>
          <w:sz w:val="24"/>
          <w:szCs w:val="24"/>
        </w:rPr>
        <w:t xml:space="preserve">the correlated and rapid </w:t>
      </w:r>
      <w:r w:rsidR="007105B6" w:rsidRPr="009C6530">
        <w:rPr>
          <w:rFonts w:ascii="Georgia" w:hAnsi="Georgia"/>
          <w:sz w:val="24"/>
          <w:szCs w:val="24"/>
        </w:rPr>
        <w:t xml:space="preserve">analysis of individual </w:t>
      </w:r>
      <w:r w:rsidR="005C716E" w:rsidRPr="009C6530">
        <w:rPr>
          <w:rFonts w:ascii="Georgia" w:hAnsi="Georgia"/>
          <w:sz w:val="24"/>
          <w:szCs w:val="24"/>
        </w:rPr>
        <w:t>genomic variation, methylation, histone-binding, expression analysis and other genome-wide factors to generate and confirm hypotheses that may begin to unlock the secrets of the cell</w:t>
      </w:r>
      <w:r w:rsidR="00604A1C" w:rsidRPr="009C6530">
        <w:rPr>
          <w:rFonts w:ascii="Georgia" w:hAnsi="Georgia"/>
          <w:sz w:val="24"/>
          <w:szCs w:val="24"/>
        </w:rPr>
        <w:t xml:space="preserve"> </w:t>
      </w:r>
      <w:r w:rsidR="008C3822" w:rsidRPr="009C6530">
        <w:rPr>
          <w:rFonts w:ascii="Georgia" w:hAnsi="Georgia"/>
          <w:sz w:val="24"/>
          <w:szCs w:val="24"/>
        </w:rPr>
        <w:t>{Mardis, 2008 #23}</w:t>
      </w:r>
      <w:r w:rsidR="005A7836" w:rsidRPr="009C6530">
        <w:rPr>
          <w:rFonts w:ascii="Georgia" w:hAnsi="Georgia"/>
          <w:sz w:val="24"/>
          <w:szCs w:val="24"/>
        </w:rPr>
        <w:t xml:space="preserve"> and open up new avenues for clinical diagnostics</w:t>
      </w:r>
      <w:r w:rsidR="007105B6" w:rsidRPr="009C6530">
        <w:rPr>
          <w:rFonts w:ascii="Georgia" w:hAnsi="Georgia"/>
          <w:sz w:val="24"/>
          <w:szCs w:val="24"/>
        </w:rPr>
        <w:t xml:space="preserve">. </w:t>
      </w:r>
      <w:r w:rsidR="005A7836" w:rsidRPr="009C6530">
        <w:rPr>
          <w:rFonts w:ascii="Georgia" w:hAnsi="Georgia"/>
          <w:sz w:val="24"/>
          <w:szCs w:val="24"/>
        </w:rPr>
        <w:t xml:space="preserve">Bioinformatics infrastructure – hardware, software and personnel – is the </w:t>
      </w:r>
      <w:r w:rsidR="007B47CE" w:rsidRPr="009C6530">
        <w:rPr>
          <w:rFonts w:ascii="Georgia" w:hAnsi="Georgia"/>
          <w:sz w:val="24"/>
          <w:szCs w:val="24"/>
        </w:rPr>
        <w:t xml:space="preserve">bottleneck in the </w:t>
      </w:r>
      <w:r w:rsidR="005A7836" w:rsidRPr="009C6530">
        <w:rPr>
          <w:rFonts w:ascii="Georgia" w:hAnsi="Georgia"/>
          <w:sz w:val="24"/>
          <w:szCs w:val="24"/>
        </w:rPr>
        <w:t xml:space="preserve">development of </w:t>
      </w:r>
      <w:r w:rsidR="007B47CE" w:rsidRPr="009C6530">
        <w:rPr>
          <w:rFonts w:ascii="Georgia" w:hAnsi="Georgia"/>
          <w:sz w:val="24"/>
          <w:szCs w:val="24"/>
        </w:rPr>
        <w:t xml:space="preserve">this new paradigm </w:t>
      </w:r>
      <w:r w:rsidR="008C3822" w:rsidRPr="009C6530">
        <w:rPr>
          <w:rFonts w:ascii="Georgia" w:hAnsi="Georgia"/>
          <w:sz w:val="24"/>
          <w:szCs w:val="24"/>
        </w:rPr>
        <w:t>{Schuster, 2008 #18;Mardis, 2008 #23}</w:t>
      </w:r>
      <w:r w:rsidR="007B47CE" w:rsidRPr="009C6530">
        <w:rPr>
          <w:rFonts w:ascii="Georgia" w:hAnsi="Georgia"/>
          <w:sz w:val="24"/>
          <w:szCs w:val="24"/>
        </w:rPr>
        <w:t xml:space="preserve">. </w:t>
      </w:r>
      <w:r w:rsidR="005A7836" w:rsidRPr="009C6530">
        <w:rPr>
          <w:rFonts w:ascii="Georgia" w:hAnsi="Georgia"/>
          <w:sz w:val="24"/>
          <w:szCs w:val="24"/>
        </w:rPr>
        <w:t>C</w:t>
      </w:r>
      <w:r w:rsidR="00604A1C" w:rsidRPr="009C6530">
        <w:rPr>
          <w:rFonts w:ascii="Georgia" w:hAnsi="Georgia"/>
          <w:sz w:val="24"/>
          <w:szCs w:val="24"/>
        </w:rPr>
        <w:t xml:space="preserve">ostly investments </w:t>
      </w:r>
      <w:r w:rsidR="007B47CE" w:rsidRPr="009C6530">
        <w:rPr>
          <w:rFonts w:ascii="Georgia" w:hAnsi="Georgia"/>
          <w:sz w:val="24"/>
          <w:szCs w:val="24"/>
        </w:rPr>
        <w:t>of high performance computing</w:t>
      </w:r>
      <w:r w:rsidR="00604A1C" w:rsidRPr="009C6530">
        <w:rPr>
          <w:rFonts w:ascii="Georgia" w:hAnsi="Georgia"/>
          <w:sz w:val="24"/>
          <w:szCs w:val="24"/>
        </w:rPr>
        <w:t xml:space="preserve"> resources and skilled personnel </w:t>
      </w:r>
      <w:r w:rsidR="005A7836" w:rsidRPr="009C6530">
        <w:rPr>
          <w:rFonts w:ascii="Georgia" w:hAnsi="Georgia"/>
          <w:sz w:val="24"/>
          <w:szCs w:val="24"/>
        </w:rPr>
        <w:t xml:space="preserve">are required </w:t>
      </w:r>
      <w:r w:rsidR="00604A1C" w:rsidRPr="009C6530">
        <w:rPr>
          <w:rFonts w:ascii="Georgia" w:hAnsi="Georgia"/>
          <w:sz w:val="24"/>
          <w:szCs w:val="24"/>
        </w:rPr>
        <w:t xml:space="preserve">to develop </w:t>
      </w:r>
      <w:r w:rsidR="007B47CE" w:rsidRPr="009C6530">
        <w:rPr>
          <w:rFonts w:ascii="Georgia" w:hAnsi="Georgia"/>
          <w:sz w:val="24"/>
          <w:szCs w:val="24"/>
        </w:rPr>
        <w:t xml:space="preserve">bioinformatics </w:t>
      </w:r>
      <w:r w:rsidR="00BA57E0" w:rsidRPr="009C6530">
        <w:rPr>
          <w:rFonts w:ascii="Georgia" w:hAnsi="Georgia"/>
          <w:sz w:val="24"/>
          <w:szCs w:val="24"/>
        </w:rPr>
        <w:t>algorithms</w:t>
      </w:r>
      <w:r w:rsidR="005A7836" w:rsidRPr="009C6530">
        <w:rPr>
          <w:rFonts w:ascii="Georgia" w:hAnsi="Georgia"/>
          <w:sz w:val="24"/>
          <w:szCs w:val="24"/>
        </w:rPr>
        <w:t>,</w:t>
      </w:r>
      <w:r w:rsidR="007B47CE" w:rsidRPr="009C6530">
        <w:rPr>
          <w:rFonts w:ascii="Georgia" w:hAnsi="Georgia"/>
          <w:sz w:val="24"/>
          <w:szCs w:val="24"/>
        </w:rPr>
        <w:t xml:space="preserve"> integrat</w:t>
      </w:r>
      <w:r w:rsidR="00604A1C" w:rsidRPr="009C6530">
        <w:rPr>
          <w:rFonts w:ascii="Georgia" w:hAnsi="Georgia"/>
          <w:sz w:val="24"/>
          <w:szCs w:val="24"/>
        </w:rPr>
        <w:t xml:space="preserve">e </w:t>
      </w:r>
      <w:r w:rsidR="007B47CE" w:rsidRPr="009C6530">
        <w:rPr>
          <w:rFonts w:ascii="Georgia" w:hAnsi="Georgia"/>
          <w:sz w:val="24"/>
          <w:szCs w:val="24"/>
        </w:rPr>
        <w:t xml:space="preserve">diverse biological data sources and </w:t>
      </w:r>
      <w:r w:rsidR="00604A1C" w:rsidRPr="009C6530">
        <w:rPr>
          <w:rFonts w:ascii="Georgia" w:hAnsi="Georgia"/>
          <w:sz w:val="24"/>
          <w:szCs w:val="24"/>
        </w:rPr>
        <w:t xml:space="preserve">devise ways to </w:t>
      </w:r>
      <w:r w:rsidR="007B47CE" w:rsidRPr="009C6530">
        <w:rPr>
          <w:rFonts w:ascii="Georgia" w:hAnsi="Georgia"/>
          <w:sz w:val="24"/>
          <w:szCs w:val="24"/>
        </w:rPr>
        <w:t>vis</w:t>
      </w:r>
      <w:r w:rsidR="00604A1C" w:rsidRPr="009C6530">
        <w:rPr>
          <w:rFonts w:ascii="Georgia" w:hAnsi="Georgia"/>
          <w:sz w:val="24"/>
          <w:szCs w:val="24"/>
        </w:rPr>
        <w:t xml:space="preserve">ualize </w:t>
      </w:r>
      <w:r w:rsidR="005A7836" w:rsidRPr="009C6530">
        <w:rPr>
          <w:rFonts w:ascii="Georgia" w:hAnsi="Georgia"/>
          <w:sz w:val="24"/>
          <w:szCs w:val="24"/>
        </w:rPr>
        <w:t xml:space="preserve">and interpret these </w:t>
      </w:r>
      <w:r w:rsidR="00604A1C" w:rsidRPr="009C6530">
        <w:rPr>
          <w:rFonts w:ascii="Georgia" w:hAnsi="Georgia"/>
          <w:sz w:val="24"/>
          <w:szCs w:val="24"/>
        </w:rPr>
        <w:t>huge data sets</w:t>
      </w:r>
      <w:r w:rsidR="007B47CE" w:rsidRPr="009C6530">
        <w:rPr>
          <w:rFonts w:ascii="Georgia" w:hAnsi="Georgia"/>
          <w:sz w:val="24"/>
          <w:szCs w:val="24"/>
        </w:rPr>
        <w:t>.</w:t>
      </w:r>
      <w:r w:rsidR="00604A1C" w:rsidRPr="009C6530">
        <w:rPr>
          <w:rFonts w:ascii="Georgia" w:hAnsi="Georgia"/>
          <w:sz w:val="24"/>
          <w:szCs w:val="24"/>
        </w:rPr>
        <w:t xml:space="preserve"> Most biomedical research and health care labs are unable to provide </w:t>
      </w:r>
      <w:r w:rsidR="00BA57E0" w:rsidRPr="009C6530">
        <w:rPr>
          <w:rFonts w:ascii="Georgia" w:hAnsi="Georgia"/>
          <w:sz w:val="24"/>
          <w:szCs w:val="24"/>
        </w:rPr>
        <w:t xml:space="preserve">even the minimum of these requirements. </w:t>
      </w:r>
      <w:r w:rsidR="008B4658" w:rsidRPr="009C6530">
        <w:rPr>
          <w:rFonts w:ascii="Georgia" w:hAnsi="Georgia"/>
          <w:sz w:val="24"/>
          <w:szCs w:val="24"/>
        </w:rPr>
        <w:t>The specific aims of this study are designed to meet these requirements by providing</w:t>
      </w:r>
      <w:r w:rsidR="00BA57E0" w:rsidRPr="009C6530">
        <w:rPr>
          <w:rFonts w:ascii="Georgia" w:hAnsi="Georgia"/>
          <w:sz w:val="24"/>
          <w:szCs w:val="24"/>
        </w:rPr>
        <w:t xml:space="preserve"> small to medium sized laboratories </w:t>
      </w:r>
      <w:r w:rsidR="00FF6E06" w:rsidRPr="009C6530">
        <w:rPr>
          <w:rFonts w:ascii="Georgia" w:hAnsi="Georgia"/>
          <w:sz w:val="24"/>
          <w:szCs w:val="24"/>
        </w:rPr>
        <w:t xml:space="preserve">with </w:t>
      </w:r>
      <w:r w:rsidR="00BA57E0" w:rsidRPr="009C6530">
        <w:rPr>
          <w:rFonts w:ascii="Georgia" w:hAnsi="Georgia"/>
          <w:sz w:val="24"/>
          <w:szCs w:val="24"/>
        </w:rPr>
        <w:t xml:space="preserve">a tool for </w:t>
      </w:r>
      <w:r w:rsidR="008B4658" w:rsidRPr="009C6530">
        <w:rPr>
          <w:rFonts w:ascii="Georgia" w:hAnsi="Georgia"/>
          <w:sz w:val="24"/>
          <w:szCs w:val="24"/>
        </w:rPr>
        <w:t xml:space="preserve">managing </w:t>
      </w:r>
      <w:r w:rsidR="00BA57E0" w:rsidRPr="009C6530">
        <w:rPr>
          <w:rFonts w:ascii="Georgia" w:hAnsi="Georgia"/>
          <w:sz w:val="24"/>
          <w:szCs w:val="24"/>
        </w:rPr>
        <w:t xml:space="preserve">NextGen sequencing </w:t>
      </w:r>
      <w:r w:rsidR="008B4658" w:rsidRPr="009C6530">
        <w:rPr>
          <w:rFonts w:ascii="Georgia" w:hAnsi="Georgia"/>
          <w:sz w:val="24"/>
          <w:szCs w:val="24"/>
        </w:rPr>
        <w:t xml:space="preserve">projects, from </w:t>
      </w:r>
      <w:r w:rsidR="00BA57E0" w:rsidRPr="009C6530">
        <w:rPr>
          <w:rFonts w:ascii="Georgia" w:hAnsi="Georgia"/>
          <w:sz w:val="24"/>
          <w:szCs w:val="24"/>
        </w:rPr>
        <w:t xml:space="preserve">short read </w:t>
      </w:r>
      <w:r w:rsidR="008B4658" w:rsidRPr="009C6530">
        <w:rPr>
          <w:rFonts w:ascii="Georgia" w:hAnsi="Georgia"/>
          <w:sz w:val="24"/>
          <w:szCs w:val="24"/>
        </w:rPr>
        <w:t>generation to bioinformatics analysis</w:t>
      </w:r>
      <w:r w:rsidR="00837801" w:rsidRPr="009C6530">
        <w:rPr>
          <w:rFonts w:ascii="Georgia" w:hAnsi="Georgia"/>
          <w:sz w:val="24"/>
          <w:szCs w:val="24"/>
        </w:rPr>
        <w:t xml:space="preserve">, which provides data visualization and allows the integration of diverse external genomic feature sets. </w:t>
      </w:r>
      <w:r w:rsidR="00BA57E0" w:rsidRPr="009C6530">
        <w:rPr>
          <w:rFonts w:ascii="Georgia" w:hAnsi="Georgia"/>
          <w:sz w:val="24"/>
          <w:szCs w:val="24"/>
        </w:rPr>
        <w:t xml:space="preserve">This tool, </w:t>
      </w:r>
      <w:r w:rsidR="00A42503" w:rsidRPr="009C6530">
        <w:rPr>
          <w:rFonts w:ascii="Georgia" w:hAnsi="Georgia"/>
          <w:sz w:val="24"/>
          <w:szCs w:val="24"/>
        </w:rPr>
        <w:t xml:space="preserve">named </w:t>
      </w:r>
      <w:r w:rsidR="00BA57E0" w:rsidRPr="009C6530">
        <w:rPr>
          <w:rFonts w:ascii="Georgia" w:hAnsi="Georgia"/>
          <w:sz w:val="24"/>
          <w:szCs w:val="24"/>
        </w:rPr>
        <w:t xml:space="preserve">Aqwa (Automated Query and Workflow Agent), </w:t>
      </w:r>
      <w:r w:rsidR="00837801" w:rsidRPr="009C6530">
        <w:rPr>
          <w:rFonts w:ascii="Georgia" w:hAnsi="Georgia"/>
          <w:sz w:val="24"/>
          <w:szCs w:val="24"/>
        </w:rPr>
        <w:t>is being</w:t>
      </w:r>
      <w:r w:rsidR="00FF6E06" w:rsidRPr="009C6530">
        <w:rPr>
          <w:rFonts w:ascii="Georgia" w:hAnsi="Georgia"/>
          <w:sz w:val="24"/>
          <w:szCs w:val="24"/>
        </w:rPr>
        <w:t xml:space="preserve"> developed from a user-centric perspective</w:t>
      </w:r>
      <w:r w:rsidR="00906F2E" w:rsidRPr="009C6530">
        <w:rPr>
          <w:rFonts w:ascii="Georgia" w:hAnsi="Georgia"/>
          <w:sz w:val="24"/>
          <w:szCs w:val="24"/>
        </w:rPr>
        <w:t xml:space="preserve">, in contrast to </w:t>
      </w:r>
      <w:r w:rsidR="00892E0A" w:rsidRPr="009C6530">
        <w:rPr>
          <w:rFonts w:ascii="Georgia" w:hAnsi="Georgia"/>
          <w:sz w:val="24"/>
          <w:szCs w:val="24"/>
        </w:rPr>
        <w:t xml:space="preserve">many bioinformatics resources where user experience is </w:t>
      </w:r>
      <w:r w:rsidR="00D90B89" w:rsidRPr="009C6530">
        <w:rPr>
          <w:rFonts w:ascii="Georgia" w:hAnsi="Georgia"/>
          <w:sz w:val="24"/>
          <w:szCs w:val="24"/>
        </w:rPr>
        <w:t xml:space="preserve">often </w:t>
      </w:r>
      <w:r w:rsidR="00892E0A" w:rsidRPr="009C6530">
        <w:rPr>
          <w:rFonts w:ascii="Georgia" w:hAnsi="Georgia"/>
          <w:sz w:val="24"/>
          <w:szCs w:val="24"/>
        </w:rPr>
        <w:t>an afterthought.</w:t>
      </w:r>
      <w:r w:rsidR="00FF6E06" w:rsidRPr="009C6530">
        <w:rPr>
          <w:rFonts w:ascii="Georgia" w:hAnsi="Georgia"/>
          <w:sz w:val="24"/>
          <w:szCs w:val="24"/>
        </w:rPr>
        <w:t xml:space="preserve"> </w:t>
      </w:r>
      <w:r w:rsidR="00892E0A" w:rsidRPr="009C6530">
        <w:rPr>
          <w:rFonts w:ascii="Georgia" w:hAnsi="Georgia"/>
          <w:sz w:val="24"/>
          <w:szCs w:val="24"/>
        </w:rPr>
        <w:t>Aqwa is designed to shorten</w:t>
      </w:r>
      <w:r w:rsidR="00FF6E06" w:rsidRPr="009C6530">
        <w:rPr>
          <w:rFonts w:ascii="Georgia" w:hAnsi="Georgia"/>
          <w:sz w:val="24"/>
          <w:szCs w:val="24"/>
        </w:rPr>
        <w:t xml:space="preserve"> the time</w:t>
      </w:r>
      <w:r w:rsidR="00205E1F" w:rsidRPr="009C6530">
        <w:rPr>
          <w:rFonts w:ascii="Georgia" w:hAnsi="Georgia"/>
          <w:sz w:val="24"/>
          <w:szCs w:val="24"/>
        </w:rPr>
        <w:t xml:space="preserve"> required for non </w:t>
      </w:r>
      <w:r w:rsidR="00FF6E06" w:rsidRPr="009C6530">
        <w:rPr>
          <w:rFonts w:ascii="Georgia" w:hAnsi="Georgia"/>
          <w:sz w:val="24"/>
          <w:szCs w:val="24"/>
        </w:rPr>
        <w:t xml:space="preserve">tech-savvy </w:t>
      </w:r>
      <w:r w:rsidR="00892E0A" w:rsidRPr="009C6530">
        <w:rPr>
          <w:rFonts w:ascii="Georgia" w:hAnsi="Georgia"/>
          <w:sz w:val="24"/>
          <w:szCs w:val="24"/>
        </w:rPr>
        <w:t xml:space="preserve">research and laboratory </w:t>
      </w:r>
      <w:r w:rsidR="00FF6E06" w:rsidRPr="009C6530">
        <w:rPr>
          <w:rFonts w:ascii="Georgia" w:hAnsi="Georgia"/>
          <w:sz w:val="24"/>
          <w:szCs w:val="24"/>
        </w:rPr>
        <w:t>personnel to accomplish hitherto impossible or difficult bioinformatics tasks swiftly and routinely.</w:t>
      </w:r>
    </w:p>
    <w:p w:rsidR="00FF6E06" w:rsidRPr="009C6530" w:rsidRDefault="00FF6E06" w:rsidP="008B4658">
      <w:pPr>
        <w:rPr>
          <w:rFonts w:ascii="Georgia" w:hAnsi="Georgia"/>
          <w:sz w:val="24"/>
          <w:szCs w:val="24"/>
        </w:rPr>
      </w:pPr>
    </w:p>
    <w:p w:rsidR="00A42503" w:rsidRPr="009C6530" w:rsidRDefault="00A42503" w:rsidP="008B4658">
      <w:pPr>
        <w:rPr>
          <w:rFonts w:ascii="Georgia" w:hAnsi="Georgia"/>
          <w:sz w:val="24"/>
          <w:szCs w:val="24"/>
        </w:rPr>
      </w:pPr>
    </w:p>
    <w:p w:rsidR="008B4658" w:rsidRPr="009C6530" w:rsidRDefault="008B4658" w:rsidP="0054712B">
      <w:pPr>
        <w:rPr>
          <w:rFonts w:ascii="Georgia" w:hAnsi="Georgia"/>
          <w:sz w:val="24"/>
          <w:szCs w:val="24"/>
        </w:rPr>
      </w:pPr>
    </w:p>
    <w:p w:rsidR="00A95144" w:rsidRPr="009C6530" w:rsidRDefault="005A4520" w:rsidP="00A95144">
      <w:pPr>
        <w:jc w:val="center"/>
        <w:rPr>
          <w:rFonts w:ascii="Georgia" w:hAnsi="Georgia"/>
        </w:rPr>
      </w:pPr>
      <w:r w:rsidRPr="009C6530">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47.5pt">
            <v:imagedata r:id="rId9" o:title=""/>
          </v:shape>
        </w:pict>
      </w:r>
    </w:p>
    <w:p w:rsidR="00A95144" w:rsidRPr="009C6530" w:rsidRDefault="00A95144" w:rsidP="0054712B">
      <w:pPr>
        <w:rPr>
          <w:rFonts w:ascii="Georgia" w:hAnsi="Georgia"/>
          <w:sz w:val="24"/>
          <w:szCs w:val="24"/>
        </w:rPr>
      </w:pPr>
    </w:p>
    <w:p w:rsidR="00A95144" w:rsidRPr="009C6530" w:rsidRDefault="00A95144" w:rsidP="00A95144">
      <w:pPr>
        <w:jc w:val="center"/>
        <w:rPr>
          <w:rFonts w:ascii="Georgia" w:hAnsi="Georgia"/>
          <w:sz w:val="24"/>
          <w:szCs w:val="24"/>
        </w:rPr>
      </w:pPr>
      <w:r w:rsidRPr="009C6530">
        <w:rPr>
          <w:rFonts w:ascii="Georgia" w:hAnsi="Georgia"/>
          <w:sz w:val="24"/>
          <w:szCs w:val="24"/>
        </w:rPr>
        <w:t>Figure 1. Aqwa: a High Throughput NGS Data Analysis and Visualization Tool</w:t>
      </w:r>
    </w:p>
    <w:p w:rsidR="006C0670" w:rsidRDefault="006C0670" w:rsidP="008311F8">
      <w:pPr>
        <w:jc w:val="center"/>
        <w:rPr>
          <w:rFonts w:ascii="Georgia" w:hAnsi="Georgia"/>
          <w:b/>
          <w:sz w:val="36"/>
          <w:szCs w:val="36"/>
        </w:rPr>
      </w:pPr>
    </w:p>
    <w:p w:rsidR="00A15299" w:rsidRPr="009C6530" w:rsidRDefault="006C0670" w:rsidP="008311F8">
      <w:pPr>
        <w:jc w:val="center"/>
        <w:rPr>
          <w:rFonts w:ascii="Georgia" w:hAnsi="Georgia"/>
          <w:b/>
          <w:sz w:val="36"/>
          <w:szCs w:val="36"/>
        </w:rPr>
      </w:pPr>
      <w:r>
        <w:rPr>
          <w:rFonts w:ascii="Georgia" w:hAnsi="Georgia"/>
          <w:b/>
          <w:sz w:val="36"/>
          <w:szCs w:val="36"/>
        </w:rPr>
        <w:br w:type="page"/>
      </w:r>
      <w:r>
        <w:rPr>
          <w:rFonts w:ascii="Georgia" w:hAnsi="Georgia"/>
          <w:b/>
          <w:sz w:val="36"/>
          <w:szCs w:val="36"/>
        </w:rPr>
        <w:lastRenderedPageBreak/>
        <w:t>Background and Significance</w:t>
      </w:r>
    </w:p>
    <w:p w:rsidR="00526C32" w:rsidRPr="009C6530" w:rsidRDefault="00526C32">
      <w:pPr>
        <w:rPr>
          <w:rFonts w:ascii="Georgia" w:hAnsi="Georgia"/>
          <w:sz w:val="24"/>
          <w:szCs w:val="24"/>
        </w:rPr>
      </w:pPr>
    </w:p>
    <w:p w:rsidR="00BC17A8" w:rsidRPr="009C6530" w:rsidRDefault="00BC17A8">
      <w:pPr>
        <w:rPr>
          <w:rFonts w:ascii="Georgia" w:hAnsi="Georgia"/>
          <w:b/>
          <w:sz w:val="24"/>
          <w:szCs w:val="24"/>
        </w:rPr>
      </w:pPr>
      <w:r w:rsidRPr="009C6530">
        <w:rPr>
          <w:rFonts w:ascii="Georgia" w:hAnsi="Georgia"/>
          <w:b/>
          <w:sz w:val="24"/>
          <w:szCs w:val="24"/>
        </w:rPr>
        <w:t xml:space="preserve">NextGen Technologies </w:t>
      </w:r>
    </w:p>
    <w:p w:rsidR="00F14A20" w:rsidRPr="009C6530" w:rsidRDefault="00D1491E" w:rsidP="0058248C">
      <w:pPr>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8C3822" w:rsidRPr="009C6530">
        <w:rPr>
          <w:rFonts w:ascii="Georgia" w:hAnsi="Georgia"/>
          <w:sz w:val="24"/>
          <w:szCs w:val="24"/>
        </w:rPr>
        <w:t>{Bennett, 2004 #29}</w:t>
      </w:r>
      <w:r w:rsidRPr="009C6530">
        <w:rPr>
          <w:rFonts w:ascii="Georgia" w:hAnsi="Georgia"/>
          <w:sz w:val="24"/>
          <w:szCs w:val="24"/>
        </w:rPr>
        <w:t xml:space="preserve">, Roche/454 </w:t>
      </w:r>
      <w:r w:rsidR="008C3822" w:rsidRPr="009C6530">
        <w:rPr>
          <w:rFonts w:ascii="Georgia" w:hAnsi="Georgia"/>
          <w:sz w:val="24"/>
          <w:szCs w:val="24"/>
        </w:rPr>
        <w:t>{Margulies, 2005 #21}</w:t>
      </w:r>
      <w:r w:rsidRPr="009C6530">
        <w:rPr>
          <w:rFonts w:ascii="Georgia" w:hAnsi="Georgia"/>
          <w:sz w:val="24"/>
          <w:szCs w:val="24"/>
        </w:rPr>
        <w:t xml:space="preserve"> and ABI/SOLiD </w:t>
      </w:r>
      <w:r w:rsidR="008C3822" w:rsidRPr="009C6530">
        <w:rPr>
          <w:rFonts w:ascii="Georgia" w:hAnsi="Georgia"/>
          <w:sz w:val="24"/>
          <w:szCs w:val="24"/>
        </w:rPr>
        <w:t>{Shendure, 2005 #22}</w:t>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D737BE" w:rsidRPr="009C6530" w:rsidRDefault="008C3822" w:rsidP="00D737BE">
      <w:pPr>
        <w:autoSpaceDE w:val="0"/>
        <w:autoSpaceDN w:val="0"/>
        <w:adjustRightInd w:val="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w:t>
      </w:r>
      <w:r w:rsidRPr="009C6530">
        <w:rPr>
          <w:rFonts w:ascii="Georgia" w:hAnsi="Georgia"/>
          <w:sz w:val="24"/>
          <w:szCs w:val="24"/>
        </w:rPr>
        <w:t>ate-paired reads</w:t>
      </w:r>
      <w:r w:rsidRPr="009C6530">
        <w:rPr>
          <w:rFonts w:ascii="Georgia" w:hAnsi="Georgia"/>
          <w:sz w:val="24"/>
          <w:szCs w:val="24"/>
        </w:rPr>
        <w:t xml:space="preserve">)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Pr="009C6530">
        <w:rPr>
          <w:rFonts w:ascii="Georgia" w:hAnsi="Georgia"/>
          <w:sz w:val="24"/>
          <w:szCs w:val="24"/>
        </w:rPr>
        <w:t>{Shendure, 2008 #346}</w:t>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0534B3" w:rsidRPr="009C6530">
        <w:rPr>
          <w:rFonts w:ascii="Georgia" w:hAnsi="Georgia" w:cs="TradeGothic-BoldTwo"/>
          <w:bCs/>
          <w:sz w:val="24"/>
          <w:szCs w:val="24"/>
        </w:rPr>
        <w:t>,</w:t>
      </w:r>
      <w:r w:rsidR="005D5C1A" w:rsidRPr="009C6530">
        <w:rPr>
          <w:rFonts w:ascii="Georgia" w:hAnsi="Georgia" w:cs="TradeGothic-BoldTwo"/>
          <w:bCs/>
          <w:sz w:val="24"/>
          <w:szCs w:val="24"/>
        </w:rPr>
        <w:t xml:space="preserve"> </w:t>
      </w:r>
      <w:r w:rsidR="000534B3" w:rsidRPr="009C6530">
        <w:rPr>
          <w:rFonts w:ascii="Georgia" w:hAnsi="Georgia" w:cs="TradeGothic-BoldTwo"/>
          <w:bCs/>
          <w:sz w:val="24"/>
          <w:szCs w:val="24"/>
        </w:rPr>
        <w:t xml:space="preserve">such as genomic regions, or </w:t>
      </w:r>
      <w:r w:rsidR="000534B3" w:rsidRPr="009C6530">
        <w:rPr>
          <w:rFonts w:ascii="Georgia" w:hAnsi="Georgia" w:cs="TradeGothic-BoldTwo"/>
          <w:bCs/>
          <w:sz w:val="24"/>
          <w:szCs w:val="24"/>
        </w:rPr>
        <w:t>exons of</w:t>
      </w:r>
      <w:r w:rsidR="000534B3" w:rsidRPr="009C6530">
        <w:rPr>
          <w:rFonts w:ascii="Georgia" w:hAnsi="Georgia" w:cs="TradeGothic-BoldTwo"/>
          <w:bCs/>
          <w:sz w:val="24"/>
          <w:szCs w:val="24"/>
        </w:rPr>
        <w:t xml:space="preserve"> </w:t>
      </w:r>
      <w:r w:rsidR="000534B3" w:rsidRPr="009C6530">
        <w:rPr>
          <w:rFonts w:ascii="Georgia" w:hAnsi="Georgia" w:cs="TradeGothic-BoldTwo"/>
          <w:bCs/>
          <w:sz w:val="24"/>
          <w:szCs w:val="24"/>
        </w:rPr>
        <w:t>candidate genes</w:t>
      </w:r>
      <w:r w:rsidR="000534B3" w:rsidRPr="009C6530">
        <w:rPr>
          <w:rFonts w:ascii="Georgia" w:hAnsi="Georgia" w:cs="TradeGothic-BoldTwo"/>
          <w:bCs/>
          <w:sz w:val="24"/>
          <w:szCs w:val="24"/>
        </w:rPr>
        <w:t>,</w:t>
      </w:r>
      <w:r w:rsidR="000534B3" w:rsidRPr="009C6530">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 xml:space="preserve">10,000 enrichment by hybridizing biotinylated BACs (bacterial artificial chromosomes) with targeted segments of genomic DNA </w:t>
      </w:r>
      <w:r w:rsidR="00B5036F" w:rsidRPr="009C6530">
        <w:rPr>
          <w:rFonts w:ascii="Georgia" w:hAnsi="Georgia" w:cs="TradeGothic-BoldTwo"/>
          <w:bCs/>
          <w:sz w:val="24"/>
          <w:szCs w:val="24"/>
        </w:rPr>
        <w:t>{Bashiardes, 2005 #347}, microarray-based enrichment of several kilobase-sized human genomic regions {Okou, 2007 #348} and multiplex PCR amplification of 170 exons {Fredriksson, 2007 #356}.</w:t>
      </w:r>
    </w:p>
    <w:p w:rsidR="00416C92" w:rsidRPr="009C6530" w:rsidRDefault="00604A1C" w:rsidP="00835F05">
      <w:pPr>
        <w:pStyle w:val="NormalWeb"/>
        <w:rPr>
          <w:rFonts w:ascii="Georgia" w:hAnsi="Georgia"/>
        </w:rPr>
      </w:pPr>
      <w:r w:rsidRPr="009C6530">
        <w:rPr>
          <w:rFonts w:ascii="Georgia" w:hAnsi="Georgi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0" o:title="" croptop="-1768f" cropbottom="-1246f" cropleft="-893f" cropright="-479f"/>
            <o:lock v:ext="edit" aspectratio="f"/>
          </v:shape>
        </w:pict>
      </w:r>
    </w:p>
    <w:p w:rsidR="006332A0" w:rsidRPr="009C6530" w:rsidRDefault="006332A0" w:rsidP="006E4A6F">
      <w:pPr>
        <w:pStyle w:val="NormalWeb"/>
        <w:jc w:val="center"/>
        <w:rPr>
          <w:rFonts w:ascii="Georgia" w:hAnsi="Georgia"/>
        </w:rPr>
      </w:pPr>
      <w:r w:rsidRPr="009C6530">
        <w:rPr>
          <w:rFonts w:ascii="Georgia" w:hAnsi="Georgia"/>
        </w:rPr>
        <w:t>Figure 2. NextGen Sequencing Technology Roadmap</w:t>
      </w:r>
    </w:p>
    <w:p w:rsidR="00F81419" w:rsidRPr="009C6530" w:rsidRDefault="00970AB5" w:rsidP="00F81419">
      <w:pPr>
        <w:pStyle w:val="NormalWeb"/>
        <w:rPr>
          <w:rFonts w:ascii="Georgia" w:hAnsi="Georgia"/>
          <w:b/>
        </w:rPr>
      </w:pPr>
      <w:r w:rsidRPr="009C6530">
        <w:rPr>
          <w:rFonts w:ascii="Georgia" w:hAnsi="Georgia"/>
          <w:b/>
        </w:rPr>
        <w:t>3G Technologies</w:t>
      </w:r>
      <w:r w:rsidR="00F81419" w:rsidRPr="009C6530">
        <w:rPr>
          <w:rFonts w:ascii="Georgia" w:hAnsi="Georgia"/>
          <w:b/>
        </w:rPr>
        <w:t> </w:t>
      </w:r>
    </w:p>
    <w:p w:rsidR="00F81419" w:rsidRPr="009C6530" w:rsidRDefault="003E6793" w:rsidP="00CD20E4">
      <w:pPr>
        <w:pStyle w:val="NormalWeb"/>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1"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2"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3"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4"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F81419" w:rsidRPr="009C6530" w:rsidRDefault="00F81419" w:rsidP="000B1747">
      <w:pPr>
        <w:rPr>
          <w:rFonts w:ascii="Georgia" w:hAnsi="Georgia"/>
          <w:sz w:val="24"/>
          <w:szCs w:val="24"/>
        </w:rPr>
      </w:pPr>
    </w:p>
    <w:p w:rsidR="00441F3A" w:rsidRPr="009C6530" w:rsidRDefault="00BC17A8" w:rsidP="00441F3A">
      <w:pPr>
        <w:tabs>
          <w:tab w:val="left" w:pos="3240"/>
        </w:tabs>
        <w:rPr>
          <w:rFonts w:ascii="Georgia" w:hAnsi="Georgia"/>
          <w:b/>
          <w:sz w:val="24"/>
          <w:szCs w:val="24"/>
        </w:rPr>
      </w:pPr>
      <w:r w:rsidRPr="009C6530">
        <w:rPr>
          <w:rFonts w:ascii="Georgia" w:hAnsi="Georgia"/>
          <w:b/>
          <w:sz w:val="24"/>
          <w:szCs w:val="24"/>
        </w:rPr>
        <w:t>NextGen Applications</w:t>
      </w:r>
    </w:p>
    <w:p w:rsidR="0044131F" w:rsidRPr="009C6530" w:rsidRDefault="0044131F" w:rsidP="003E6793">
      <w:pPr>
        <w:rPr>
          <w:rFonts w:ascii="Georgia" w:hAnsi="Georgia"/>
          <w:sz w:val="24"/>
          <w:szCs w:val="24"/>
        </w:rPr>
      </w:pPr>
    </w:p>
    <w:p w:rsidR="00673172" w:rsidRPr="009C6530" w:rsidRDefault="003243B6" w:rsidP="00A17D6F">
      <w:pPr>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{Shendure, 2008 #346}.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themeColor="text1"/>
          <w:sz w:val="24"/>
          <w:szCs w:val="24"/>
        </w:rPr>
        <w:t>p</w:t>
      </w:r>
      <w:r w:rsidR="00E17D88" w:rsidRPr="006C0670">
        <w:rPr>
          <w:rFonts w:ascii="Georgia" w:hAnsi="Georgia" w:cs="JansonText-Bold"/>
          <w:bCs/>
          <w:color w:val="000000" w:themeColor="text1"/>
          <w:sz w:val="24"/>
          <w:szCs w:val="24"/>
        </w:rPr>
        <w:t>rotein-DNA interactions</w:t>
      </w:r>
      <w:r w:rsidR="002E2EE3" w:rsidRPr="006C0670">
        <w:rPr>
          <w:rFonts w:ascii="Georgia" w:hAnsi="Georgia" w:cs="JansonText-Bold"/>
          <w:bCs/>
          <w:color w:val="000000" w:themeColor="text1"/>
          <w:sz w:val="24"/>
          <w:szCs w:val="24"/>
        </w:rPr>
        <w:t xml:space="preserve">, </w:t>
      </w:r>
      <w:r w:rsidR="00E17D88" w:rsidRPr="006C0670">
        <w:rPr>
          <w:rFonts w:ascii="Georgia" w:hAnsi="Georgia" w:cs="JansonText-Bold"/>
          <w:bCs/>
          <w:color w:val="000000" w:themeColor="text1"/>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E7140D" w:rsidRPr="009C6530">
        <w:rPr>
          <w:rFonts w:ascii="Georgia" w:hAnsi="Georgia" w:cs="JansonText-Roman"/>
          <w:sz w:val="24"/>
          <w:szCs w:val="24"/>
        </w:rPr>
        <w:t>protein:DNA complexes</w:t>
      </w:r>
      <w:r w:rsidR="002E2EE3" w:rsidRPr="009C6530">
        <w:rPr>
          <w:rFonts w:ascii="Georgia" w:hAnsi="Georgia" w:cs="JansonText-Roman"/>
          <w:sz w:val="24"/>
          <w:szCs w:val="24"/>
        </w:rPr>
        <w:t xml:space="preserve">. The DNA </w:t>
      </w:r>
      <w:r w:rsidR="002E2EE3" w:rsidRPr="009C6530">
        <w:rPr>
          <w:rFonts w:ascii="Georgia" w:hAnsi="Georgia" w:cs="JansonText-Roman"/>
          <w:sz w:val="24"/>
          <w:szCs w:val="24"/>
        </w:rPr>
        <w:lastRenderedPageBreak/>
        <w:t>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{'t Hoen, 2008 #364}.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A17D6F" w:rsidRPr="009C6530">
        <w:rPr>
          <w:rFonts w:ascii="Georgia" w:hAnsi="Georgia"/>
          <w:sz w:val="24"/>
          <w:szCs w:val="24"/>
        </w:rPr>
        <w:t xml:space="preserve">{Mortazavi, 2008 #417},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A17D6F" w:rsidRPr="009C6530" w:rsidRDefault="00A17D6F" w:rsidP="0077358B">
      <w:pPr>
        <w:rPr>
          <w:rFonts w:ascii="Georgia" w:hAnsi="Georgia" w:cs="Arial"/>
          <w:b/>
          <w:sz w:val="24"/>
          <w:szCs w:val="24"/>
        </w:rPr>
      </w:pPr>
    </w:p>
    <w:p w:rsidR="00C60CA4" w:rsidRPr="009C6530" w:rsidRDefault="00740F92" w:rsidP="00FA217A">
      <w:pPr>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{Nagalakshmi, 2008 #255}</w:t>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8C3822" w:rsidRPr="009C6530">
        <w:rPr>
          <w:rFonts w:ascii="Georgia" w:hAnsi="Georgia"/>
          <w:sz w:val="24"/>
          <w:szCs w:val="24"/>
        </w:rPr>
        <w:t>{Kidd, 2008 #94}</w:t>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{Campbell, 2008 #93}</w:t>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100 kilobases and greater contribute substantially to genomic variation between normal humans {Sebat, 2004 #367}{Iafrate, 2004 #366}</w:t>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{Cooper, 2007 #365}</w:t>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{Chiang, 2009 #368}.</w:t>
      </w:r>
    </w:p>
    <w:p w:rsidR="00C60CA4" w:rsidRPr="009C6530" w:rsidRDefault="00C60CA4" w:rsidP="0077358B">
      <w:pPr>
        <w:rPr>
          <w:rFonts w:ascii="Georgia" w:hAnsi="Georgia"/>
          <w:sz w:val="24"/>
          <w:szCs w:val="24"/>
        </w:rPr>
      </w:pPr>
    </w:p>
    <w:p w:rsidR="00A637D5" w:rsidRPr="009C6530" w:rsidRDefault="00A637D5" w:rsidP="0077358B">
      <w:pPr>
        <w:rPr>
          <w:rFonts w:ascii="Georgia" w:hAnsi="Georgia"/>
          <w:sz w:val="24"/>
          <w:szCs w:val="24"/>
        </w:rPr>
      </w:pPr>
    </w:p>
    <w:p w:rsidR="003243B6" w:rsidRPr="009C6530" w:rsidRDefault="003243B6" w:rsidP="003243B6">
      <w:pPr>
        <w:rPr>
          <w:rFonts w:ascii="Georgia" w:hAnsi="Georgia"/>
          <w:sz w:val="24"/>
          <w:szCs w:val="24"/>
        </w:rPr>
      </w:pPr>
      <w:r w:rsidRPr="009C6530">
        <w:rPr>
          <w:rFonts w:ascii="Georgia" w:hAnsi="Georgia"/>
          <w:sz w:val="24"/>
          <w:szCs w:val="24"/>
        </w:rPr>
        <w:t>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w:t>
      </w:r>
      <w:r w:rsidRPr="009C6530">
        <w:rPr>
          <w:rFonts w:ascii="Georgia" w:hAnsi="Georgia"/>
          <w:sz w:val="24"/>
          <w:szCs w:val="24"/>
        </w:rPr>
        <w:t xml:space="preserve">ces obtained by direct sampling </w:t>
      </w:r>
      <w:r w:rsidRPr="009C6530">
        <w:rPr>
          <w:rFonts w:ascii="Georgia" w:hAnsi="Georgia"/>
          <w:sz w:val="24"/>
          <w:szCs w:val="24"/>
        </w:rPr>
        <w:t xml:space="preserve">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 tools as one of its four stated goals (http://www.genome.gov/25521743). New bioinformatics tools for assembling metagenomics data (http://nihroadmap.nih.gov/hmp/fundedresearch.asp) are required to assembling and finding genes and genomic variation in heterogeneous metagenomic datasets, a task that cannot be handled by currently available software. </w:t>
      </w:r>
    </w:p>
    <w:p w:rsidR="003243B6" w:rsidRPr="009C6530" w:rsidRDefault="003243B6" w:rsidP="00565235">
      <w:pPr>
        <w:rPr>
          <w:rFonts w:ascii="Georgia" w:hAnsi="Georgia"/>
          <w:sz w:val="24"/>
          <w:szCs w:val="24"/>
        </w:rPr>
      </w:pPr>
    </w:p>
    <w:p w:rsidR="006744EC" w:rsidRPr="009C6530" w:rsidRDefault="006744EC" w:rsidP="00565235">
      <w:pPr>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8C3822" w:rsidRPr="009C6530">
        <w:rPr>
          <w:rFonts w:ascii="Georgia" w:hAnsi="Georgia"/>
          <w:sz w:val="24"/>
          <w:szCs w:val="24"/>
        </w:rPr>
        <w:t>{Wang, 2007 #34}</w:t>
      </w:r>
      <w:r w:rsidR="00235B88" w:rsidRPr="009C6530">
        <w:rPr>
          <w:rFonts w:ascii="Georgia" w:hAnsi="Georgia"/>
          <w:sz w:val="24"/>
          <w:szCs w:val="24"/>
        </w:rPr>
        <w:t>. As the focus in human genetics has shifted to multi-gene, complex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w:t>
      </w:r>
      <w:r w:rsidRPr="009C6530">
        <w:rPr>
          <w:rFonts w:ascii="Georgia" w:hAnsi="Georgia"/>
          <w:sz w:val="24"/>
          <w:szCs w:val="24"/>
        </w:rPr>
        <w:lastRenderedPageBreak/>
        <w:t xml:space="preserve">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E6793">
      <w:pPr>
        <w:rPr>
          <w:rFonts w:ascii="Georgia" w:hAnsi="Georgia"/>
          <w:sz w:val="24"/>
          <w:szCs w:val="24"/>
        </w:rPr>
      </w:pPr>
    </w:p>
    <w:p w:rsidR="00EF1558" w:rsidRPr="009C6530" w:rsidRDefault="00EF1558" w:rsidP="003E6793">
      <w:pPr>
        <w:rPr>
          <w:rFonts w:ascii="Georgia" w:hAnsi="Georgia"/>
          <w:sz w:val="24"/>
          <w:szCs w:val="24"/>
        </w:rPr>
      </w:pPr>
    </w:p>
    <w:p w:rsidR="00BC17A8" w:rsidRPr="009C6530" w:rsidRDefault="00BC17A8" w:rsidP="000B1747">
      <w:pPr>
        <w:rPr>
          <w:rFonts w:ascii="Georgia" w:hAnsi="Georgia"/>
          <w:b/>
          <w:sz w:val="24"/>
          <w:szCs w:val="24"/>
        </w:rPr>
      </w:pPr>
      <w:r w:rsidRPr="009C6530">
        <w:rPr>
          <w:rFonts w:ascii="Georgia" w:hAnsi="Georgia"/>
          <w:b/>
          <w:sz w:val="24"/>
          <w:szCs w:val="24"/>
        </w:rPr>
        <w:t>NextGen Bioinformatics</w:t>
      </w:r>
    </w:p>
    <w:p w:rsidR="00B07555" w:rsidRPr="009C6530" w:rsidRDefault="00B07555" w:rsidP="00B07555">
      <w:pPr>
        <w:rPr>
          <w:rFonts w:ascii="Georgia" w:hAnsi="Georgia"/>
          <w:sz w:val="24"/>
          <w:szCs w:val="24"/>
        </w:rPr>
      </w:pPr>
    </w:p>
    <w:p w:rsidR="00D96509" w:rsidRPr="009C6530" w:rsidRDefault="00B07555" w:rsidP="00B07555">
      <w:pPr>
        <w:rPr>
          <w:rFonts w:ascii="Georgia" w:hAnsi="Georgia"/>
          <w:sz w:val="24"/>
          <w:szCs w:val="24"/>
        </w:rPr>
      </w:pPr>
      <w:r w:rsidRPr="009C6530">
        <w:rPr>
          <w:rFonts w:ascii="Georgia" w:hAnsi="Georgia"/>
          <w:sz w:val="24"/>
          <w:szCs w:val="24"/>
        </w:rPr>
        <w:t xml:space="preserve">The anticipated growth of NextGen sequencing among clinical diagnostics labs requires streamlined sample preparation 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xml:space="preserve">. A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smaller labs to do big science.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8C3822" w:rsidRPr="009C6530">
        <w:rPr>
          <w:rFonts w:ascii="Georgia" w:hAnsi="Georgia"/>
          <w:sz w:val="24"/>
          <w:szCs w:val="24"/>
        </w:rPr>
        <w:t>{Chevreux, 2004 #16}</w:t>
      </w:r>
      <w:r w:rsidR="00F72B00" w:rsidRPr="009C6530">
        <w:rPr>
          <w:rFonts w:ascii="Georgia" w:hAnsi="Georgia"/>
          <w:sz w:val="24"/>
          <w:szCs w:val="24"/>
        </w:rPr>
        <w:t xml:space="preserve">, Genomics Workbench (CLC Bio), Seqman NGen (DNAStar), NextGene (Soft Genetics), MAQ </w:t>
      </w:r>
      <w:r w:rsidR="008C3822" w:rsidRPr="009C6530">
        <w:rPr>
          <w:rFonts w:ascii="Georgia" w:hAnsi="Georgia"/>
          <w:sz w:val="24"/>
          <w:szCs w:val="24"/>
        </w:rPr>
        <w:t>{Li, 2007 #1}</w:t>
      </w:r>
      <w:r w:rsidR="00F72B00" w:rsidRPr="009C6530">
        <w:rPr>
          <w:rFonts w:ascii="Georgia" w:hAnsi="Georgia"/>
          <w:sz w:val="24"/>
          <w:szCs w:val="24"/>
        </w:rPr>
        <w:t xml:space="preserve"> </w:t>
      </w:r>
      <w:r w:rsidR="008C3822" w:rsidRPr="009C6530">
        <w:rPr>
          <w:rFonts w:ascii="Georgia" w:hAnsi="Georgia"/>
          <w:sz w:val="24"/>
          <w:szCs w:val="24"/>
        </w:rPr>
        <w:t>{Li, 2008 #4}</w:t>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8C3822" w:rsidRPr="009C6530">
        <w:rPr>
          <w:rFonts w:ascii="Georgia" w:hAnsi="Georgia"/>
          <w:sz w:val="24"/>
          <w:szCs w:val="24"/>
        </w:rPr>
        <w:t>{Hernandez, 2008 #262}</w:t>
      </w:r>
      <w:r w:rsidR="002B389F" w:rsidRPr="009C6530">
        <w:rPr>
          <w:rFonts w:ascii="Georgia" w:hAnsi="Georgia"/>
          <w:sz w:val="24"/>
          <w:szCs w:val="24"/>
        </w:rPr>
        <w:t>, EULER-SR</w:t>
      </w:r>
      <w:r w:rsidR="00165C4F" w:rsidRPr="009C6530">
        <w:rPr>
          <w:rFonts w:ascii="Georgia" w:hAnsi="Georgia"/>
          <w:sz w:val="24"/>
          <w:szCs w:val="24"/>
        </w:rPr>
        <w:t xml:space="preserve"> </w:t>
      </w:r>
      <w:r w:rsidR="008C3822" w:rsidRPr="009C6530">
        <w:rPr>
          <w:rFonts w:ascii="Georgia" w:hAnsi="Georgia"/>
          <w:sz w:val="24"/>
          <w:szCs w:val="24"/>
        </w:rPr>
        <w:t>{Chaisson, 2008 #284}</w:t>
      </w:r>
      <w:r w:rsidR="002B389F" w:rsidRPr="009C6530">
        <w:rPr>
          <w:rFonts w:ascii="Georgia" w:hAnsi="Georgia"/>
          <w:sz w:val="24"/>
          <w:szCs w:val="24"/>
        </w:rPr>
        <w:t>, SH</w:t>
      </w:r>
      <w:r w:rsidR="00165C4F" w:rsidRPr="009C6530">
        <w:rPr>
          <w:rFonts w:ascii="Georgia" w:hAnsi="Georgia"/>
          <w:sz w:val="24"/>
          <w:szCs w:val="24"/>
        </w:rPr>
        <w:t xml:space="preserve">ARCGS </w:t>
      </w:r>
      <w:r w:rsidR="008C3822" w:rsidRPr="009C6530">
        <w:rPr>
          <w:rFonts w:ascii="Georgia" w:hAnsi="Georgia"/>
          <w:sz w:val="24"/>
          <w:szCs w:val="24"/>
        </w:rPr>
        <w:t>{Dohm, 2007 #286}</w:t>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8C3822" w:rsidRPr="009C6530">
        <w:rPr>
          <w:rFonts w:ascii="Georgia" w:hAnsi="Georgia"/>
          <w:sz w:val="24"/>
          <w:szCs w:val="24"/>
        </w:rPr>
        <w:t>{Warren, 2007 #289}</w:t>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8C3822" w:rsidRPr="009C6530">
        <w:rPr>
          <w:rFonts w:ascii="Georgia" w:hAnsi="Georgia"/>
          <w:sz w:val="24"/>
          <w:szCs w:val="24"/>
        </w:rPr>
        <w:t>{Zerbino, 2008 #15}</w:t>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5" w:history="1">
        <w:r w:rsidR="009D5FC8" w:rsidRPr="009C6530">
          <w:rPr>
            <w:rStyle w:val="Hyperlink"/>
            <w:rFonts w:ascii="Georgia" w:hAnsi="Georgia"/>
            <w:sz w:val="24"/>
            <w:szCs w:val="24"/>
          </w:rPr>
          <w:t>http://www.jmp.com/software/genomics</w:t>
        </w:r>
      </w:hyperlink>
      <w:r w:rsidRPr="009C6530">
        <w:rPr>
          <w:rFonts w:ascii="Georgia" w:hAnsi="Georgia"/>
          <w:sz w:val="24"/>
          <w:szCs w:val="24"/>
        </w:rPr>
        <w:t>)</w:t>
      </w:r>
      <w:r w:rsidR="009D5FC8" w:rsidRPr="009C6530">
        <w:rPr>
          <w:rFonts w:ascii="Georgia" w:hAnsi="Georgia"/>
          <w:sz w:val="24"/>
          <w:szCs w:val="24"/>
        </w:rPr>
        <w:t xml:space="preserve"> </w:t>
      </w:r>
      <w:r w:rsidRPr="009C6530">
        <w:rPr>
          <w:rFonts w:ascii="Georgia" w:hAnsi="Georgia"/>
          <w:sz w:val="24"/>
          <w:szCs w:val="24"/>
        </w:rPr>
        <w:t xml:space="preserve">.  </w:t>
      </w:r>
      <w:r w:rsidR="009D5FC8" w:rsidRPr="009C6530">
        <w:rPr>
          <w:rFonts w:ascii="Georgia" w:hAnsi="Georgia"/>
          <w:sz w:val="24"/>
          <w:szCs w:val="24"/>
        </w:rPr>
        <w:t xml:space="preserve">Despite the growing number of software packages available for </w:t>
      </w:r>
      <w:r w:rsidRPr="009C6530">
        <w:rPr>
          <w:rFonts w:ascii="Georgia" w:hAnsi="Georgia"/>
          <w:sz w:val="24"/>
          <w:szCs w:val="24"/>
        </w:rPr>
        <w:t>NextGen data</w:t>
      </w:r>
      <w:r w:rsidR="009D5FC8" w:rsidRPr="009C6530">
        <w:rPr>
          <w:rFonts w:ascii="Georgia" w:hAnsi="Georgia"/>
          <w:sz w:val="24"/>
          <w:szCs w:val="24"/>
        </w:rPr>
        <w:t>,</w:t>
      </w:r>
      <w:r w:rsidRPr="009C6530">
        <w:rPr>
          <w:rFonts w:ascii="Georgia" w:hAnsi="Georgia"/>
          <w:sz w:val="24"/>
          <w:szCs w:val="24"/>
        </w:rPr>
        <w:t xml:space="preserve"> obtain</w:t>
      </w:r>
      <w:r w:rsidR="009D5FC8" w:rsidRPr="009C6530">
        <w:rPr>
          <w:rFonts w:ascii="Georgia" w:hAnsi="Georgia"/>
          <w:sz w:val="24"/>
          <w:szCs w:val="24"/>
        </w:rPr>
        <w:t>ing</w:t>
      </w:r>
      <w:r w:rsidRPr="009C6530">
        <w:rPr>
          <w:rFonts w:ascii="Georgia" w:hAnsi="Georgi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 however to determine this investigators can benefit from having all the applications at their fingertips.</w:t>
      </w:r>
    </w:p>
    <w:p w:rsidR="00E34A5C" w:rsidRPr="009C6530" w:rsidRDefault="007F0642" w:rsidP="00E34A5C">
      <w:pPr>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8C3822" w:rsidRPr="009C6530">
        <w:rPr>
          <w:rFonts w:ascii="Georgia" w:hAnsi="Georgia"/>
          <w:sz w:val="24"/>
          <w:szCs w:val="24"/>
        </w:rPr>
        <w:t>{Shendure, 2008 #346}</w:t>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Pr="009C6530">
        <w:rPr>
          <w:rFonts w:ascii="Georgia" w:hAnsi="Georgia"/>
          <w:sz w:val="24"/>
          <w:szCs w:val="24"/>
        </w:rPr>
        <w:t xml:space="preserve">, Ensembl </w:t>
      </w:r>
      <w:r w:rsidRPr="009C6530">
        <w:rPr>
          <w:rFonts w:ascii="Georgia" w:hAnsi="Georgia"/>
          <w:sz w:val="24"/>
          <w:szCs w:val="24"/>
        </w:rPr>
        <w:tab/>
        <w:t xml:space="preserve">genome </w:t>
      </w:r>
      <w:r w:rsidR="00E34A5C" w:rsidRPr="009C6530">
        <w:rPr>
          <w:rFonts w:ascii="Georgia" w:hAnsi="Georgia"/>
          <w:sz w:val="24"/>
          <w:szCs w:val="24"/>
        </w:rPr>
        <w:t xml:space="preserve"> </w:t>
      </w:r>
    </w:p>
    <w:p w:rsidR="00E34A5C" w:rsidRPr="009C6530" w:rsidRDefault="00E34A5C" w:rsidP="00E34A5C">
      <w:pPr>
        <w:rPr>
          <w:rFonts w:ascii="Georgia" w:hAnsi="Georgia"/>
          <w:sz w:val="24"/>
          <w:szCs w:val="24"/>
        </w:rPr>
      </w:pPr>
    </w:p>
    <w:p w:rsidR="00D96509" w:rsidRPr="009C6530" w:rsidRDefault="009D5FC8" w:rsidP="00E34A5C">
      <w:pPr>
        <w:rPr>
          <w:rFonts w:ascii="Georgia" w:hAnsi="Georgia"/>
          <w:sz w:val="24"/>
          <w:szCs w:val="24"/>
        </w:rPr>
      </w:pPr>
      <w:r w:rsidRPr="009C6530">
        <w:rPr>
          <w:rFonts w:ascii="Georgia" w:hAnsi="Georgia"/>
          <w:sz w:val="24"/>
          <w:szCs w:val="24"/>
        </w:rPr>
        <w:t>UCSC Genome Browser, Ensembl, Apollo, IGV</w:t>
      </w:r>
    </w:p>
    <w:p w:rsidR="009D5FC8" w:rsidRPr="009C6530" w:rsidRDefault="009D5FC8" w:rsidP="00CA6CE3">
      <w:pPr>
        <w:pStyle w:val="NormalWeb"/>
        <w:rPr>
          <w:rFonts w:ascii="Georgia" w:hAnsi="Georgia"/>
        </w:rPr>
      </w:pPr>
    </w:p>
    <w:p w:rsidR="00610AA2" w:rsidRPr="009C6530" w:rsidRDefault="00CA6CE3" w:rsidP="00610AA2">
      <w:pPr>
        <w:rPr>
          <w:rFonts w:ascii="Georgia" w:hAnsi="Georgia"/>
          <w:sz w:val="24"/>
          <w:szCs w:val="24"/>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xml:space="preserve">, the costs of downstream bioinformatics analysis resources is often underestimated. Constraints on grant revenues </w:t>
      </w:r>
      <w:r w:rsidR="00610AA2" w:rsidRPr="009C6530">
        <w:rPr>
          <w:rFonts w:ascii="Georgia" w:hAnsi="Georgia"/>
          <w:sz w:val="24"/>
          <w:szCs w:val="24"/>
        </w:rPr>
        <w:lastRenderedPageBreak/>
        <w:t>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8D2BFD" w:rsidRPr="009C6530" w:rsidRDefault="008D2BFD">
      <w:pPr>
        <w:rPr>
          <w:rFonts w:ascii="Georgia" w:hAnsi="Georgia"/>
          <w:sz w:val="24"/>
          <w:szCs w:val="24"/>
        </w:rPr>
      </w:pPr>
    </w:p>
    <w:p w:rsidR="008D2BFD" w:rsidRPr="009C6530" w:rsidRDefault="008D2BFD">
      <w:pPr>
        <w:rPr>
          <w:rFonts w:ascii="Georgia" w:hAnsi="Georgia"/>
          <w:sz w:val="24"/>
          <w:szCs w:val="24"/>
        </w:rPr>
      </w:pPr>
    </w:p>
    <w:p w:rsidR="00553B79" w:rsidRPr="009C6530" w:rsidRDefault="00553B79">
      <w:pPr>
        <w:rPr>
          <w:rFonts w:ascii="Georgia" w:hAnsi="Georgia"/>
          <w:sz w:val="24"/>
          <w:szCs w:val="24"/>
        </w:rPr>
      </w:pPr>
    </w:p>
    <w:p w:rsidR="00553B79" w:rsidRPr="009C6530" w:rsidRDefault="00553B79">
      <w:pPr>
        <w:rPr>
          <w:rFonts w:ascii="Georgia" w:hAnsi="Georgia"/>
        </w:rPr>
      </w:pPr>
    </w:p>
    <w:p w:rsidR="00AB3FE5" w:rsidRPr="009C6530" w:rsidRDefault="00AB3FE5">
      <w:pPr>
        <w:rPr>
          <w:rFonts w:ascii="Georgia" w:hAnsi="Georgia"/>
        </w:rPr>
      </w:pPr>
    </w:p>
    <w:p w:rsidR="00AB3FE5" w:rsidRPr="009C6530" w:rsidRDefault="006C0670" w:rsidP="00F913A7">
      <w:pPr>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pPr>
        <w:rPr>
          <w:rFonts w:ascii="Georgia" w:hAnsi="Georgia"/>
        </w:rPr>
      </w:pPr>
    </w:p>
    <w:p w:rsidR="00A73062" w:rsidRPr="009C6530" w:rsidRDefault="00A73062">
      <w:pPr>
        <w:rPr>
          <w:rFonts w:ascii="Georgia" w:hAnsi="Georgia"/>
        </w:rPr>
      </w:pPr>
    </w:p>
    <w:p w:rsidR="008132F5" w:rsidRPr="009C6530" w:rsidRDefault="00D11009">
      <w:pPr>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A21AFD" w:rsidRPr="009C6530" w:rsidRDefault="00A21AFD">
      <w:pPr>
        <w:rPr>
          <w:rFonts w:ascii="Georgia" w:hAnsi="Georgia"/>
          <w:sz w:val="24"/>
          <w:szCs w:val="24"/>
        </w:rPr>
      </w:pPr>
    </w:p>
    <w:p w:rsidR="006F25D8" w:rsidRPr="009C6530" w:rsidRDefault="00BC17A8" w:rsidP="00BC17A8">
      <w:pPr>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BC17A8">
      <w:pPr>
        <w:rPr>
          <w:rFonts w:ascii="Georgia" w:hAnsi="Georgia"/>
          <w:sz w:val="24"/>
          <w:szCs w:val="24"/>
        </w:rPr>
      </w:pPr>
    </w:p>
    <w:p w:rsidR="006F25D8" w:rsidRPr="009C6530" w:rsidRDefault="006F25D8" w:rsidP="00235B88">
      <w:pPr>
        <w:keepNext/>
        <w:widowControl w:val="0"/>
        <w:rPr>
          <w:rFonts w:ascii="Georgia" w:hAnsi="Georgia"/>
          <w:b/>
          <w:sz w:val="24"/>
          <w:szCs w:val="24"/>
        </w:rPr>
      </w:pPr>
      <w:r w:rsidRPr="009C6530">
        <w:rPr>
          <w:rFonts w:ascii="Georgia" w:hAnsi="Georgia"/>
          <w:b/>
          <w:sz w:val="24"/>
          <w:szCs w:val="24"/>
        </w:rPr>
        <w:t>METHOD</w:t>
      </w:r>
    </w:p>
    <w:p w:rsidR="00BC17A8" w:rsidRPr="009C6530" w:rsidRDefault="00BC17A8" w:rsidP="00BC17A8">
      <w:pPr>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8C3822" w:rsidRPr="009C6530">
        <w:rPr>
          <w:rFonts w:ascii="Georgia" w:hAnsi="Georgia"/>
          <w:sz w:val="24"/>
          <w:szCs w:val="24"/>
        </w:rPr>
        <w:t>{Zerbino, 2008 #15}</w:t>
      </w:r>
      <w:r w:rsidRPr="009C6530">
        <w:rPr>
          <w:rFonts w:ascii="Georgia" w:hAnsi="Georgia"/>
          <w:sz w:val="24"/>
          <w:szCs w:val="24"/>
        </w:rPr>
        <w:t xml:space="preserve">, Mira v2.9.25 </w:t>
      </w:r>
      <w:r w:rsidR="008C3822" w:rsidRPr="009C6530">
        <w:rPr>
          <w:rFonts w:ascii="Georgia" w:hAnsi="Georgia"/>
          <w:sz w:val="24"/>
          <w:szCs w:val="24"/>
        </w:rPr>
        <w:t>{Chevreux, 2004 #16}</w:t>
      </w:r>
      <w:r w:rsidRPr="009C6530">
        <w:rPr>
          <w:rFonts w:ascii="Georgia" w:hAnsi="Georgia"/>
          <w:sz w:val="24"/>
          <w:szCs w:val="24"/>
        </w:rPr>
        <w:t xml:space="preserve">, Genomics Workbench (CLC Bio) v1.2, Seqman NGen (DNAStar) 1.1, NextGene (Soft Genetics) 1.0 and MAQ v 0.6.8 </w:t>
      </w:r>
      <w:r w:rsidR="008C3822" w:rsidRPr="009C6530">
        <w:rPr>
          <w:rFonts w:ascii="Georgia" w:hAnsi="Georgia"/>
          <w:sz w:val="24"/>
          <w:szCs w:val="24"/>
        </w:rPr>
        <w:t>{Li, 2007 #1}</w:t>
      </w:r>
      <w:r w:rsidRPr="009C6530">
        <w:rPr>
          <w:rFonts w:ascii="Georgia" w:hAnsi="Georgia"/>
          <w:sz w:val="24"/>
          <w:szCs w:val="24"/>
        </w:rPr>
        <w:t xml:space="preserve"> </w:t>
      </w:r>
      <w:r w:rsidR="008C3822" w:rsidRPr="009C6530">
        <w:rPr>
          <w:rFonts w:ascii="Georgia" w:hAnsi="Georgia"/>
          <w:sz w:val="24"/>
          <w:szCs w:val="24"/>
        </w:rPr>
        <w:t>{Li, 2008 #4}</w:t>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9C6530" w:rsidRDefault="00BC17A8" w:rsidP="00BC17A8">
      <w:pPr>
        <w:rPr>
          <w:rFonts w:ascii="Georgia" w:hAnsi="Georgia"/>
          <w:b/>
          <w:sz w:val="24"/>
          <w:szCs w:val="24"/>
        </w:rPr>
      </w:pPr>
    </w:p>
    <w:p w:rsidR="00BC17A8" w:rsidRPr="009C6530" w:rsidRDefault="00BC17A8" w:rsidP="00BC17A8">
      <w:pPr>
        <w:rPr>
          <w:rStyle w:val="normalcha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p>
    <w:p w:rsidR="00BC17A8" w:rsidRPr="009C6530" w:rsidRDefault="00BC17A8" w:rsidP="00BC17A8">
      <w:pPr>
        <w:rPr>
          <w:rStyle w:val="normalchar"/>
          <w:rFonts w:ascii="Georgia" w:hAnsi="Georgia"/>
          <w:sz w:val="24"/>
          <w:szCs w:val="24"/>
        </w:rPr>
      </w:pP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BC17A8">
      <w:pPr>
        <w:rPr>
          <w:rFonts w:ascii="Georgia" w:hAnsi="Georgia"/>
          <w:b/>
          <w:sz w:val="24"/>
          <w:szCs w:val="24"/>
        </w:rPr>
      </w:pPr>
    </w:p>
    <w:p w:rsidR="00BC17A8" w:rsidRPr="009C6530" w:rsidRDefault="00BC17A8" w:rsidP="00BC17A8">
      <w:pPr>
        <w:rPr>
          <w:rFonts w:ascii="Georgia" w:hAnsi="Georgia"/>
          <w:b/>
          <w:sz w:val="24"/>
          <w:szCs w:val="24"/>
        </w:rPr>
      </w:pPr>
      <w:r w:rsidRPr="009C6530">
        <w:rPr>
          <w:rFonts w:ascii="Georgia" w:hAnsi="Georgia"/>
          <w:b/>
          <w:sz w:val="24"/>
          <w:szCs w:val="24"/>
        </w:rPr>
        <w:t>CONCLUSION</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sz w:val="24"/>
          <w:szCs w:val="24"/>
        </w:rPr>
      </w:pPr>
    </w:p>
    <w:p w:rsidR="00BC17A8" w:rsidRPr="009C6530" w:rsidRDefault="00BC17A8">
      <w:pPr>
        <w:rPr>
          <w:rFonts w:ascii="Georgia" w:hAnsi="Georgia"/>
          <w:sz w:val="24"/>
          <w:szCs w:val="24"/>
        </w:rPr>
      </w:pPr>
    </w:p>
    <w:p w:rsidR="00A21AFD" w:rsidRPr="009C6530" w:rsidRDefault="006F25D8">
      <w:pPr>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081495" w:rsidRPr="009C6530" w:rsidRDefault="00081495">
      <w:pPr>
        <w:rPr>
          <w:rFonts w:ascii="Georgia" w:hAnsi="Georgia"/>
          <w:sz w:val="24"/>
          <w:szCs w:val="24"/>
        </w:rPr>
      </w:pPr>
    </w:p>
    <w:p w:rsidR="00386A11" w:rsidRPr="009C6530" w:rsidRDefault="00386A11">
      <w:pPr>
        <w:rPr>
          <w:rFonts w:ascii="Georgia" w:eastAsia="Times New Roman" w:hAnsi="Georgia"/>
          <w:sz w:val="24"/>
          <w:szCs w:val="24"/>
        </w:rPr>
      </w:pPr>
      <w:r w:rsidRPr="009C6530">
        <w:rPr>
          <w:rFonts w:ascii="Georgia" w:eastAsia="Times New Roman" w:hAnsi="Georgia"/>
          <w:sz w:val="24"/>
          <w:szCs w:val="24"/>
        </w:rPr>
        <w:t>Transcriptome</w:t>
      </w:r>
    </w:p>
    <w:p w:rsidR="00386A11" w:rsidRPr="009C6530" w:rsidRDefault="00386A11">
      <w:pPr>
        <w:rPr>
          <w:rFonts w:ascii="Georgia" w:eastAsia="Times New Roman" w:hAnsi="Georgia"/>
          <w:sz w:val="24"/>
          <w:szCs w:val="24"/>
        </w:rPr>
      </w:pPr>
      <w:r w:rsidRPr="009C6530">
        <w:rPr>
          <w:rFonts w:ascii="Georgia" w:eastAsia="Times New Roman" w:hAnsi="Georgia"/>
          <w:sz w:val="24"/>
          <w:szCs w:val="24"/>
        </w:rPr>
        <w:t>SNP verification</w:t>
      </w:r>
    </w:p>
    <w:p w:rsidR="00C363AF" w:rsidRPr="009C6530" w:rsidRDefault="00386A11">
      <w:pPr>
        <w:rPr>
          <w:rFonts w:ascii="Georgia" w:hAnsi="Georgia"/>
          <w:sz w:val="24"/>
          <w:szCs w:val="24"/>
        </w:rPr>
      </w:pPr>
      <w:r w:rsidRPr="009C6530">
        <w:rPr>
          <w:rFonts w:ascii="Georgia" w:eastAsia="Times New Roman" w:hAnsi="Georgia"/>
          <w:sz w:val="24"/>
          <w:szCs w:val="24"/>
        </w:rPr>
        <w:t>Genetic network analysis – GeneSet Analyzer</w:t>
      </w:r>
      <w:r w:rsidR="008217F6" w:rsidRPr="009C6530">
        <w:rPr>
          <w:rFonts w:ascii="Georgia" w:eastAsia="Times New Roman" w:hAnsi="Georgia"/>
          <w:sz w:val="24"/>
          <w:szCs w:val="24"/>
        </w:rPr>
        <w:t xml:space="preserve"> (Nick)</w:t>
      </w: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115C3F" w:rsidRPr="009C6530" w:rsidRDefault="00115C3F">
      <w:pPr>
        <w:rPr>
          <w:rFonts w:ascii="Georgia" w:hAnsi="Georgia"/>
          <w:sz w:val="24"/>
          <w:szCs w:val="24"/>
        </w:rPr>
      </w:pPr>
    </w:p>
    <w:p w:rsidR="005D5336" w:rsidRPr="009C6530" w:rsidRDefault="005D5336">
      <w:pPr>
        <w:rPr>
          <w:rFonts w:ascii="Georgia" w:hAnsi="Georgia"/>
          <w:sz w:val="24"/>
          <w:szCs w:val="24"/>
        </w:rPr>
      </w:pPr>
    </w:p>
    <w:p w:rsidR="005D5336" w:rsidRPr="009C6530" w:rsidRDefault="005D5336">
      <w:pPr>
        <w:rPr>
          <w:rFonts w:ascii="Georgia" w:hAnsi="Georgia"/>
          <w:sz w:val="24"/>
          <w:szCs w:val="24"/>
        </w:rPr>
      </w:pPr>
    </w:p>
    <w:p w:rsidR="008132F5" w:rsidRPr="009C6530" w:rsidRDefault="008132F5">
      <w:pPr>
        <w:rPr>
          <w:rFonts w:ascii="Georgia" w:hAnsi="Georgia"/>
          <w:sz w:val="24"/>
          <w:szCs w:val="24"/>
        </w:rPr>
      </w:pPr>
    </w:p>
    <w:p w:rsidR="008132F5" w:rsidRPr="009C6530" w:rsidRDefault="008132F5">
      <w:pPr>
        <w:rPr>
          <w:rFonts w:ascii="Georgia" w:hAnsi="Georgia"/>
          <w:sz w:val="24"/>
          <w:szCs w:val="24"/>
        </w:rPr>
      </w:pPr>
    </w:p>
    <w:p w:rsidR="006F25D8" w:rsidRPr="009C6530" w:rsidRDefault="006F25D8">
      <w:pPr>
        <w:rPr>
          <w:rFonts w:ascii="Georgia" w:hAnsi="Georgia"/>
          <w:b/>
          <w:sz w:val="24"/>
          <w:szCs w:val="24"/>
        </w:rPr>
      </w:pPr>
    </w:p>
    <w:p w:rsidR="00B41EC8" w:rsidRPr="009C6530" w:rsidRDefault="00B41EC8" w:rsidP="006F25D8">
      <w:pPr>
        <w:jc w:val="center"/>
        <w:rPr>
          <w:rFonts w:ascii="Georgia" w:hAnsi="Georgia"/>
          <w:b/>
          <w:sz w:val="24"/>
          <w:szCs w:val="24"/>
        </w:rPr>
      </w:pPr>
    </w:p>
    <w:p w:rsidR="00343DE4" w:rsidRPr="009C6530" w:rsidRDefault="00343DE4" w:rsidP="006F25D8">
      <w:pPr>
        <w:jc w:val="center"/>
        <w:rPr>
          <w:rFonts w:ascii="Georgia" w:hAnsi="Georgia"/>
          <w:b/>
          <w:sz w:val="24"/>
          <w:szCs w:val="24"/>
        </w:rPr>
      </w:pPr>
    </w:p>
    <w:p w:rsidR="00343DE4" w:rsidRPr="009C6530" w:rsidRDefault="00343DE4" w:rsidP="006F25D8">
      <w:pPr>
        <w:jc w:val="center"/>
        <w:rPr>
          <w:rFonts w:ascii="Georgia" w:hAnsi="Georgia"/>
          <w:b/>
          <w:sz w:val="24"/>
          <w:szCs w:val="24"/>
        </w:rPr>
      </w:pPr>
    </w:p>
    <w:p w:rsidR="00B41EC8" w:rsidRPr="009C6530" w:rsidRDefault="00B41EC8" w:rsidP="006F25D8">
      <w:pPr>
        <w:jc w:val="center"/>
        <w:rPr>
          <w:rFonts w:ascii="Georgia" w:hAnsi="Georgia"/>
          <w:b/>
          <w:sz w:val="24"/>
          <w:szCs w:val="24"/>
        </w:rPr>
      </w:pPr>
    </w:p>
    <w:p w:rsidR="008132F5" w:rsidRPr="009C6530" w:rsidRDefault="006C0670" w:rsidP="006F25D8">
      <w:pPr>
        <w:jc w:val="center"/>
        <w:rPr>
          <w:rFonts w:ascii="Georgia" w:hAnsi="Georgia"/>
          <w:b/>
          <w:sz w:val="24"/>
          <w:szCs w:val="24"/>
        </w:rPr>
      </w:pPr>
      <w:r>
        <w:rPr>
          <w:rFonts w:ascii="Georgia" w:hAnsi="Georgia"/>
          <w:b/>
          <w:sz w:val="24"/>
          <w:szCs w:val="24"/>
        </w:rPr>
        <w:br w:type="page"/>
      </w:r>
      <w:r w:rsidR="00181A69" w:rsidRPr="009C6530">
        <w:rPr>
          <w:rFonts w:ascii="Georgia" w:hAnsi="Georgia"/>
          <w:b/>
          <w:sz w:val="24"/>
          <w:szCs w:val="24"/>
        </w:rPr>
        <w:lastRenderedPageBreak/>
        <w:t>Research design and methods</w:t>
      </w:r>
    </w:p>
    <w:p w:rsidR="00181A69" w:rsidRPr="009C6530" w:rsidRDefault="00181A69">
      <w:pPr>
        <w:rPr>
          <w:rFonts w:ascii="Georgia" w:hAnsi="Georgia"/>
          <w:sz w:val="24"/>
          <w:szCs w:val="24"/>
        </w:rPr>
      </w:pPr>
    </w:p>
    <w:p w:rsidR="00343DE4" w:rsidRPr="009C6530" w:rsidRDefault="009C6530" w:rsidP="009C6530">
      <w:pPr>
        <w:spacing w:before="100" w:beforeAutospacing="1" w:after="100" w:afterAutospacing="1"/>
        <w:rPr>
          <w:rFonts w:ascii="Georgia" w:hAnsi="Georgia"/>
          <w:i/>
          <w:sz w:val="24"/>
          <w:szCs w:val="24"/>
        </w:rPr>
      </w:pPr>
      <w:r w:rsidRPr="009C6530">
        <w:rPr>
          <w:rFonts w:ascii="Georgia" w:hAnsi="Georgia"/>
          <w:i/>
          <w:sz w:val="24"/>
          <w:szCs w:val="24"/>
        </w:rPr>
        <w:t>H</w:t>
      </w:r>
      <w:r w:rsidR="00343DE4" w:rsidRPr="009C6530">
        <w:rPr>
          <w:rFonts w:ascii="Georgia" w:hAnsi="Georgia"/>
          <w:i/>
          <w:sz w:val="24"/>
          <w:szCs w:val="24"/>
        </w:rPr>
        <w:t xml:space="preserve">ow key variables will be defined and measured and the general approach to analysis of the data.  </w:t>
      </w:r>
    </w:p>
    <w:p w:rsidR="009C6530" w:rsidRPr="009C6530" w:rsidRDefault="009C6530" w:rsidP="009C6530">
      <w:pPr>
        <w:spacing w:before="100" w:beforeAutospacing="1" w:after="100" w:afterAutospacing="1"/>
        <w:rPr>
          <w:rFonts w:ascii="Georgia" w:eastAsia="Times New Roman" w:hAnsi="Georgia"/>
          <w:i/>
          <w:sz w:val="24"/>
          <w:szCs w:val="24"/>
        </w:rPr>
      </w:pPr>
      <w:r w:rsidRPr="009C6530">
        <w:rPr>
          <w:rFonts w:ascii="Georgia" w:eastAsia="Times New Roman" w:hAnsi="Georgia"/>
          <w:i/>
          <w:sz w:val="24"/>
          <w:szCs w:val="24"/>
        </w:rPr>
        <w:t>Discussion of the strengths and weaknesses of the proposed study</w:t>
      </w:r>
    </w:p>
    <w:p w:rsidR="009D5FC8" w:rsidRPr="009C6530" w:rsidRDefault="00343DE4" w:rsidP="009C6530">
      <w:pPr>
        <w:spacing w:before="100" w:beforeAutospacing="1" w:after="100" w:afterAutospacing="1"/>
        <w:rPr>
          <w:rFonts w:ascii="Georgia" w:eastAsia="Times New Roman" w:hAnsi="Georgia"/>
          <w:i/>
          <w:sz w:val="24"/>
          <w:szCs w:val="24"/>
        </w:rPr>
      </w:pPr>
      <w:r w:rsidRPr="009C6530">
        <w:rPr>
          <w:rFonts w:ascii="Georgia" w:eastAsia="Times New Roman" w:hAnsi="Georgia"/>
          <w:i/>
          <w:sz w:val="24"/>
          <w:szCs w:val="24"/>
        </w:rPr>
        <w:t>Realistic time line</w:t>
      </w:r>
    </w:p>
    <w:p w:rsidR="009D5FC8" w:rsidRPr="009C6530" w:rsidRDefault="009D5FC8">
      <w:pPr>
        <w:rPr>
          <w:rFonts w:ascii="Georgia" w:hAnsi="Georgia"/>
          <w:sz w:val="24"/>
          <w:szCs w:val="24"/>
        </w:rPr>
      </w:pPr>
    </w:p>
    <w:p w:rsidR="008132F5" w:rsidRPr="009C6530" w:rsidRDefault="00A705F4">
      <w:pPr>
        <w:rPr>
          <w:rFonts w:ascii="Georgia" w:hAnsi="Georgia"/>
          <w:sz w:val="24"/>
          <w:szCs w:val="24"/>
        </w:rPr>
      </w:pPr>
      <w:r w:rsidRPr="009C6530">
        <w:rPr>
          <w:rFonts w:ascii="Georgia" w:hAnsi="Georgia"/>
          <w:sz w:val="24"/>
          <w:szCs w:val="24"/>
        </w:rPr>
        <w:t>Software design strategy</w:t>
      </w:r>
    </w:p>
    <w:p w:rsidR="00B277CE" w:rsidRPr="009C6530" w:rsidRDefault="00B277CE" w:rsidP="00B277CE">
      <w:pPr>
        <w:numPr>
          <w:ilvl w:val="0"/>
          <w:numId w:val="6"/>
        </w:numPr>
        <w:rPr>
          <w:rFonts w:ascii="Georgia" w:hAnsi="Georgia"/>
          <w:sz w:val="24"/>
          <w:szCs w:val="24"/>
        </w:rPr>
      </w:pPr>
      <w:r w:rsidRPr="009C6530">
        <w:rPr>
          <w:rFonts w:ascii="Georgia" w:hAnsi="Georgia"/>
          <w:sz w:val="24"/>
          <w:szCs w:val="24"/>
        </w:rPr>
        <w:t>Human-centered development process</w:t>
      </w:r>
    </w:p>
    <w:p w:rsidR="0024503E" w:rsidRPr="009C6530" w:rsidRDefault="0024503E" w:rsidP="0024503E">
      <w:pPr>
        <w:rPr>
          <w:rFonts w:ascii="Georgia" w:hAnsi="Georgia"/>
          <w:sz w:val="24"/>
          <w:szCs w:val="24"/>
        </w:rPr>
      </w:pPr>
    </w:p>
    <w:p w:rsidR="00835F05" w:rsidRPr="009C6530" w:rsidRDefault="00835F05" w:rsidP="0024503E">
      <w:pPr>
        <w:rPr>
          <w:rFonts w:ascii="Georgia" w:hAnsi="Georgia"/>
          <w:sz w:val="24"/>
          <w:szCs w:val="24"/>
        </w:rPr>
      </w:pPr>
      <w:r w:rsidRPr="009C6530">
        <w:rPr>
          <w:rFonts w:ascii="Georgia" w:hAnsi="Georgia"/>
          <w:sz w:val="24"/>
          <w:szCs w:val="24"/>
        </w:rPr>
        <w:t>User tests</w:t>
      </w:r>
    </w:p>
    <w:p w:rsidR="00835F05" w:rsidRPr="009C6530" w:rsidRDefault="00835F05" w:rsidP="0024503E">
      <w:pPr>
        <w:rPr>
          <w:rFonts w:ascii="Georgia" w:hAnsi="Georgia"/>
          <w:sz w:val="24"/>
          <w:szCs w:val="24"/>
        </w:rPr>
      </w:pP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The user testing was performed by having a person sitting beside the</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subject acting as facilitator and observer, posing questions and taking</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notes when appropriate in order to gain as much insight as possible into</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the perception and reasoning of the users in trying to complete the tasks</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(“think aloud” technique). The scenario, goals and tasks are summarized</w:t>
      </w:r>
    </w:p>
    <w:p w:rsidR="00835F05" w:rsidRPr="009C6530" w:rsidRDefault="00835F05" w:rsidP="00835F05">
      <w:pPr>
        <w:rPr>
          <w:rFonts w:ascii="Georgia" w:hAnsi="Georgia"/>
          <w:sz w:val="24"/>
          <w:szCs w:val="24"/>
        </w:rPr>
      </w:pPr>
      <w:r w:rsidRPr="009C6530">
        <w:rPr>
          <w:rFonts w:ascii="Georgia" w:hAnsi="Georgia"/>
          <w:sz w:val="24"/>
          <w:szCs w:val="24"/>
        </w:rPr>
        <w:t>below.</w:t>
      </w:r>
    </w:p>
    <w:p w:rsidR="00835F05" w:rsidRPr="009C6530" w:rsidRDefault="00835F05" w:rsidP="00835F05">
      <w:pPr>
        <w:rPr>
          <w:rFonts w:ascii="Georgia" w:hAnsi="Georgia"/>
          <w:sz w:val="24"/>
          <w:szCs w:val="24"/>
        </w:rPr>
      </w:pPr>
    </w:p>
    <w:p w:rsidR="0024503E" w:rsidRPr="009C6530" w:rsidRDefault="0024503E" w:rsidP="0024503E">
      <w:pPr>
        <w:rPr>
          <w:rFonts w:ascii="Georgia" w:hAnsi="Georgia"/>
          <w:sz w:val="24"/>
          <w:szCs w:val="24"/>
        </w:rPr>
      </w:pPr>
      <w:r w:rsidRPr="009C6530">
        <w:rPr>
          <w:rFonts w:ascii="Georgia" w:hAnsi="Georgia"/>
          <w:sz w:val="24"/>
          <w:szCs w:val="24"/>
        </w:rPr>
        <w:t>Stevens,R., Goble,C., Baker,P., Brass,A. (2001) A classification of tasks in bioinformatics.</w:t>
      </w:r>
    </w:p>
    <w:p w:rsidR="0024503E" w:rsidRPr="009C6530" w:rsidRDefault="0024503E" w:rsidP="0024503E">
      <w:pPr>
        <w:rPr>
          <w:rFonts w:ascii="Georgia" w:hAnsi="Georgia"/>
          <w:sz w:val="24"/>
          <w:szCs w:val="24"/>
        </w:rPr>
      </w:pPr>
      <w:r w:rsidRPr="009C6530">
        <w:rPr>
          <w:rFonts w:ascii="Georgia" w:hAnsi="Georgia"/>
          <w:sz w:val="24"/>
          <w:szCs w:val="24"/>
        </w:rPr>
        <w:t>Bioinformatics, 17, 180-188.</w:t>
      </w:r>
    </w:p>
    <w:p w:rsidR="0024503E" w:rsidRPr="009C6530" w:rsidRDefault="008C3822" w:rsidP="0024503E">
      <w:pPr>
        <w:rPr>
          <w:rFonts w:ascii="Georgia" w:hAnsi="Georgia"/>
          <w:sz w:val="24"/>
          <w:szCs w:val="24"/>
        </w:rPr>
      </w:pPr>
      <w:r w:rsidRPr="009C6530">
        <w:rPr>
          <w:rFonts w:ascii="Georgia" w:hAnsi="Georgia"/>
          <w:sz w:val="24"/>
          <w:szCs w:val="24"/>
        </w:rPr>
        <w:t>{Stevens, 2001 #340}</w:t>
      </w:r>
    </w:p>
    <w:p w:rsidR="009C12C0" w:rsidRPr="009C6530" w:rsidRDefault="009C12C0" w:rsidP="009C12C0">
      <w:pPr>
        <w:autoSpaceDE w:val="0"/>
        <w:autoSpaceDN w:val="0"/>
        <w:adjustRightInd w:val="0"/>
        <w:rPr>
          <w:rFonts w:ascii="Georgia" w:hAnsi="Georgia" w:cs="Arial"/>
          <w:sz w:val="24"/>
          <w:szCs w:val="24"/>
        </w:rPr>
      </w:pPr>
      <w:r w:rsidRPr="009C6530">
        <w:rPr>
          <w:rFonts w:ascii="Georgia" w:hAnsi="Georgia" w:cs="Arial"/>
          <w:sz w:val="24"/>
          <w:szCs w:val="24"/>
        </w:rPr>
        <w:t>1.</w:t>
      </w:r>
      <w:r w:rsidRPr="009C6530">
        <w:rPr>
          <w:rFonts w:ascii="Georgia" w:hAnsi="Georgia" w:cs="Arial"/>
          <w:sz w:val="24"/>
          <w:szCs w:val="24"/>
        </w:rPr>
        <w:tab/>
        <w:t>Stevens R, Goble C, Baker P, Brass A. A classification of tasks in bioinformatics. Bioinformatics. 2001;17(2):180-8.</w:t>
      </w:r>
    </w:p>
    <w:p w:rsidR="009C12C0" w:rsidRPr="009C6530" w:rsidRDefault="009C12C0" w:rsidP="009C12C0">
      <w:pPr>
        <w:autoSpaceDE w:val="0"/>
        <w:autoSpaceDN w:val="0"/>
        <w:adjustRightInd w:val="0"/>
        <w:rPr>
          <w:rFonts w:ascii="Georgia" w:hAnsi="Georgia" w:cs="Arial"/>
          <w:sz w:val="24"/>
          <w:szCs w:val="24"/>
        </w:rPr>
      </w:pPr>
    </w:p>
    <w:p w:rsidR="009C12C0" w:rsidRPr="009C6530" w:rsidRDefault="009C12C0" w:rsidP="009C12C0">
      <w:pPr>
        <w:autoSpaceDE w:val="0"/>
        <w:autoSpaceDN w:val="0"/>
        <w:adjustRightInd w:val="0"/>
        <w:rPr>
          <w:rFonts w:ascii="Georgia" w:hAnsi="Georgia" w:cs="Arial"/>
          <w:sz w:val="24"/>
          <w:szCs w:val="24"/>
        </w:rPr>
      </w:pPr>
      <w:r w:rsidRPr="009C6530">
        <w:rPr>
          <w:rFonts w:ascii="Georgia" w:hAnsi="Georgia" w:cs="Arial"/>
          <w:sz w:val="24"/>
          <w:szCs w:val="24"/>
        </w:rPr>
        <w:t>MOTIVATION: This paper reports on a survey of bioinformatics tasks currently undertaken by working biologists. The aim was to find the range of tasks that need to be supported and the components needed to do this in a general query system. This enabled a set of evaluation criteria to be used to assess both the biology and mechanical nature of general query systems. RESULTS:</w:t>
      </w:r>
      <w:r w:rsidRPr="009C6530">
        <w:rPr>
          <w:rFonts w:ascii="Georgia" w:hAnsi="Georgia" w:cs="Arial"/>
          <w:b/>
          <w:sz w:val="24"/>
          <w:szCs w:val="24"/>
        </w:rPr>
        <w:t xml:space="preserve"> A classification of the biological content of the tasks gathered offers a checklist for those tasks (and their specialisations) that should be offered in a general bioinformatics query system</w:t>
      </w:r>
      <w:r w:rsidRPr="009C6530">
        <w:rPr>
          <w:rFonts w:ascii="Georgia" w:hAnsi="Georgia" w:cs="Arial"/>
          <w:sz w:val="24"/>
          <w:szCs w:val="24"/>
        </w:rPr>
        <w:t>. This semantic analysis was contrasted with a syntactic analysis that revealed the small number of components required to describe all bioinformatics questions. Both the range of biological tasks and syntactic task components can be seen to provide a set of bioinformatics requirements for general query systems. These requirements were used to evaluate two bioinformatics query systems.</w:t>
      </w:r>
    </w:p>
    <w:p w:rsidR="009C12C0" w:rsidRPr="009C6530" w:rsidRDefault="009C12C0" w:rsidP="009C12C0">
      <w:pPr>
        <w:tabs>
          <w:tab w:val="left" w:pos="2100"/>
        </w:tabs>
        <w:rPr>
          <w:rFonts w:ascii="Georgia" w:hAnsi="Georgia"/>
          <w:sz w:val="28"/>
          <w:szCs w:val="28"/>
        </w:rPr>
      </w:pPr>
    </w:p>
    <w:p w:rsidR="00CD20E4" w:rsidRPr="009C6530" w:rsidRDefault="00CD20E4" w:rsidP="009C12C0">
      <w:pPr>
        <w:tabs>
          <w:tab w:val="left" w:pos="2100"/>
        </w:tabs>
        <w:rPr>
          <w:rFonts w:ascii="Georgia" w:hAnsi="Georgia"/>
          <w:sz w:val="28"/>
          <w:szCs w:val="28"/>
        </w:rPr>
      </w:pPr>
    </w:p>
    <w:p w:rsidR="007714F0" w:rsidRPr="009C6530" w:rsidRDefault="009C12C0" w:rsidP="009C12C0">
      <w:pPr>
        <w:tabs>
          <w:tab w:val="left" w:pos="2100"/>
        </w:tabs>
        <w:rPr>
          <w:rFonts w:ascii="Georgia" w:hAnsi="Georgia"/>
          <w:sz w:val="28"/>
          <w:szCs w:val="28"/>
        </w:rPr>
      </w:pPr>
      <w:r w:rsidRPr="009C6530">
        <w:rPr>
          <w:rFonts w:ascii="Georgia" w:hAnsi="Georgia"/>
          <w:sz w:val="28"/>
          <w:szCs w:val="28"/>
        </w:rPr>
        <w:tab/>
      </w:r>
    </w:p>
    <w:p w:rsidR="007714F0" w:rsidRPr="009C6530" w:rsidRDefault="007714F0" w:rsidP="0024503E">
      <w:pPr>
        <w:rPr>
          <w:rFonts w:ascii="Georgia" w:hAnsi="Georgia"/>
          <w:sz w:val="28"/>
          <w:szCs w:val="28"/>
        </w:rPr>
      </w:pPr>
    </w:p>
    <w:p w:rsidR="0024503E" w:rsidRPr="009C6530" w:rsidRDefault="0024503E" w:rsidP="0024503E">
      <w:pPr>
        <w:rPr>
          <w:rFonts w:ascii="Georgia" w:hAnsi="Georgia"/>
        </w:rPr>
      </w:pPr>
      <w:r w:rsidRPr="009C6530">
        <w:rPr>
          <w:rFonts w:ascii="Georgia" w:hAnsi="Georgia"/>
        </w:rPr>
        <w:t>Bolchini 2009:</w:t>
      </w:r>
    </w:p>
    <w:p w:rsidR="0024503E" w:rsidRPr="009C6530" w:rsidRDefault="0024503E" w:rsidP="0024503E">
      <w:pPr>
        <w:rPr>
          <w:rFonts w:ascii="Georgia" w:hAnsi="Georgia"/>
        </w:rPr>
      </w:pPr>
    </w:p>
    <w:p w:rsidR="00DA16DC" w:rsidRPr="009C6530" w:rsidRDefault="00DA16DC" w:rsidP="0024503E">
      <w:pPr>
        <w:rPr>
          <w:rFonts w:ascii="Georgia" w:hAnsi="Georgia"/>
          <w:sz w:val="28"/>
          <w:szCs w:val="28"/>
        </w:rPr>
      </w:pPr>
      <w:r w:rsidRPr="009C6530">
        <w:rPr>
          <w:rFonts w:ascii="Georgia" w:hAnsi="Georgia"/>
        </w:rPr>
        <w:t>A lot of effort, he said, has been spent on development, data integration, data visualization in bioinformatics resources, but less on “the difficulties users may encounter while searching this data, making sense of this data,” said Bolchini.</w:t>
      </w:r>
    </w:p>
    <w:p w:rsidR="00D75271" w:rsidRPr="009C6530" w:rsidRDefault="00D75271" w:rsidP="00D75271">
      <w:pPr>
        <w:autoSpaceDE w:val="0"/>
        <w:autoSpaceDN w:val="0"/>
        <w:adjustRightInd w:val="0"/>
        <w:rPr>
          <w:rFonts w:ascii="Georgia" w:hAnsi="Georgia" w:cs="Helvetica-Bold"/>
          <w:b/>
          <w:bCs/>
          <w:sz w:val="16"/>
          <w:szCs w:val="16"/>
        </w:rPr>
      </w:pPr>
      <w:r w:rsidRPr="009C6530">
        <w:rPr>
          <w:rFonts w:ascii="Georgia" w:hAnsi="Georgia" w:cs="Helvetica-Bold"/>
          <w:b/>
          <w:bCs/>
          <w:sz w:val="16"/>
          <w:szCs w:val="16"/>
        </w:rPr>
        <w:t>ABSTRACT</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Bold"/>
          <w:b/>
          <w:bCs/>
          <w:sz w:val="16"/>
          <w:szCs w:val="16"/>
        </w:rPr>
        <w:t xml:space="preserve">Motivation: </w:t>
      </w:r>
      <w:r w:rsidRPr="009C6530">
        <w:rPr>
          <w:rFonts w:ascii="Georgia" w:hAnsi="Georgia" w:cs="Helvetica"/>
          <w:sz w:val="16"/>
          <w:szCs w:val="16"/>
        </w:rPr>
        <w:t>Improving the usability of bioinformatics resources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enables researchers to find, interact with, share, compare and</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manipulate important information more effectively and efficiently.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It thus enables researchers to gain improved insights into biological</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processes with the potential, ultimately, of yielding new scientific</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results. Usability ’barriers’ can pose significant obstacles to a</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satisfactory user experience and force researchers to spend unnecessary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lastRenderedPageBreak/>
        <w:t>time and effort to complete their tasks. The number of</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online biological databases available is growing and there is an</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expanding community of diverse users. In this context there is an</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increasing need to ensure the highest standards of usability.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Bold"/>
          <w:b/>
          <w:bCs/>
          <w:sz w:val="16"/>
          <w:szCs w:val="16"/>
        </w:rPr>
        <w:t xml:space="preserve">Results: </w:t>
      </w:r>
      <w:r w:rsidRPr="009C6530">
        <w:rPr>
          <w:rFonts w:ascii="Georgia" w:hAnsi="Georgia" w:cs="Helvetica"/>
          <w:sz w:val="16"/>
          <w:szCs w:val="16"/>
        </w:rPr>
        <w:t>Using ‘state-of-the-art’ usability evaluation methods, we</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have identified and characterised a sample of usability issues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potentially relevant to web bioinformatics resources in general.</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These specifically concern the design of the navigation and</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search mechanisms available to the user. The usability issues we</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have discovered in our substantial case studies are undermining</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the ability of users to find the information they need in their daily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research activities. In addition to characterising these issues,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specific recommendations for improvements are proposed leveraging</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proven practices from web and usability engineering. The</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methods and approach we exemplify can be readily adopted by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the developers of bioinformatics resources.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Bold"/>
          <w:b/>
          <w:bCs/>
          <w:sz w:val="16"/>
          <w:szCs w:val="16"/>
        </w:rPr>
        <w:t>Supplementary Information</w:t>
      </w:r>
      <w:r w:rsidRPr="009C6530">
        <w:rPr>
          <w:rFonts w:ascii="Georgia" w:hAnsi="Georgia" w:cs="Helvetica"/>
          <w:sz w:val="16"/>
          <w:szCs w:val="16"/>
        </w:rPr>
        <w:t>: additional data about the usability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methods and a summary of the results of the usability analyses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presented in the paper is provided in a supplementary information</w:t>
      </w:r>
    </w:p>
    <w:p w:rsidR="00D75271" w:rsidRPr="009C6530" w:rsidRDefault="00D75271" w:rsidP="00D75271">
      <w:pPr>
        <w:numPr>
          <w:ilvl w:val="0"/>
          <w:numId w:val="7"/>
        </w:numPr>
        <w:rPr>
          <w:rFonts w:ascii="Georgia" w:hAnsi="Georgia"/>
          <w:sz w:val="28"/>
          <w:szCs w:val="28"/>
        </w:rPr>
      </w:pPr>
      <w:r w:rsidRPr="009C6530">
        <w:rPr>
          <w:rFonts w:ascii="Georgia" w:hAnsi="Georgia" w:cs="Helvetica"/>
          <w:sz w:val="16"/>
          <w:szCs w:val="16"/>
        </w:rPr>
        <w:t>file.</w:t>
      </w:r>
    </w:p>
    <w:p w:rsidR="006E067E" w:rsidRPr="009C6530" w:rsidRDefault="006E067E" w:rsidP="006E067E">
      <w:pPr>
        <w:numPr>
          <w:ilvl w:val="0"/>
          <w:numId w:val="7"/>
        </w:numPr>
        <w:autoSpaceDE w:val="0"/>
        <w:autoSpaceDN w:val="0"/>
        <w:adjustRightInd w:val="0"/>
        <w:rPr>
          <w:rFonts w:ascii="Georgia" w:hAnsi="Georgia"/>
          <w:sz w:val="18"/>
          <w:szCs w:val="18"/>
        </w:rPr>
      </w:pPr>
      <w:r w:rsidRPr="009C6530">
        <w:rPr>
          <w:rFonts w:ascii="Georgia" w:hAnsi="Georgia"/>
          <w:sz w:val="18"/>
          <w:szCs w:val="18"/>
        </w:rPr>
        <w:t>The focus of usability analysis is to detect, understand, mitigate,</w:t>
      </w:r>
    </w:p>
    <w:p w:rsidR="006E067E" w:rsidRPr="009C6530" w:rsidRDefault="006E067E" w:rsidP="006E067E">
      <w:pPr>
        <w:numPr>
          <w:ilvl w:val="0"/>
          <w:numId w:val="7"/>
        </w:numPr>
        <w:autoSpaceDE w:val="0"/>
        <w:autoSpaceDN w:val="0"/>
        <w:adjustRightInd w:val="0"/>
        <w:rPr>
          <w:rFonts w:ascii="Georgia" w:hAnsi="Georgia"/>
          <w:sz w:val="18"/>
          <w:szCs w:val="18"/>
        </w:rPr>
      </w:pPr>
      <w:r w:rsidRPr="009C6530">
        <w:rPr>
          <w:rFonts w:ascii="Georgia" w:hAnsi="Georgia"/>
          <w:sz w:val="18"/>
          <w:szCs w:val="18"/>
        </w:rPr>
        <w:t>and ultimately prevent usability problems. A usability problem</w:t>
      </w:r>
    </w:p>
    <w:p w:rsidR="006E067E" w:rsidRPr="009C6530" w:rsidRDefault="006E067E" w:rsidP="006E067E">
      <w:pPr>
        <w:numPr>
          <w:ilvl w:val="0"/>
          <w:numId w:val="7"/>
        </w:numPr>
        <w:autoSpaceDE w:val="0"/>
        <w:autoSpaceDN w:val="0"/>
        <w:adjustRightInd w:val="0"/>
        <w:rPr>
          <w:rFonts w:ascii="Georgia" w:hAnsi="Georgia"/>
          <w:sz w:val="18"/>
          <w:szCs w:val="18"/>
        </w:rPr>
      </w:pPr>
      <w:r w:rsidRPr="009C6530">
        <w:rPr>
          <w:rFonts w:ascii="Georgia" w:hAnsi="Georgia"/>
          <w:sz w:val="18"/>
          <w:szCs w:val="18"/>
        </w:rPr>
        <w:t>is an obstacle to a successful user experience, meaning by “successful”</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the effectiveness (feasibility) and efficiency (spending an acceptable amount of time and energy) in carrying out tasks.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For example, the fact that it takes several frustrating and timeconsuming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trials for a user to eventually get the desired result</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from a search in a biological database may be caused by a number</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usability problems inherent in the way the search functionality</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has been conceived, designed and communicated to the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user. There is evidence of an increasing awareness – at least in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the research arena – of the need of usability studies in the development</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biomedical systems in general (Rose, 2005). There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have been some notable efforts to address the usability of bioinformatics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systems. The challenge of bringing an increased</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awareness of usability and user-centered design to the development</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bioinformatics applications can be tackled in a number</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different ways. The Human-Centered Software Engineering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(HCSE) at Concordia University has worked on developing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integrated web-based interfaces to popular bioinformatics portals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in order to provide integrated access to web resources relevant to</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a set of typical tasks (Javahery </w:t>
      </w:r>
      <w:r w:rsidRPr="009C6530">
        <w:rPr>
          <w:rFonts w:ascii="Georgia" w:hAnsi="Georgia"/>
          <w:i/>
          <w:iCs/>
          <w:sz w:val="18"/>
          <w:szCs w:val="18"/>
        </w:rPr>
        <w:t>et al.</w:t>
      </w:r>
      <w:r w:rsidRPr="009C6530">
        <w:rPr>
          <w:rFonts w:ascii="Georgia" w:hAnsi="Georgia"/>
          <w:sz w:val="18"/>
          <w:szCs w:val="18"/>
        </w:rPr>
        <w:t>, 2004). The Human-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Computer Interaction Lab at the University of Maryland is investigating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advanced visualisation techniques to access and manipulate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large multimedia information sets in biological databases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(Hochheiser </w:t>
      </w:r>
      <w:r w:rsidRPr="009C6530">
        <w:rPr>
          <w:rFonts w:ascii="Georgia" w:hAnsi="Georgia"/>
          <w:i/>
          <w:iCs/>
          <w:sz w:val="18"/>
          <w:szCs w:val="18"/>
        </w:rPr>
        <w:t>et al.</w:t>
      </w:r>
      <w:r w:rsidRPr="009C6530">
        <w:rPr>
          <w:rFonts w:ascii="Georgia" w:hAnsi="Georgia"/>
          <w:sz w:val="18"/>
          <w:szCs w:val="18"/>
        </w:rPr>
        <w:t>, 2003). Tackling the work context of</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bioinformaticians, Joan Bartlett at McGill University has been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investigating the daily activities of bioinformatics researchers in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order to derive a list of typical information tasks that entail the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use of web-based resources to complete (Bartlett and Toms,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2005). Working in a similar vein, Robert Stevens at University</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Manchester has undertaken research aimed at characterising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and classifying tasks in bioinformatics and analysing their interrelationships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(Stevens </w:t>
      </w:r>
      <w:r w:rsidRPr="009C6530">
        <w:rPr>
          <w:rFonts w:ascii="Georgia" w:hAnsi="Georgia"/>
          <w:i/>
          <w:iCs/>
          <w:sz w:val="18"/>
          <w:szCs w:val="18"/>
        </w:rPr>
        <w:t>et al.</w:t>
      </w:r>
      <w:r w:rsidRPr="009C6530">
        <w:rPr>
          <w:rFonts w:ascii="Georgia" w:hAnsi="Georgia"/>
          <w:sz w:val="18"/>
          <w:szCs w:val="18"/>
        </w:rPr>
        <w:t>, 2001).</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Although these contributions cover important aspects of improving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the user experience of biological databases little has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been done to analyse the underlying </w:t>
      </w:r>
      <w:r w:rsidRPr="009C6530">
        <w:rPr>
          <w:rFonts w:ascii="Georgia" w:hAnsi="Georgia"/>
          <w:i/>
          <w:iCs/>
          <w:sz w:val="18"/>
          <w:szCs w:val="18"/>
        </w:rPr>
        <w:t xml:space="preserve">design </w:t>
      </w:r>
      <w:r w:rsidRPr="009C6530">
        <w:rPr>
          <w:rFonts w:ascii="Georgia" w:hAnsi="Georgia"/>
          <w:sz w:val="18"/>
          <w:szCs w:val="18"/>
        </w:rPr>
        <w:t>characteristics of</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web bioinformatics resources that can lead to potential usability</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problems. Tackling design issues identifies the usability problems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at their source, and helps to prevent the emergence of problems</w:t>
      </w:r>
    </w:p>
    <w:p w:rsidR="006E067E" w:rsidRPr="009C6530" w:rsidRDefault="006E067E" w:rsidP="006E067E">
      <w:pPr>
        <w:numPr>
          <w:ilvl w:val="0"/>
          <w:numId w:val="8"/>
        </w:numPr>
        <w:rPr>
          <w:rFonts w:ascii="Georgia" w:hAnsi="Georgia"/>
          <w:sz w:val="28"/>
          <w:szCs w:val="28"/>
        </w:rPr>
      </w:pPr>
      <w:r w:rsidRPr="009C6530">
        <w:rPr>
          <w:rFonts w:ascii="Georgia" w:hAnsi="Georgia"/>
          <w:sz w:val="18"/>
          <w:szCs w:val="18"/>
        </w:rPr>
        <w:t>in current and future applications.</w:t>
      </w:r>
    </w:p>
    <w:p w:rsidR="00B861AC" w:rsidRPr="009C6530" w:rsidRDefault="00B861AC" w:rsidP="006E067E">
      <w:pPr>
        <w:numPr>
          <w:ilvl w:val="0"/>
          <w:numId w:val="8"/>
        </w:numPr>
        <w:rPr>
          <w:rFonts w:ascii="Georgia" w:hAnsi="Georgia"/>
          <w:sz w:val="28"/>
          <w:szCs w:val="28"/>
        </w:rPr>
      </w:pPr>
    </w:p>
    <w:p w:rsidR="00B760F4" w:rsidRPr="009C6530" w:rsidRDefault="00B760F4" w:rsidP="00B760F4">
      <w:pPr>
        <w:pStyle w:val="Heading2"/>
        <w:rPr>
          <w:rFonts w:ascii="Georgia" w:hAnsi="Georgia"/>
        </w:rPr>
      </w:pPr>
      <w:r w:rsidRPr="009C6530">
        <w:rPr>
          <w:rFonts w:ascii="Georgia" w:hAnsi="Georgia"/>
        </w:rPr>
        <w:t>Bolchini, 2009. Better Bioinformatics Through Usability Analysis</w:t>
      </w:r>
    </w:p>
    <w:p w:rsidR="00B760F4" w:rsidRPr="009C6530" w:rsidRDefault="008E5562">
      <w:pPr>
        <w:rPr>
          <w:rFonts w:ascii="Georgia" w:hAnsi="Georgia"/>
          <w:sz w:val="28"/>
          <w:szCs w:val="28"/>
        </w:rPr>
      </w:pPr>
      <w:r w:rsidRPr="009C6530">
        <w:rPr>
          <w:rFonts w:ascii="Georgia" w:hAnsi="Georgia"/>
          <w:sz w:val="28"/>
          <w:szCs w:val="28"/>
        </w:rPr>
        <w:t>paper</w:t>
      </w:r>
    </w:p>
    <w:p w:rsidR="00B760F4" w:rsidRPr="009C6530" w:rsidRDefault="008739E0">
      <w:pPr>
        <w:rPr>
          <w:rFonts w:ascii="Georgia" w:hAnsi="Georgia"/>
          <w:sz w:val="28"/>
          <w:szCs w:val="28"/>
        </w:rPr>
      </w:pPr>
      <w:hyperlink r:id="rId16" w:history="1">
        <w:r w:rsidR="00B760F4" w:rsidRPr="009C6530">
          <w:rPr>
            <w:rStyle w:val="Hyperlink"/>
            <w:rFonts w:ascii="Georgia" w:hAnsi="Georgia"/>
            <w:sz w:val="28"/>
            <w:szCs w:val="28"/>
          </w:rPr>
          <w:t>http://bioinformatics.oxfordjournals.org/cgi/content/abstract/btn633v1?maxtoshow=&amp;HITS=10&amp;hits=10&amp;RESULTFORMAT=&amp;fulltext=Bolchini&amp;searchid=1&amp;FIRSTINDEX=0&amp;resourcetype=HWCIT</w:t>
        </w:r>
      </w:hyperlink>
    </w:p>
    <w:p w:rsidR="00B760F4" w:rsidRPr="009C6530" w:rsidRDefault="00B760F4">
      <w:pPr>
        <w:rPr>
          <w:rFonts w:ascii="Georgia" w:hAnsi="Georgia"/>
          <w:sz w:val="28"/>
          <w:szCs w:val="28"/>
        </w:rPr>
      </w:pPr>
    </w:p>
    <w:p w:rsidR="008E5562" w:rsidRPr="009C6530" w:rsidRDefault="008E5562">
      <w:pPr>
        <w:rPr>
          <w:rFonts w:ascii="Georgia" w:hAnsi="Georgia"/>
          <w:sz w:val="28"/>
          <w:szCs w:val="28"/>
        </w:rPr>
      </w:pPr>
      <w:r w:rsidRPr="009C6530">
        <w:rPr>
          <w:rFonts w:ascii="Georgia" w:hAnsi="Georgia"/>
          <w:sz w:val="28"/>
          <w:szCs w:val="28"/>
        </w:rPr>
        <w:t>article</w:t>
      </w:r>
    </w:p>
    <w:p w:rsidR="008E5562" w:rsidRPr="009C6530" w:rsidRDefault="008739E0">
      <w:pPr>
        <w:rPr>
          <w:rFonts w:ascii="Georgia" w:hAnsi="Georgia"/>
          <w:sz w:val="28"/>
          <w:szCs w:val="28"/>
        </w:rPr>
      </w:pPr>
      <w:hyperlink r:id="rId17" w:history="1">
        <w:r w:rsidR="008E5562" w:rsidRPr="009C6530">
          <w:rPr>
            <w:rStyle w:val="Hyperlink"/>
            <w:rFonts w:ascii="Georgia" w:hAnsi="Georgia"/>
            <w:sz w:val="28"/>
            <w:szCs w:val="28"/>
          </w:rPr>
          <w:t>http://www.genomeweb.com/informatics/usability-analysis-could-bring-benefits-bioinformatics-portals-and-research</w:t>
        </w:r>
      </w:hyperlink>
    </w:p>
    <w:p w:rsidR="008E5562" w:rsidRPr="009C6530" w:rsidRDefault="008E5562">
      <w:pPr>
        <w:rPr>
          <w:rFonts w:ascii="Georgia" w:hAnsi="Georgia"/>
          <w:sz w:val="28"/>
          <w:szCs w:val="28"/>
        </w:rPr>
      </w:pPr>
    </w:p>
    <w:p w:rsidR="001A03F1" w:rsidRPr="009C6530" w:rsidRDefault="00B41EC8">
      <w:pPr>
        <w:rPr>
          <w:rFonts w:ascii="Georgia" w:hAnsi="Georgia"/>
          <w:sz w:val="28"/>
          <w:szCs w:val="28"/>
        </w:rPr>
      </w:pPr>
      <w:r w:rsidRPr="009C6530">
        <w:rPr>
          <w:rFonts w:ascii="Georgia" w:hAnsi="Georgia"/>
          <w:sz w:val="28"/>
          <w:szCs w:val="28"/>
        </w:rPr>
        <w:tab/>
        <w:t>Aqwa roadmap</w:t>
      </w: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r w:rsidRPr="009C6530">
        <w:rPr>
          <w:rFonts w:ascii="Georgia" w:hAnsi="Georgia"/>
          <w:sz w:val="28"/>
          <w:szCs w:val="28"/>
        </w:rPr>
        <w:t>External data – API-based query: more flexible than using site’s web interface, can tackle more specialized, custom queries</w:t>
      </w: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r w:rsidRPr="009C6530">
        <w:rPr>
          <w:rFonts w:ascii="Georgia" w:hAnsi="Georgia"/>
          <w:sz w:val="28"/>
          <w:szCs w:val="28"/>
        </w:rPr>
        <w:t>ID conversion - DAVID</w:t>
      </w:r>
      <w:r w:rsidRPr="009C6530">
        <w:rPr>
          <w:rFonts w:ascii="Georgia" w:hAnsi="Georgia"/>
        </w:rPr>
        <w:t xml:space="preserve"> </w:t>
      </w:r>
      <w:r w:rsidR="008C3822" w:rsidRPr="009C6530">
        <w:rPr>
          <w:rFonts w:ascii="Georgia" w:hAnsi="Georgia"/>
          <w:sz w:val="28"/>
          <w:szCs w:val="28"/>
        </w:rPr>
        <w:t>{Huang da, 2008 #301}</w:t>
      </w: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p>
    <w:p w:rsidR="00B41EC8" w:rsidRPr="009C6530" w:rsidRDefault="00B41EC8">
      <w:pPr>
        <w:rPr>
          <w:rFonts w:ascii="Georgia" w:hAnsi="Georgia"/>
          <w:sz w:val="28"/>
          <w:szCs w:val="28"/>
        </w:rPr>
      </w:pPr>
      <w:r w:rsidRPr="009C6530">
        <w:rPr>
          <w:rFonts w:ascii="Georgia" w:hAnsi="Georgia"/>
          <w:sz w:val="28"/>
          <w:szCs w:val="28"/>
        </w:rPr>
        <w:tab/>
      </w:r>
      <w:r w:rsidR="003B1AE1" w:rsidRPr="009C6530">
        <w:rPr>
          <w:rFonts w:ascii="Georgia" w:hAnsi="Georgia"/>
          <w:sz w:val="28"/>
          <w:szCs w:val="28"/>
        </w:rPr>
        <w:t>Technology roadmap</w:t>
      </w:r>
    </w:p>
    <w:p w:rsidR="00B41EC8" w:rsidRPr="009C6530" w:rsidRDefault="00B41EC8">
      <w:pPr>
        <w:rPr>
          <w:rFonts w:ascii="Georgia" w:hAnsi="Georgia"/>
          <w:sz w:val="28"/>
          <w:szCs w:val="28"/>
        </w:rPr>
      </w:pPr>
    </w:p>
    <w:p w:rsidR="00B41EC8" w:rsidRPr="009C6530" w:rsidRDefault="00B41EC8">
      <w:pPr>
        <w:rPr>
          <w:rFonts w:ascii="Georgia" w:hAnsi="Georgia"/>
          <w:sz w:val="28"/>
          <w:szCs w:val="28"/>
        </w:rPr>
      </w:pPr>
    </w:p>
    <w:p w:rsidR="00B41EC8" w:rsidRPr="009C6530" w:rsidRDefault="00163692">
      <w:pPr>
        <w:rPr>
          <w:rFonts w:ascii="Georgia" w:hAnsi="Georgia"/>
          <w:sz w:val="28"/>
          <w:szCs w:val="28"/>
        </w:rPr>
      </w:pPr>
      <w:r w:rsidRPr="009C6530">
        <w:rPr>
          <w:rFonts w:ascii="Georgia" w:hAnsi="Georgia"/>
          <w:sz w:val="28"/>
          <w:szCs w:val="28"/>
        </w:rPr>
        <w:t xml:space="preserve">Hardware requirements </w:t>
      </w:r>
    </w:p>
    <w:p w:rsidR="001A03F1" w:rsidRPr="009C6530" w:rsidRDefault="00163692" w:rsidP="00B41EC8">
      <w:pPr>
        <w:ind w:firstLine="720"/>
        <w:rPr>
          <w:rFonts w:ascii="Georgia" w:hAnsi="Georgia"/>
          <w:sz w:val="28"/>
          <w:szCs w:val="28"/>
        </w:rPr>
      </w:pPr>
      <w:r w:rsidRPr="009C6530">
        <w:rPr>
          <w:rFonts w:ascii="Georgia" w:hAnsi="Georgia"/>
          <w:sz w:val="28"/>
          <w:szCs w:val="28"/>
        </w:rPr>
        <w:t>8-node (8-core each) cluster</w:t>
      </w:r>
    </w:p>
    <w:p w:rsidR="00B41EC8" w:rsidRPr="009C6530" w:rsidRDefault="00B41EC8" w:rsidP="00B41EC8">
      <w:pPr>
        <w:ind w:firstLine="720"/>
        <w:rPr>
          <w:rFonts w:ascii="Georgia" w:hAnsi="Georgia"/>
          <w:sz w:val="28"/>
          <w:szCs w:val="28"/>
        </w:rPr>
      </w:pPr>
      <w:r w:rsidRPr="009C6530">
        <w:rPr>
          <w:rFonts w:ascii="Georgia" w:hAnsi="Georgia"/>
          <w:sz w:val="28"/>
          <w:szCs w:val="28"/>
        </w:rPr>
        <w:t>Production server</w:t>
      </w:r>
    </w:p>
    <w:p w:rsidR="00B41EC8" w:rsidRPr="009C6530" w:rsidRDefault="00B41EC8" w:rsidP="00B41EC8">
      <w:pPr>
        <w:ind w:firstLine="720"/>
        <w:rPr>
          <w:rFonts w:ascii="Georgia" w:hAnsi="Georgia"/>
          <w:sz w:val="28"/>
          <w:szCs w:val="28"/>
        </w:rPr>
      </w:pPr>
      <w:r w:rsidRPr="009C6530">
        <w:rPr>
          <w:rFonts w:ascii="Georgia" w:hAnsi="Georgia"/>
          <w:sz w:val="28"/>
          <w:szCs w:val="28"/>
        </w:rPr>
        <w:t>Development server</w:t>
      </w:r>
    </w:p>
    <w:p w:rsidR="001A03F1" w:rsidRPr="009C6530" w:rsidRDefault="00B41EC8">
      <w:pPr>
        <w:rPr>
          <w:rFonts w:ascii="Georgia" w:hAnsi="Georgia"/>
        </w:rPr>
      </w:pPr>
      <w:r w:rsidRPr="009C6530">
        <w:rPr>
          <w:rFonts w:ascii="Georgia" w:hAnsi="Georgia"/>
        </w:rPr>
        <w:tab/>
      </w:r>
    </w:p>
    <w:p w:rsidR="00A705F4" w:rsidRPr="009C6530" w:rsidRDefault="00A705F4">
      <w:pPr>
        <w:rPr>
          <w:rFonts w:ascii="Georgia" w:hAnsi="Georgia"/>
        </w:rPr>
      </w:pPr>
    </w:p>
    <w:p w:rsidR="00A705F4" w:rsidRPr="009C6530" w:rsidRDefault="00A705F4">
      <w:pPr>
        <w:rPr>
          <w:rFonts w:ascii="Georgia" w:hAnsi="Georgia"/>
        </w:rPr>
      </w:pPr>
    </w:p>
    <w:p w:rsidR="00CA6CE3" w:rsidRPr="009C6530" w:rsidRDefault="00CA6CE3">
      <w:pPr>
        <w:rPr>
          <w:rFonts w:ascii="Georgia" w:hAnsi="Georgia"/>
        </w:rPr>
      </w:pPr>
    </w:p>
    <w:p w:rsidR="00CA6CE3" w:rsidRPr="009C6530" w:rsidRDefault="00CA6CE3">
      <w:pPr>
        <w:rPr>
          <w:rFonts w:ascii="Georgia" w:hAnsi="Georgia"/>
        </w:rPr>
      </w:pPr>
    </w:p>
    <w:p w:rsidR="008B596B" w:rsidRPr="009C6530" w:rsidRDefault="00FD694C" w:rsidP="008B596B">
      <w:pPr>
        <w:pStyle w:val="Default"/>
        <w:jc w:val="center"/>
        <w:rPr>
          <w:rFonts w:ascii="Georgia" w:hAnsi="Georgia"/>
          <w:b/>
          <w:bCs/>
          <w:sz w:val="28"/>
          <w:szCs w:val="28"/>
        </w:rPr>
      </w:pPr>
      <w:r w:rsidRPr="009C6530">
        <w:rPr>
          <w:rFonts w:ascii="Georgia" w:hAnsi="Georgia"/>
          <w:b/>
          <w:bCs/>
          <w:sz w:val="28"/>
          <w:szCs w:val="28"/>
        </w:rPr>
        <w:br w:type="page"/>
      </w:r>
      <w:r w:rsidR="008B596B" w:rsidRPr="009C6530">
        <w:rPr>
          <w:rFonts w:ascii="Georgia" w:hAnsi="Georgia"/>
          <w:b/>
          <w:bCs/>
          <w:sz w:val="28"/>
          <w:szCs w:val="28"/>
        </w:rPr>
        <w:lastRenderedPageBreak/>
        <w:t>PHS 398 Research Plan</w:t>
      </w:r>
      <w:r w:rsidR="001E0906" w:rsidRPr="009C6530">
        <w:rPr>
          <w:rFonts w:ascii="Georgia" w:hAnsi="Georgia"/>
          <w:b/>
          <w:bCs/>
          <w:sz w:val="28"/>
          <w:szCs w:val="28"/>
        </w:rPr>
        <w:t xml:space="preserve"> </w:t>
      </w:r>
      <w:r w:rsidRPr="009C6530">
        <w:rPr>
          <w:rFonts w:ascii="Georgia" w:hAnsi="Georgia"/>
          <w:b/>
          <w:bCs/>
          <w:sz w:val="28"/>
          <w:szCs w:val="28"/>
        </w:rPr>
        <w:t>s</w:t>
      </w:r>
      <w:r w:rsidR="001E0906" w:rsidRPr="009C6530">
        <w:rPr>
          <w:rFonts w:ascii="Georgia" w:hAnsi="Georgia"/>
          <w:b/>
          <w:bCs/>
          <w:sz w:val="28"/>
          <w:szCs w:val="28"/>
        </w:rPr>
        <w:t xml:space="preserve">tructure and </w:t>
      </w:r>
      <w:r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8B596B">
      <w:pPr>
        <w:pStyle w:val="Default"/>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8B596B">
      <w:pPr>
        <w:pStyle w:val="Default"/>
        <w:rPr>
          <w:rFonts w:ascii="Georgia" w:hAnsi="Georgia"/>
        </w:rPr>
      </w:pPr>
    </w:p>
    <w:p w:rsidR="008B596B" w:rsidRPr="009C6530" w:rsidRDefault="008B596B" w:rsidP="008B596B">
      <w:pPr>
        <w:pStyle w:val="Default"/>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8B596B">
      <w:pPr>
        <w:pStyle w:val="Default"/>
        <w:rPr>
          <w:rFonts w:ascii="Georgia" w:hAnsi="Georgia"/>
          <w:sz w:val="12"/>
          <w:szCs w:val="12"/>
        </w:rPr>
      </w:pPr>
    </w:p>
    <w:p w:rsidR="008B596B" w:rsidRPr="009C6530" w:rsidRDefault="008B596B" w:rsidP="008B596B">
      <w:pPr>
        <w:pStyle w:val="Default"/>
        <w:rPr>
          <w:rFonts w:ascii="Georgia" w:hAnsi="Georgia"/>
          <w:sz w:val="16"/>
          <w:szCs w:val="16"/>
        </w:rPr>
      </w:pPr>
      <w:r w:rsidRPr="009C6530">
        <w:rPr>
          <w:rFonts w:ascii="Georgia" w:hAnsi="Georgia"/>
          <w:sz w:val="16"/>
          <w:szCs w:val="16"/>
        </w:rPr>
        <w:t>2. Specific Aims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3. Background and Significance</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5. Research Design and Methods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18"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8B596B">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19"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8B596B">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8B596B">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8B596B">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8B596B">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8B596B">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8B596B">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8B596B">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8B596B">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8B596B">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8B596B">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8B596B">
      <w:pPr>
        <w:pStyle w:val="BodyText"/>
        <w:keepNext/>
        <w:rPr>
          <w:rFonts w:ascii="Georgia" w:hAnsi="Georgia"/>
          <w:b/>
          <w:bCs/>
        </w:rPr>
      </w:pPr>
      <w:r w:rsidRPr="009C6530">
        <w:rPr>
          <w:rFonts w:ascii="Georgia" w:hAnsi="Georgia"/>
          <w:b/>
          <w:bCs/>
        </w:rPr>
        <w:t>Separate Attachments</w:t>
      </w:r>
    </w:p>
    <w:p w:rsidR="008B596B" w:rsidRPr="009C6530" w:rsidRDefault="008B596B" w:rsidP="008B596B">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8B596B">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8B596B">
      <w:pPr>
        <w:pStyle w:val="BodyText"/>
        <w:keepNext/>
        <w:rPr>
          <w:rFonts w:ascii="Georgia" w:hAnsi="Georgia"/>
          <w:b/>
          <w:bCs/>
        </w:rPr>
      </w:pPr>
      <w:r w:rsidRPr="009C6530">
        <w:rPr>
          <w:rFonts w:ascii="Georgia" w:hAnsi="Georgia"/>
          <w:b/>
          <w:bCs/>
        </w:rPr>
        <w:t>Page Limits</w:t>
      </w:r>
    </w:p>
    <w:p w:rsidR="008B596B" w:rsidRPr="009C6530" w:rsidRDefault="008B596B" w:rsidP="008B596B">
      <w:pPr>
        <w:pStyle w:val="BodyText"/>
        <w:rPr>
          <w:rFonts w:ascii="Georgia" w:hAnsi="Georgia"/>
        </w:rPr>
      </w:pPr>
      <w:r w:rsidRPr="009C6530">
        <w:rPr>
          <w:rFonts w:ascii="Georgia" w:hAnsi="Georgia"/>
        </w:rPr>
        <w:t xml:space="preserve">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w:t>
      </w:r>
      <w:r w:rsidRPr="009C6530">
        <w:rPr>
          <w:rFonts w:ascii="Georgia" w:hAnsi="Georgia"/>
        </w:rPr>
        <w:lastRenderedPageBreak/>
        <w:t>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8B596B">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jc w:val="center"/>
        <w:rPr>
          <w:rFonts w:ascii="Georgia" w:hAnsi="Georgia"/>
          <w:b/>
          <w:sz w:val="24"/>
          <w:szCs w:val="24"/>
        </w:rPr>
      </w:pPr>
    </w:p>
    <w:p w:rsidR="008B596B" w:rsidRPr="009C6530" w:rsidRDefault="008B596B" w:rsidP="008B596B">
      <w:pPr>
        <w:jc w:val="center"/>
        <w:rPr>
          <w:rFonts w:ascii="Georgia" w:hAnsi="Georgia"/>
          <w:b/>
          <w:sz w:val="24"/>
          <w:szCs w:val="24"/>
        </w:rPr>
      </w:pPr>
    </w:p>
    <w:p w:rsidR="008B596B" w:rsidRPr="009C6530" w:rsidRDefault="008B596B">
      <w:pPr>
        <w:rPr>
          <w:rFonts w:ascii="Georgia" w:hAnsi="Georgia"/>
        </w:rPr>
      </w:pP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76C" w:rsidRDefault="0098676C" w:rsidP="00081495">
      <w:r>
        <w:separator/>
      </w:r>
    </w:p>
  </w:endnote>
  <w:endnote w:type="continuationSeparator" w:id="1">
    <w:p w:rsidR="0098676C" w:rsidRDefault="0098676C"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76C" w:rsidRDefault="0098676C" w:rsidP="00081495">
      <w:r>
        <w:separator/>
      </w:r>
    </w:p>
  </w:footnote>
  <w:footnote w:type="continuationSeparator" w:id="1">
    <w:p w:rsidR="0098676C" w:rsidRDefault="0098676C"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7"/>
  </w:num>
  <w:num w:numId="6">
    <w:abstractNumId w:val="6"/>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ibraries" w:val="&lt;ENLibraries&gt;&lt;Libraries&gt;&lt;item&gt;winter-symposium.enl&lt;/item&gt;&lt;/Libraries&gt;&lt;/ENLibraries&gt;"/>
  </w:docVars>
  <w:rsids>
    <w:rsidRoot w:val="00A15299"/>
    <w:rsid w:val="00002FE8"/>
    <w:rsid w:val="00003D5B"/>
    <w:rsid w:val="000226B7"/>
    <w:rsid w:val="00027C10"/>
    <w:rsid w:val="00034E15"/>
    <w:rsid w:val="000534B3"/>
    <w:rsid w:val="00072F47"/>
    <w:rsid w:val="00081495"/>
    <w:rsid w:val="00092741"/>
    <w:rsid w:val="000B1747"/>
    <w:rsid w:val="000B29AF"/>
    <w:rsid w:val="000B4BFC"/>
    <w:rsid w:val="000C0FAE"/>
    <w:rsid w:val="000E017B"/>
    <w:rsid w:val="000F0584"/>
    <w:rsid w:val="000F746E"/>
    <w:rsid w:val="00102B8D"/>
    <w:rsid w:val="00115C3F"/>
    <w:rsid w:val="001450F6"/>
    <w:rsid w:val="00152F3B"/>
    <w:rsid w:val="00156EDF"/>
    <w:rsid w:val="00163692"/>
    <w:rsid w:val="00165C4F"/>
    <w:rsid w:val="001731DA"/>
    <w:rsid w:val="00180242"/>
    <w:rsid w:val="00181A69"/>
    <w:rsid w:val="00185204"/>
    <w:rsid w:val="001A03F1"/>
    <w:rsid w:val="001A3CB2"/>
    <w:rsid w:val="001A47AD"/>
    <w:rsid w:val="001B07F9"/>
    <w:rsid w:val="001C2DCD"/>
    <w:rsid w:val="001E0906"/>
    <w:rsid w:val="001F342D"/>
    <w:rsid w:val="00202526"/>
    <w:rsid w:val="00205E1F"/>
    <w:rsid w:val="002069DE"/>
    <w:rsid w:val="00214542"/>
    <w:rsid w:val="00217660"/>
    <w:rsid w:val="0023283B"/>
    <w:rsid w:val="00232B57"/>
    <w:rsid w:val="00235B88"/>
    <w:rsid w:val="00236C25"/>
    <w:rsid w:val="0024503E"/>
    <w:rsid w:val="00245F96"/>
    <w:rsid w:val="0026720C"/>
    <w:rsid w:val="0027525D"/>
    <w:rsid w:val="0029651A"/>
    <w:rsid w:val="002A37F6"/>
    <w:rsid w:val="002A4B70"/>
    <w:rsid w:val="002B050C"/>
    <w:rsid w:val="002B221E"/>
    <w:rsid w:val="002B389F"/>
    <w:rsid w:val="002C420D"/>
    <w:rsid w:val="002C64FC"/>
    <w:rsid w:val="002E1AC8"/>
    <w:rsid w:val="002E2EE3"/>
    <w:rsid w:val="00312B24"/>
    <w:rsid w:val="0031558F"/>
    <w:rsid w:val="00324015"/>
    <w:rsid w:val="003243B6"/>
    <w:rsid w:val="00335360"/>
    <w:rsid w:val="00341CEE"/>
    <w:rsid w:val="00343DE4"/>
    <w:rsid w:val="0038026D"/>
    <w:rsid w:val="00386A11"/>
    <w:rsid w:val="0039349A"/>
    <w:rsid w:val="003B10D6"/>
    <w:rsid w:val="003B119B"/>
    <w:rsid w:val="003B1AE1"/>
    <w:rsid w:val="003D0F36"/>
    <w:rsid w:val="003D6049"/>
    <w:rsid w:val="003E453A"/>
    <w:rsid w:val="003E6793"/>
    <w:rsid w:val="003F1B2C"/>
    <w:rsid w:val="00403A82"/>
    <w:rsid w:val="00411B04"/>
    <w:rsid w:val="00413A48"/>
    <w:rsid w:val="00416C92"/>
    <w:rsid w:val="00436492"/>
    <w:rsid w:val="0044131F"/>
    <w:rsid w:val="0044196D"/>
    <w:rsid w:val="00441F3A"/>
    <w:rsid w:val="00453CC8"/>
    <w:rsid w:val="00457B29"/>
    <w:rsid w:val="004676A6"/>
    <w:rsid w:val="00472EE9"/>
    <w:rsid w:val="00483D7F"/>
    <w:rsid w:val="00490423"/>
    <w:rsid w:val="00494C32"/>
    <w:rsid w:val="004A287B"/>
    <w:rsid w:val="004B259F"/>
    <w:rsid w:val="004B5362"/>
    <w:rsid w:val="004B7049"/>
    <w:rsid w:val="004C4EE9"/>
    <w:rsid w:val="004D1203"/>
    <w:rsid w:val="004E74DD"/>
    <w:rsid w:val="00504747"/>
    <w:rsid w:val="00523DB2"/>
    <w:rsid w:val="00526C32"/>
    <w:rsid w:val="005276DB"/>
    <w:rsid w:val="00527845"/>
    <w:rsid w:val="0054712B"/>
    <w:rsid w:val="00553B79"/>
    <w:rsid w:val="005600AB"/>
    <w:rsid w:val="00565235"/>
    <w:rsid w:val="00565CFF"/>
    <w:rsid w:val="00582198"/>
    <w:rsid w:val="0058248C"/>
    <w:rsid w:val="00585FD0"/>
    <w:rsid w:val="00586C0B"/>
    <w:rsid w:val="00592ECC"/>
    <w:rsid w:val="005A12D9"/>
    <w:rsid w:val="005A4520"/>
    <w:rsid w:val="005A7836"/>
    <w:rsid w:val="005C4D3B"/>
    <w:rsid w:val="005C716E"/>
    <w:rsid w:val="005D43D5"/>
    <w:rsid w:val="005D5336"/>
    <w:rsid w:val="005D5C1A"/>
    <w:rsid w:val="005E459C"/>
    <w:rsid w:val="005F4359"/>
    <w:rsid w:val="005F5833"/>
    <w:rsid w:val="00604133"/>
    <w:rsid w:val="00604A1C"/>
    <w:rsid w:val="00610AA2"/>
    <w:rsid w:val="00611182"/>
    <w:rsid w:val="006159D6"/>
    <w:rsid w:val="0062440A"/>
    <w:rsid w:val="0062571C"/>
    <w:rsid w:val="00625807"/>
    <w:rsid w:val="00630FB7"/>
    <w:rsid w:val="006332A0"/>
    <w:rsid w:val="00633E18"/>
    <w:rsid w:val="006353CB"/>
    <w:rsid w:val="00642F12"/>
    <w:rsid w:val="006600BC"/>
    <w:rsid w:val="006617D1"/>
    <w:rsid w:val="00662BAF"/>
    <w:rsid w:val="00665332"/>
    <w:rsid w:val="006679B2"/>
    <w:rsid w:val="00673172"/>
    <w:rsid w:val="006744EC"/>
    <w:rsid w:val="00674693"/>
    <w:rsid w:val="006800D9"/>
    <w:rsid w:val="0068149E"/>
    <w:rsid w:val="00692473"/>
    <w:rsid w:val="006930BE"/>
    <w:rsid w:val="006A2CE1"/>
    <w:rsid w:val="006A45FC"/>
    <w:rsid w:val="006A54D9"/>
    <w:rsid w:val="006C0670"/>
    <w:rsid w:val="006C071A"/>
    <w:rsid w:val="006C0FFF"/>
    <w:rsid w:val="006C1561"/>
    <w:rsid w:val="006E067E"/>
    <w:rsid w:val="006E4A6F"/>
    <w:rsid w:val="006E62D7"/>
    <w:rsid w:val="006F25D8"/>
    <w:rsid w:val="00703F28"/>
    <w:rsid w:val="007105B6"/>
    <w:rsid w:val="00722414"/>
    <w:rsid w:val="0072685B"/>
    <w:rsid w:val="00740F92"/>
    <w:rsid w:val="00747110"/>
    <w:rsid w:val="00752535"/>
    <w:rsid w:val="00752682"/>
    <w:rsid w:val="00760328"/>
    <w:rsid w:val="00760AAB"/>
    <w:rsid w:val="007714F0"/>
    <w:rsid w:val="0077358B"/>
    <w:rsid w:val="00785CD2"/>
    <w:rsid w:val="00787CD7"/>
    <w:rsid w:val="007A7E14"/>
    <w:rsid w:val="007B1F93"/>
    <w:rsid w:val="007B47CE"/>
    <w:rsid w:val="007C53AC"/>
    <w:rsid w:val="007D219F"/>
    <w:rsid w:val="007D5B94"/>
    <w:rsid w:val="007E0AAE"/>
    <w:rsid w:val="007E59DD"/>
    <w:rsid w:val="007F0642"/>
    <w:rsid w:val="007F2720"/>
    <w:rsid w:val="007F325F"/>
    <w:rsid w:val="00802D51"/>
    <w:rsid w:val="00810B4D"/>
    <w:rsid w:val="008132F5"/>
    <w:rsid w:val="008200B6"/>
    <w:rsid w:val="008217F6"/>
    <w:rsid w:val="008311F8"/>
    <w:rsid w:val="00835343"/>
    <w:rsid w:val="00835F05"/>
    <w:rsid w:val="00837801"/>
    <w:rsid w:val="00850652"/>
    <w:rsid w:val="008557CC"/>
    <w:rsid w:val="00860390"/>
    <w:rsid w:val="00863C99"/>
    <w:rsid w:val="00870B93"/>
    <w:rsid w:val="008718BF"/>
    <w:rsid w:val="008739E0"/>
    <w:rsid w:val="00875908"/>
    <w:rsid w:val="00877816"/>
    <w:rsid w:val="00880811"/>
    <w:rsid w:val="0088591F"/>
    <w:rsid w:val="00892E0A"/>
    <w:rsid w:val="008B103D"/>
    <w:rsid w:val="008B4658"/>
    <w:rsid w:val="008B596B"/>
    <w:rsid w:val="008C3822"/>
    <w:rsid w:val="008D2BFD"/>
    <w:rsid w:val="008D4F09"/>
    <w:rsid w:val="008E5562"/>
    <w:rsid w:val="008E7492"/>
    <w:rsid w:val="008F50B0"/>
    <w:rsid w:val="00906F2E"/>
    <w:rsid w:val="009072EE"/>
    <w:rsid w:val="00917951"/>
    <w:rsid w:val="00932D3D"/>
    <w:rsid w:val="00932DC3"/>
    <w:rsid w:val="00942B19"/>
    <w:rsid w:val="00951E1A"/>
    <w:rsid w:val="00961D6F"/>
    <w:rsid w:val="009706C6"/>
    <w:rsid w:val="00970AB5"/>
    <w:rsid w:val="0098676C"/>
    <w:rsid w:val="00991DE3"/>
    <w:rsid w:val="00995DA1"/>
    <w:rsid w:val="009A23CB"/>
    <w:rsid w:val="009B01E3"/>
    <w:rsid w:val="009C12C0"/>
    <w:rsid w:val="009C4F8E"/>
    <w:rsid w:val="009C540C"/>
    <w:rsid w:val="009C6530"/>
    <w:rsid w:val="009D5FC8"/>
    <w:rsid w:val="009D762C"/>
    <w:rsid w:val="009E098A"/>
    <w:rsid w:val="009E2B6D"/>
    <w:rsid w:val="009E356B"/>
    <w:rsid w:val="00A07C51"/>
    <w:rsid w:val="00A101FC"/>
    <w:rsid w:val="00A15299"/>
    <w:rsid w:val="00A17D6F"/>
    <w:rsid w:val="00A21AFD"/>
    <w:rsid w:val="00A25437"/>
    <w:rsid w:val="00A26DDD"/>
    <w:rsid w:val="00A42503"/>
    <w:rsid w:val="00A45F6E"/>
    <w:rsid w:val="00A4770F"/>
    <w:rsid w:val="00A5008F"/>
    <w:rsid w:val="00A637D5"/>
    <w:rsid w:val="00A70289"/>
    <w:rsid w:val="00A705F4"/>
    <w:rsid w:val="00A72B60"/>
    <w:rsid w:val="00A73062"/>
    <w:rsid w:val="00A95144"/>
    <w:rsid w:val="00A953DC"/>
    <w:rsid w:val="00AB12B6"/>
    <w:rsid w:val="00AB3FE5"/>
    <w:rsid w:val="00AC3367"/>
    <w:rsid w:val="00AC33EB"/>
    <w:rsid w:val="00AF4AB5"/>
    <w:rsid w:val="00AF55D2"/>
    <w:rsid w:val="00B008D4"/>
    <w:rsid w:val="00B017EB"/>
    <w:rsid w:val="00B07555"/>
    <w:rsid w:val="00B10BA2"/>
    <w:rsid w:val="00B124DA"/>
    <w:rsid w:val="00B16BF5"/>
    <w:rsid w:val="00B17FD4"/>
    <w:rsid w:val="00B21CBD"/>
    <w:rsid w:val="00B249A7"/>
    <w:rsid w:val="00B26CF0"/>
    <w:rsid w:val="00B277CE"/>
    <w:rsid w:val="00B30FEA"/>
    <w:rsid w:val="00B3684F"/>
    <w:rsid w:val="00B41487"/>
    <w:rsid w:val="00B41EC8"/>
    <w:rsid w:val="00B5036F"/>
    <w:rsid w:val="00B522A1"/>
    <w:rsid w:val="00B53925"/>
    <w:rsid w:val="00B571B8"/>
    <w:rsid w:val="00B656DA"/>
    <w:rsid w:val="00B70BDB"/>
    <w:rsid w:val="00B72B28"/>
    <w:rsid w:val="00B760F4"/>
    <w:rsid w:val="00B861AC"/>
    <w:rsid w:val="00B9022B"/>
    <w:rsid w:val="00B91986"/>
    <w:rsid w:val="00B928C3"/>
    <w:rsid w:val="00BA271E"/>
    <w:rsid w:val="00BA57E0"/>
    <w:rsid w:val="00BC17A8"/>
    <w:rsid w:val="00BC4536"/>
    <w:rsid w:val="00BD037C"/>
    <w:rsid w:val="00BD186D"/>
    <w:rsid w:val="00BD3A5E"/>
    <w:rsid w:val="00BE1B1E"/>
    <w:rsid w:val="00BE2C5B"/>
    <w:rsid w:val="00BE2D68"/>
    <w:rsid w:val="00BE7CB4"/>
    <w:rsid w:val="00BF0070"/>
    <w:rsid w:val="00BF2C86"/>
    <w:rsid w:val="00C3328D"/>
    <w:rsid w:val="00C363AF"/>
    <w:rsid w:val="00C53A20"/>
    <w:rsid w:val="00C60CA4"/>
    <w:rsid w:val="00C6295E"/>
    <w:rsid w:val="00C74D54"/>
    <w:rsid w:val="00C834E2"/>
    <w:rsid w:val="00CA3130"/>
    <w:rsid w:val="00CA6CE3"/>
    <w:rsid w:val="00CB0078"/>
    <w:rsid w:val="00CB352F"/>
    <w:rsid w:val="00CC049C"/>
    <w:rsid w:val="00CC1094"/>
    <w:rsid w:val="00CC3FE5"/>
    <w:rsid w:val="00CD20E4"/>
    <w:rsid w:val="00CD6D91"/>
    <w:rsid w:val="00CE2A35"/>
    <w:rsid w:val="00CF1857"/>
    <w:rsid w:val="00CF4AAB"/>
    <w:rsid w:val="00CF6452"/>
    <w:rsid w:val="00D010A2"/>
    <w:rsid w:val="00D11009"/>
    <w:rsid w:val="00D1491E"/>
    <w:rsid w:val="00D25E56"/>
    <w:rsid w:val="00D27380"/>
    <w:rsid w:val="00D46945"/>
    <w:rsid w:val="00D473F6"/>
    <w:rsid w:val="00D6550A"/>
    <w:rsid w:val="00D737BE"/>
    <w:rsid w:val="00D75271"/>
    <w:rsid w:val="00D90B89"/>
    <w:rsid w:val="00D91748"/>
    <w:rsid w:val="00D96509"/>
    <w:rsid w:val="00DA0673"/>
    <w:rsid w:val="00DA16DC"/>
    <w:rsid w:val="00DB7C9B"/>
    <w:rsid w:val="00DC36CF"/>
    <w:rsid w:val="00DE475D"/>
    <w:rsid w:val="00DF0E32"/>
    <w:rsid w:val="00DF13CB"/>
    <w:rsid w:val="00DF2E40"/>
    <w:rsid w:val="00DF34DA"/>
    <w:rsid w:val="00E00B12"/>
    <w:rsid w:val="00E17D88"/>
    <w:rsid w:val="00E205B5"/>
    <w:rsid w:val="00E34A5C"/>
    <w:rsid w:val="00E40A12"/>
    <w:rsid w:val="00E427AF"/>
    <w:rsid w:val="00E67262"/>
    <w:rsid w:val="00E6772F"/>
    <w:rsid w:val="00E7140D"/>
    <w:rsid w:val="00E7661B"/>
    <w:rsid w:val="00EA053E"/>
    <w:rsid w:val="00EA0CE0"/>
    <w:rsid w:val="00EA4492"/>
    <w:rsid w:val="00EC5AE7"/>
    <w:rsid w:val="00EE76CD"/>
    <w:rsid w:val="00EF1558"/>
    <w:rsid w:val="00EF3136"/>
    <w:rsid w:val="00EF3A28"/>
    <w:rsid w:val="00F14A20"/>
    <w:rsid w:val="00F15895"/>
    <w:rsid w:val="00F2239B"/>
    <w:rsid w:val="00F31A22"/>
    <w:rsid w:val="00F44CB0"/>
    <w:rsid w:val="00F46E26"/>
    <w:rsid w:val="00F72B00"/>
    <w:rsid w:val="00F81419"/>
    <w:rsid w:val="00F826D5"/>
    <w:rsid w:val="00F86B7C"/>
    <w:rsid w:val="00F913A7"/>
    <w:rsid w:val="00F96BE4"/>
    <w:rsid w:val="00FA0396"/>
    <w:rsid w:val="00FA217A"/>
    <w:rsid w:val="00FA3616"/>
    <w:rsid w:val="00FB0452"/>
    <w:rsid w:val="00FC2662"/>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92158834">
          <w:marLeft w:val="0"/>
          <w:marRight w:val="0"/>
          <w:marTop w:val="0"/>
          <w:marBottom w:val="0"/>
          <w:divBdr>
            <w:top w:val="none" w:sz="0" w:space="0" w:color="auto"/>
            <w:left w:val="none" w:sz="0" w:space="0" w:color="auto"/>
            <w:bottom w:val="none" w:sz="0" w:space="0" w:color="auto"/>
            <w:right w:val="none" w:sz="0" w:space="0" w:color="auto"/>
          </w:divBdr>
          <w:divsChild>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oksl@mail.nih.gov" TargetMode="External"/><Relationship Id="rId13" Type="http://schemas.openxmlformats.org/officeDocument/2006/relationships/hyperlink" Target="http://www.nanoporetech.com" TargetMode="External"/><Relationship Id="rId18" Type="http://schemas.openxmlformats.org/officeDocument/2006/relationships/hyperlink" Target="http://grants.nih.gov/grants/funding/424/SF424_RR_Guide_General_Adobe_VerA.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acificbiosciences.com" TargetMode="External"/><Relationship Id="rId17" Type="http://schemas.openxmlformats.org/officeDocument/2006/relationships/hyperlink" Target="http://www.genomeweb.com/informatics/usability-analysis-could-bring-benefits-bioinformatics-portals-and-research" TargetMode="External"/><Relationship Id="rId2" Type="http://schemas.openxmlformats.org/officeDocument/2006/relationships/numbering" Target="numbering.xml"/><Relationship Id="rId16" Type="http://schemas.openxmlformats.org/officeDocument/2006/relationships/hyperlink" Target="http://bioinformatics.oxfordjournals.org/cgi/content/abstract/btn633v1?maxtoshow=&amp;HITS=10&amp;hits=10&amp;RESULTFORMAT=&amp;fulltext=Bolchini&amp;searchid=1&amp;FIRSTINDEX=0&amp;resourcetype=HWC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genbio.com" TargetMode="External"/><Relationship Id="rId5" Type="http://schemas.openxmlformats.org/officeDocument/2006/relationships/webSettings" Target="webSettings.xml"/><Relationship Id="rId15" Type="http://schemas.openxmlformats.org/officeDocument/2006/relationships/hyperlink" Target="http://www.jmp.com/software/genomics" TargetMode="External"/><Relationship Id="rId10" Type="http://schemas.openxmlformats.org/officeDocument/2006/relationships/image" Target="media/image2.png"/><Relationship Id="rId19" Type="http://schemas.openxmlformats.org/officeDocument/2006/relationships/hyperlink" Target="http://era.nih.gov/ElectronicReceipt/pdf_guidelines.ht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nab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E07E8-284C-4013-A1FE-BDA85F3BE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4631</Words>
  <Characters>26400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30970</CharactersWithSpaces>
  <SharedDoc>false</SharedDoc>
  <HLinks>
    <vt:vector size="48" baseType="variant">
      <vt:variant>
        <vt:i4>3735677</vt:i4>
      </vt:variant>
      <vt:variant>
        <vt:i4>55</vt:i4>
      </vt:variant>
      <vt:variant>
        <vt:i4>0</vt:i4>
      </vt:variant>
      <vt:variant>
        <vt:i4>5</vt:i4>
      </vt:variant>
      <vt:variant>
        <vt:lpwstr>http://maq.sourceforge.net/</vt:lpwstr>
      </vt:variant>
      <vt:variant>
        <vt:lpwstr/>
      </vt:variant>
      <vt:variant>
        <vt:i4>2359334</vt:i4>
      </vt:variant>
      <vt:variant>
        <vt:i4>52</vt:i4>
      </vt:variant>
      <vt:variant>
        <vt:i4>0</vt:i4>
      </vt:variant>
      <vt:variant>
        <vt:i4>5</vt:i4>
      </vt:variant>
      <vt:variant>
        <vt:lpwstr>http://www.genome.gov/27527585</vt:lpwstr>
      </vt:variant>
      <vt:variant>
        <vt:lpwstr/>
      </vt:variant>
      <vt:variant>
        <vt:i4>6225938</vt:i4>
      </vt:variant>
      <vt:variant>
        <vt:i4>47</vt:i4>
      </vt:variant>
      <vt:variant>
        <vt:i4>0</vt:i4>
      </vt:variant>
      <vt:variant>
        <vt:i4>5</vt:i4>
      </vt:variant>
      <vt:variant>
        <vt:lpwstr>http://www.genomeweb.com/informatics/usability-analysis-could-bring-benefits-bioinformatics-portals-and-research</vt:lpwstr>
      </vt:variant>
      <vt:variant>
        <vt:lpwstr/>
      </vt:variant>
      <vt:variant>
        <vt:i4>524382</vt:i4>
      </vt:variant>
      <vt:variant>
        <vt:i4>44</vt:i4>
      </vt:variant>
      <vt:variant>
        <vt:i4>0</vt:i4>
      </vt:variant>
      <vt:variant>
        <vt:i4>5</vt:i4>
      </vt:variant>
      <vt:variant>
        <vt:lpwstr>http://bioinformatics.oxfordjournals.org/cgi/content/abstract/btn633v1?maxtoshow=&amp;HITS=10&amp;hits=10&amp;RESULTFORMAT=&amp;fulltext=Bolchini&amp;searchid=1&amp;FIRSTINDEX=0&amp;resourcetype=HWCIT</vt:lpwstr>
      </vt:variant>
      <vt:variant>
        <vt:lpwstr/>
      </vt:variant>
      <vt:variant>
        <vt:i4>3145791</vt:i4>
      </vt:variant>
      <vt:variant>
        <vt:i4>23</vt:i4>
      </vt:variant>
      <vt:variant>
        <vt:i4>0</vt:i4>
      </vt:variant>
      <vt:variant>
        <vt:i4>5</vt:i4>
      </vt:variant>
      <vt:variant>
        <vt:lpwstr>http://www.nabsys.com/</vt:lpwstr>
      </vt:variant>
      <vt:variant>
        <vt:lpwstr/>
      </vt:variant>
      <vt:variant>
        <vt:i4>5242967</vt:i4>
      </vt:variant>
      <vt:variant>
        <vt:i4>20</vt:i4>
      </vt:variant>
      <vt:variant>
        <vt:i4>0</vt:i4>
      </vt:variant>
      <vt:variant>
        <vt:i4>5</vt:i4>
      </vt:variant>
      <vt:variant>
        <vt:lpwstr>http://www.nanoporetech.com/</vt:lpwstr>
      </vt:variant>
      <vt:variant>
        <vt:lpwstr/>
      </vt:variant>
      <vt:variant>
        <vt:i4>2818084</vt:i4>
      </vt:variant>
      <vt:variant>
        <vt:i4>17</vt:i4>
      </vt:variant>
      <vt:variant>
        <vt:i4>0</vt:i4>
      </vt:variant>
      <vt:variant>
        <vt:i4>5</vt:i4>
      </vt:variant>
      <vt:variant>
        <vt:lpwstr>http://www.pacificbiosciences.com/</vt:lpwstr>
      </vt:variant>
      <vt:variant>
        <vt:lpwstr/>
      </vt:variant>
      <vt:variant>
        <vt:i4>2097206</vt:i4>
      </vt:variant>
      <vt:variant>
        <vt:i4>14</vt:i4>
      </vt:variant>
      <vt:variant>
        <vt:i4>0</vt:i4>
      </vt:variant>
      <vt:variant>
        <vt:i4>5</vt:i4>
      </vt:variant>
      <vt:variant>
        <vt:lpwstr>http://www.visigenbio.com/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2009-04-01T09:13:00Z</dcterms:created>
  <dcterms:modified xsi:type="dcterms:W3CDTF">2009-04-01T09:16:00Z</dcterms:modified>
</cp:coreProperties>
</file>