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840" w:rsidRDefault="00502C42" w:rsidP="0008027D">
      <w:r>
        <w:rPr>
          <w:noProof/>
        </w:rPr>
        <w:drawing>
          <wp:anchor distT="0" distB="0" distL="114300" distR="114300" simplePos="0" relativeHeight="251659264" behindDoc="0" locked="0" layoutInCell="1" allowOverlap="1" wp14:anchorId="27B3DF2B" wp14:editId="3A852A6C">
            <wp:simplePos x="0" y="0"/>
            <wp:positionH relativeFrom="margin">
              <wp:align>left</wp:align>
            </wp:positionH>
            <wp:positionV relativeFrom="paragraph">
              <wp:posOffset>0</wp:posOffset>
            </wp:positionV>
            <wp:extent cx="2458085" cy="10166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085" cy="1016635"/>
                    </a:xfrm>
                    <a:prstGeom prst="rect">
                      <a:avLst/>
                    </a:prstGeom>
                    <a:noFill/>
                    <a:ln>
                      <a:noFill/>
                    </a:ln>
                  </pic:spPr>
                </pic:pic>
              </a:graphicData>
            </a:graphic>
          </wp:anchor>
        </w:drawing>
      </w:r>
    </w:p>
    <w:p w:rsidR="003F7549" w:rsidRPr="00502C42" w:rsidRDefault="00607975" w:rsidP="003F7549">
      <w:pPr>
        <w:pStyle w:val="CoverTitle"/>
        <w:rPr>
          <w:lang w:val="fr-FR"/>
        </w:rPr>
      </w:pPr>
      <w:r w:rsidRPr="00502C42">
        <w:rPr>
          <w:lang w:val="fr-FR"/>
        </w:rPr>
        <w:t>Business</w:t>
      </w:r>
      <w:r w:rsidR="003F7549" w:rsidRPr="00502C42">
        <w:rPr>
          <w:lang w:val="fr-FR"/>
        </w:rPr>
        <w:t xml:space="preserve"> Principles</w:t>
      </w:r>
      <w:r w:rsidR="00B00388" w:rsidRPr="00502C42">
        <w:rPr>
          <w:lang w:val="fr-FR"/>
        </w:rPr>
        <w:t>, Goals and</w:t>
      </w:r>
      <w:r w:rsidRPr="00502C42">
        <w:rPr>
          <w:lang w:val="fr-FR"/>
        </w:rPr>
        <w:t xml:space="preserve"> Drivers</w:t>
      </w:r>
    </w:p>
    <w:p w:rsidR="008356F2" w:rsidRDefault="00A114C9" w:rsidP="008356F2">
      <w:pPr>
        <w:pStyle w:val="CoverTitle"/>
        <w:ind w:left="2160" w:hanging="2160"/>
        <w:rPr>
          <w:lang w:val="fr-FR"/>
        </w:rPr>
      </w:pPr>
      <w:r>
        <w:rPr>
          <w:lang w:val="fr-FR"/>
        </w:rPr>
        <w:t>Proje</w:t>
      </w:r>
      <w:r w:rsidR="00224D97" w:rsidRPr="00224D97">
        <w:rPr>
          <w:lang w:val="fr-FR"/>
        </w:rPr>
        <w:t xml:space="preserve">t </w:t>
      </w:r>
      <w:r w:rsidR="00224D97" w:rsidRPr="00224D97">
        <w:rPr>
          <w:lang w:val="fr-FR"/>
        </w:rPr>
        <w:tab/>
        <w:t xml:space="preserve">Mise à niveau </w:t>
      </w:r>
      <w:r w:rsidR="00B907EF">
        <w:rPr>
          <w:lang w:val="fr-FR"/>
        </w:rPr>
        <w:t xml:space="preserve">du système </w:t>
      </w:r>
      <w:bookmarkStart w:id="0" w:name="_GoBack"/>
      <w:bookmarkEnd w:id="0"/>
      <w:r w:rsidR="00B907EF">
        <w:rPr>
          <w:lang w:val="fr-FR"/>
        </w:rPr>
        <w:t>d’information</w:t>
      </w:r>
    </w:p>
    <w:p w:rsidR="003F7549" w:rsidRPr="00224D97" w:rsidRDefault="00B907EF" w:rsidP="008356F2">
      <w:pPr>
        <w:pStyle w:val="CoverTitle"/>
        <w:ind w:left="2160" w:hanging="2160"/>
        <w:rPr>
          <w:lang w:val="fr-FR"/>
        </w:rPr>
      </w:pPr>
      <w:r>
        <w:rPr>
          <w:lang w:val="fr-FR"/>
        </w:rPr>
        <w:t xml:space="preserve">Client </w:t>
      </w:r>
      <w:r>
        <w:rPr>
          <w:lang w:val="fr-FR"/>
        </w:rPr>
        <w:tab/>
      </w:r>
      <w:r>
        <w:rPr>
          <w:lang w:val="fr-FR"/>
        </w:rPr>
        <w:tab/>
        <w:t>La mutuelle</w:t>
      </w:r>
    </w:p>
    <w:p w:rsidR="003F7549" w:rsidRPr="001B13C2" w:rsidRDefault="003F7549" w:rsidP="003F7549">
      <w:pPr>
        <w:pStyle w:val="UnnumberedHeading"/>
      </w:pPr>
      <w:bookmarkStart w:id="1" w:name="hp_LogicalHeaderComplete"/>
      <w:r w:rsidRPr="00224D97">
        <w:br w:type="page"/>
      </w:r>
      <w:r w:rsidR="0024446B">
        <w:lastRenderedPageBreak/>
        <w:t xml:space="preserve">Table des matières </w:t>
      </w:r>
    </w:p>
    <w:p w:rsidR="0024446B" w:rsidRDefault="00EB48A9">
      <w:pPr>
        <w:pStyle w:val="TM1"/>
        <w:rPr>
          <w:rFonts w:asciiTheme="minorHAnsi" w:eastAsiaTheme="minorEastAsia" w:hAnsiTheme="minorHAnsi" w:cstheme="minorBidi"/>
          <w:sz w:val="22"/>
          <w:szCs w:val="22"/>
          <w:lang w:val="en-US"/>
        </w:rPr>
      </w:pPr>
      <w:r>
        <w:rPr>
          <w:b/>
          <w:bCs/>
        </w:rPr>
        <w:fldChar w:fldCharType="begin"/>
      </w:r>
      <w:r w:rsidRPr="001B13C2">
        <w:rPr>
          <w:b/>
          <w:bCs/>
          <w:lang w:val="fr-FR"/>
        </w:rPr>
        <w:instrText xml:space="preserve"> TOC \o "1-1" \h \z </w:instrText>
      </w:r>
      <w:r>
        <w:rPr>
          <w:b/>
          <w:bCs/>
        </w:rPr>
        <w:fldChar w:fldCharType="separate"/>
      </w:r>
      <w:hyperlink w:anchor="_Toc30365380" w:history="1">
        <w:r w:rsidR="0024446B" w:rsidRPr="00BE6775">
          <w:rPr>
            <w:rStyle w:val="Lienhypertexte"/>
          </w:rPr>
          <w:t>1</w:t>
        </w:r>
        <w:r w:rsidR="0024446B">
          <w:rPr>
            <w:rFonts w:asciiTheme="minorHAnsi" w:eastAsiaTheme="minorEastAsia" w:hAnsiTheme="minorHAnsi" w:cstheme="minorBidi"/>
            <w:sz w:val="22"/>
            <w:szCs w:val="22"/>
            <w:lang w:val="en-US"/>
          </w:rPr>
          <w:tab/>
        </w:r>
        <w:r w:rsidR="0024446B" w:rsidRPr="00BE6775">
          <w:rPr>
            <w:rStyle w:val="Lienhypertexte"/>
          </w:rPr>
          <w:t>L’objectif de ce document</w:t>
        </w:r>
        <w:r w:rsidR="0024446B">
          <w:rPr>
            <w:webHidden/>
          </w:rPr>
          <w:tab/>
        </w:r>
        <w:r w:rsidR="0024446B">
          <w:rPr>
            <w:webHidden/>
          </w:rPr>
          <w:fldChar w:fldCharType="begin"/>
        </w:r>
        <w:r w:rsidR="0024446B">
          <w:rPr>
            <w:webHidden/>
          </w:rPr>
          <w:instrText xml:space="preserve"> PAGEREF _Toc30365380 \h </w:instrText>
        </w:r>
        <w:r w:rsidR="0024446B">
          <w:rPr>
            <w:webHidden/>
          </w:rPr>
        </w:r>
        <w:r w:rsidR="0024446B">
          <w:rPr>
            <w:webHidden/>
          </w:rPr>
          <w:fldChar w:fldCharType="separate"/>
        </w:r>
        <w:r w:rsidR="0024446B">
          <w:rPr>
            <w:webHidden/>
          </w:rPr>
          <w:t>3</w:t>
        </w:r>
        <w:r w:rsidR="0024446B">
          <w:rPr>
            <w:webHidden/>
          </w:rPr>
          <w:fldChar w:fldCharType="end"/>
        </w:r>
      </w:hyperlink>
    </w:p>
    <w:p w:rsidR="0024446B" w:rsidRDefault="002564FA">
      <w:pPr>
        <w:pStyle w:val="TM1"/>
        <w:rPr>
          <w:rFonts w:asciiTheme="minorHAnsi" w:eastAsiaTheme="minorEastAsia" w:hAnsiTheme="minorHAnsi" w:cstheme="minorBidi"/>
          <w:sz w:val="22"/>
          <w:szCs w:val="22"/>
          <w:lang w:val="en-US"/>
        </w:rPr>
      </w:pPr>
      <w:hyperlink w:anchor="_Toc30365381" w:history="1">
        <w:r w:rsidR="0024446B" w:rsidRPr="00BE6775">
          <w:rPr>
            <w:rStyle w:val="Lienhypertexte"/>
          </w:rPr>
          <w:t>2</w:t>
        </w:r>
        <w:r w:rsidR="0024446B">
          <w:rPr>
            <w:rFonts w:asciiTheme="minorHAnsi" w:eastAsiaTheme="minorEastAsia" w:hAnsiTheme="minorHAnsi" w:cstheme="minorBidi"/>
            <w:sz w:val="22"/>
            <w:szCs w:val="22"/>
            <w:lang w:val="en-US"/>
          </w:rPr>
          <w:tab/>
        </w:r>
        <w:r w:rsidR="0024446B" w:rsidRPr="00BE6775">
          <w:rPr>
            <w:rStyle w:val="Lienhypertexte"/>
          </w:rPr>
          <w:t>Business Principles</w:t>
        </w:r>
        <w:r w:rsidR="0024446B">
          <w:rPr>
            <w:webHidden/>
          </w:rPr>
          <w:tab/>
        </w:r>
        <w:r w:rsidR="0024446B">
          <w:rPr>
            <w:webHidden/>
          </w:rPr>
          <w:fldChar w:fldCharType="begin"/>
        </w:r>
        <w:r w:rsidR="0024446B">
          <w:rPr>
            <w:webHidden/>
          </w:rPr>
          <w:instrText xml:space="preserve"> PAGEREF _Toc30365381 \h </w:instrText>
        </w:r>
        <w:r w:rsidR="0024446B">
          <w:rPr>
            <w:webHidden/>
          </w:rPr>
        </w:r>
        <w:r w:rsidR="0024446B">
          <w:rPr>
            <w:webHidden/>
          </w:rPr>
          <w:fldChar w:fldCharType="separate"/>
        </w:r>
        <w:r w:rsidR="0024446B">
          <w:rPr>
            <w:webHidden/>
          </w:rPr>
          <w:t>4</w:t>
        </w:r>
        <w:r w:rsidR="0024446B">
          <w:rPr>
            <w:webHidden/>
          </w:rPr>
          <w:fldChar w:fldCharType="end"/>
        </w:r>
      </w:hyperlink>
    </w:p>
    <w:p w:rsidR="0024446B" w:rsidRDefault="002564FA">
      <w:pPr>
        <w:pStyle w:val="TM1"/>
        <w:rPr>
          <w:rFonts w:asciiTheme="minorHAnsi" w:eastAsiaTheme="minorEastAsia" w:hAnsiTheme="minorHAnsi" w:cstheme="minorBidi"/>
          <w:sz w:val="22"/>
          <w:szCs w:val="22"/>
          <w:lang w:val="en-US"/>
        </w:rPr>
      </w:pPr>
      <w:hyperlink w:anchor="_Toc30365382" w:history="1">
        <w:r w:rsidR="0024446B" w:rsidRPr="00BE6775">
          <w:rPr>
            <w:rStyle w:val="Lienhypertexte"/>
          </w:rPr>
          <w:t>3</w:t>
        </w:r>
        <w:r w:rsidR="0024446B">
          <w:rPr>
            <w:rFonts w:asciiTheme="minorHAnsi" w:eastAsiaTheme="minorEastAsia" w:hAnsiTheme="minorHAnsi" w:cstheme="minorBidi"/>
            <w:sz w:val="22"/>
            <w:szCs w:val="22"/>
            <w:lang w:val="en-US"/>
          </w:rPr>
          <w:tab/>
        </w:r>
        <w:r w:rsidR="0024446B" w:rsidRPr="00BE6775">
          <w:rPr>
            <w:rStyle w:val="Lienhypertexte"/>
          </w:rPr>
          <w:t>Business Goals</w:t>
        </w:r>
        <w:r w:rsidR="0024446B">
          <w:rPr>
            <w:webHidden/>
          </w:rPr>
          <w:tab/>
        </w:r>
        <w:r w:rsidR="0024446B">
          <w:rPr>
            <w:webHidden/>
          </w:rPr>
          <w:fldChar w:fldCharType="begin"/>
        </w:r>
        <w:r w:rsidR="0024446B">
          <w:rPr>
            <w:webHidden/>
          </w:rPr>
          <w:instrText xml:space="preserve"> PAGEREF _Toc30365382 \h </w:instrText>
        </w:r>
        <w:r w:rsidR="0024446B">
          <w:rPr>
            <w:webHidden/>
          </w:rPr>
        </w:r>
        <w:r w:rsidR="0024446B">
          <w:rPr>
            <w:webHidden/>
          </w:rPr>
          <w:fldChar w:fldCharType="separate"/>
        </w:r>
        <w:r w:rsidR="0024446B">
          <w:rPr>
            <w:webHidden/>
          </w:rPr>
          <w:t>6</w:t>
        </w:r>
        <w:r w:rsidR="0024446B">
          <w:rPr>
            <w:webHidden/>
          </w:rPr>
          <w:fldChar w:fldCharType="end"/>
        </w:r>
      </w:hyperlink>
    </w:p>
    <w:p w:rsidR="0024446B" w:rsidRDefault="002564FA">
      <w:pPr>
        <w:pStyle w:val="TM1"/>
        <w:rPr>
          <w:rFonts w:asciiTheme="minorHAnsi" w:eastAsiaTheme="minorEastAsia" w:hAnsiTheme="minorHAnsi" w:cstheme="minorBidi"/>
          <w:sz w:val="22"/>
          <w:szCs w:val="22"/>
          <w:lang w:val="en-US"/>
        </w:rPr>
      </w:pPr>
      <w:hyperlink w:anchor="_Toc30365383" w:history="1">
        <w:r w:rsidR="0024446B" w:rsidRPr="00BE6775">
          <w:rPr>
            <w:rStyle w:val="Lienhypertexte"/>
          </w:rPr>
          <w:t>4</w:t>
        </w:r>
        <w:r w:rsidR="0024446B">
          <w:rPr>
            <w:rFonts w:asciiTheme="minorHAnsi" w:eastAsiaTheme="minorEastAsia" w:hAnsiTheme="minorHAnsi" w:cstheme="minorBidi"/>
            <w:sz w:val="22"/>
            <w:szCs w:val="22"/>
            <w:lang w:val="en-US"/>
          </w:rPr>
          <w:tab/>
        </w:r>
        <w:r w:rsidR="0024446B" w:rsidRPr="00BE6775">
          <w:rPr>
            <w:rStyle w:val="Lienhypertexte"/>
          </w:rPr>
          <w:t>Business Drivers</w:t>
        </w:r>
        <w:r w:rsidR="0024446B">
          <w:rPr>
            <w:webHidden/>
          </w:rPr>
          <w:tab/>
        </w:r>
        <w:r w:rsidR="0024446B">
          <w:rPr>
            <w:webHidden/>
          </w:rPr>
          <w:fldChar w:fldCharType="begin"/>
        </w:r>
        <w:r w:rsidR="0024446B">
          <w:rPr>
            <w:webHidden/>
          </w:rPr>
          <w:instrText xml:space="preserve"> PAGEREF _Toc30365383 \h </w:instrText>
        </w:r>
        <w:r w:rsidR="0024446B">
          <w:rPr>
            <w:webHidden/>
          </w:rPr>
        </w:r>
        <w:r w:rsidR="0024446B">
          <w:rPr>
            <w:webHidden/>
          </w:rPr>
          <w:fldChar w:fldCharType="separate"/>
        </w:r>
        <w:r w:rsidR="0024446B">
          <w:rPr>
            <w:webHidden/>
          </w:rPr>
          <w:t>7</w:t>
        </w:r>
        <w:r w:rsidR="0024446B">
          <w:rPr>
            <w:webHidden/>
          </w:rPr>
          <w:fldChar w:fldCharType="end"/>
        </w:r>
      </w:hyperlink>
    </w:p>
    <w:p w:rsidR="003F7549" w:rsidRDefault="00EB48A9" w:rsidP="0008027D">
      <w:r>
        <w:rPr>
          <w:b/>
          <w:bCs/>
          <w:noProof/>
          <w:sz w:val="20"/>
        </w:rPr>
        <w:fldChar w:fldCharType="end"/>
      </w:r>
    </w:p>
    <w:p w:rsidR="003F7549" w:rsidRDefault="00953E0D" w:rsidP="003F7549">
      <w:pPr>
        <w:pStyle w:val="UnnumberedHeading"/>
      </w:pPr>
      <w:r>
        <w:t>Information sur le document</w:t>
      </w:r>
    </w:p>
    <w:tbl>
      <w:tblPr>
        <w:tblW w:w="9879"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239"/>
      </w:tblGrid>
      <w:tr w:rsidR="003F7549" w:rsidTr="00110630">
        <w:tc>
          <w:tcPr>
            <w:tcW w:w="1555"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Project Name:</w:t>
            </w:r>
          </w:p>
        </w:tc>
        <w:tc>
          <w:tcPr>
            <w:tcW w:w="8324" w:type="dxa"/>
            <w:gridSpan w:val="3"/>
            <w:tcBorders>
              <w:top w:val="single" w:sz="2" w:space="0" w:color="808080"/>
              <w:left w:val="single" w:sz="2" w:space="0" w:color="808080"/>
              <w:bottom w:val="single" w:sz="2" w:space="0" w:color="808080"/>
              <w:right w:val="single" w:sz="2" w:space="0" w:color="808080"/>
            </w:tcBorders>
          </w:tcPr>
          <w:p w:rsidR="003F7549" w:rsidRPr="00DA0208" w:rsidRDefault="00DA0208" w:rsidP="0008027D">
            <w:pPr>
              <w:pStyle w:val="TableText"/>
              <w:rPr>
                <w:lang w:val="fr-FR"/>
              </w:rPr>
            </w:pPr>
            <w:r w:rsidRPr="00224D97">
              <w:rPr>
                <w:lang w:val="fr-FR"/>
              </w:rPr>
              <w:t xml:space="preserve">Mise à niveau </w:t>
            </w:r>
            <w:r>
              <w:rPr>
                <w:lang w:val="fr-FR"/>
              </w:rPr>
              <w:t>du système d’information</w:t>
            </w:r>
          </w:p>
        </w:tc>
      </w:tr>
      <w:tr w:rsidR="003F7549" w:rsidTr="00110630">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Prepared By:</w:t>
            </w:r>
          </w:p>
        </w:tc>
        <w:tc>
          <w:tcPr>
            <w:tcW w:w="4205" w:type="dxa"/>
            <w:tcBorders>
              <w:top w:val="single" w:sz="2" w:space="0" w:color="808080"/>
              <w:left w:val="single" w:sz="2" w:space="0" w:color="808080"/>
              <w:bottom w:val="single" w:sz="2" w:space="0" w:color="808080"/>
              <w:right w:val="single" w:sz="2" w:space="0" w:color="808080"/>
            </w:tcBorders>
          </w:tcPr>
          <w:p w:rsidR="003F7549" w:rsidRDefault="00DA0208" w:rsidP="0008027D">
            <w:pPr>
              <w:pStyle w:val="TableText"/>
            </w:pPr>
            <w:r>
              <w:t>DERAFA Fakhreddine</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Document Version No:</w:t>
            </w:r>
          </w:p>
        </w:tc>
        <w:tc>
          <w:tcPr>
            <w:tcW w:w="1239" w:type="dxa"/>
            <w:tcBorders>
              <w:top w:val="single" w:sz="2" w:space="0" w:color="808080"/>
              <w:left w:val="single" w:sz="2" w:space="0" w:color="808080"/>
              <w:bottom w:val="single" w:sz="2" w:space="0" w:color="808080"/>
              <w:right w:val="single" w:sz="2" w:space="0" w:color="808080"/>
            </w:tcBorders>
          </w:tcPr>
          <w:p w:rsidR="003F7549" w:rsidRDefault="00DA0208" w:rsidP="0008027D">
            <w:pPr>
              <w:pStyle w:val="TableText"/>
            </w:pPr>
            <w:r>
              <w:t>1.1</w:t>
            </w:r>
          </w:p>
        </w:tc>
      </w:tr>
      <w:tr w:rsidR="003F7549" w:rsidTr="00110630">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Title:</w:t>
            </w:r>
          </w:p>
        </w:tc>
        <w:tc>
          <w:tcPr>
            <w:tcW w:w="4205" w:type="dxa"/>
            <w:tcBorders>
              <w:top w:val="single" w:sz="2" w:space="0" w:color="808080"/>
              <w:left w:val="single" w:sz="2" w:space="0" w:color="808080"/>
              <w:bottom w:val="single" w:sz="2" w:space="0" w:color="808080"/>
              <w:right w:val="single" w:sz="2" w:space="0" w:color="808080"/>
            </w:tcBorders>
          </w:tcPr>
          <w:p w:rsidR="003F7549" w:rsidRDefault="00607975" w:rsidP="0008027D">
            <w:pPr>
              <w:pStyle w:val="TableText"/>
            </w:pPr>
            <w:r>
              <w:t>Business</w:t>
            </w:r>
            <w:r w:rsidR="003F7549">
              <w:t xml:space="preserve"> Principles</w:t>
            </w:r>
            <w:r>
              <w:t>, Goals, Drivers</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Document Version Date:</w:t>
            </w:r>
          </w:p>
        </w:tc>
        <w:tc>
          <w:tcPr>
            <w:tcW w:w="1239" w:type="dxa"/>
            <w:tcBorders>
              <w:top w:val="single" w:sz="2" w:space="0" w:color="808080"/>
              <w:left w:val="single" w:sz="2" w:space="0" w:color="808080"/>
              <w:bottom w:val="single" w:sz="2" w:space="0" w:color="808080"/>
              <w:right w:val="single" w:sz="2" w:space="0" w:color="808080"/>
            </w:tcBorders>
          </w:tcPr>
          <w:p w:rsidR="003F7549" w:rsidRDefault="00110630" w:rsidP="0008027D">
            <w:pPr>
              <w:pStyle w:val="TableText"/>
            </w:pPr>
            <w:r>
              <w:t>19-01-</w:t>
            </w:r>
            <w:r w:rsidR="00610937">
              <w:t>2020</w:t>
            </w:r>
          </w:p>
        </w:tc>
      </w:tr>
      <w:tr w:rsidR="003F7549" w:rsidTr="00110630">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Reviewed By:</w:t>
            </w:r>
          </w:p>
        </w:tc>
        <w:tc>
          <w:tcPr>
            <w:tcW w:w="4205" w:type="dxa"/>
            <w:tcBorders>
              <w:top w:val="single" w:sz="2" w:space="0" w:color="808080"/>
              <w:left w:val="single" w:sz="2" w:space="0" w:color="808080"/>
              <w:bottom w:val="single" w:sz="2" w:space="0" w:color="808080"/>
              <w:right w:val="single" w:sz="2" w:space="0" w:color="808080"/>
            </w:tcBorders>
          </w:tcPr>
          <w:p w:rsidR="003F7549" w:rsidRDefault="00DA0208" w:rsidP="0008027D">
            <w:pPr>
              <w:pStyle w:val="TableText"/>
            </w:pPr>
            <w:r>
              <w:t xml:space="preserve">KARASAD </w:t>
            </w:r>
            <w:proofErr w:type="spellStart"/>
            <w:r>
              <w:t>Chabane</w:t>
            </w:r>
            <w:proofErr w:type="spellEnd"/>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rsidR="003F7549" w:rsidRPr="0008027D" w:rsidRDefault="003F7549" w:rsidP="0008027D">
            <w:pPr>
              <w:pStyle w:val="TableText"/>
              <w:rPr>
                <w:b/>
              </w:rPr>
            </w:pPr>
            <w:r w:rsidRPr="0008027D">
              <w:rPr>
                <w:b/>
              </w:rPr>
              <w:t>Review Date:</w:t>
            </w:r>
          </w:p>
        </w:tc>
        <w:tc>
          <w:tcPr>
            <w:tcW w:w="1239" w:type="dxa"/>
            <w:tcBorders>
              <w:top w:val="single" w:sz="2" w:space="0" w:color="808080"/>
              <w:left w:val="single" w:sz="2" w:space="0" w:color="808080"/>
              <w:bottom w:val="single" w:sz="2" w:space="0" w:color="808080"/>
              <w:right w:val="single" w:sz="2" w:space="0" w:color="808080"/>
            </w:tcBorders>
          </w:tcPr>
          <w:p w:rsidR="003F7549" w:rsidRDefault="00110630" w:rsidP="0008027D">
            <w:pPr>
              <w:pStyle w:val="TableText"/>
            </w:pPr>
            <w:r>
              <w:t>19-01-2020</w:t>
            </w:r>
          </w:p>
        </w:tc>
      </w:tr>
    </w:tbl>
    <w:p w:rsidR="003F7549" w:rsidRPr="007157EA" w:rsidRDefault="003F7549" w:rsidP="007157EA">
      <w:bookmarkStart w:id="2" w:name="hp_DistributionList"/>
      <w:bookmarkEnd w:id="1"/>
    </w:p>
    <w:p w:rsidR="003F7549" w:rsidRDefault="00953E0D" w:rsidP="003F7549">
      <w:pPr>
        <w:pStyle w:val="UnnumberedHeading"/>
      </w:pPr>
      <w:bookmarkStart w:id="3" w:name="hp_RevisionHistory"/>
      <w:bookmarkEnd w:id="2"/>
      <w:r>
        <w:t xml:space="preserve">Historique des versions </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151"/>
        <w:gridCol w:w="1249"/>
        <w:gridCol w:w="3960"/>
        <w:gridCol w:w="2424"/>
      </w:tblGrid>
      <w:tr w:rsidR="003F7549" w:rsidRPr="003F7549" w:rsidTr="00110630">
        <w:trPr>
          <w:tblHeader/>
        </w:trPr>
        <w:tc>
          <w:tcPr>
            <w:tcW w:w="936" w:type="dxa"/>
            <w:shd w:val="pct10" w:color="auto" w:fill="auto"/>
            <w:vAlign w:val="bottom"/>
          </w:tcPr>
          <w:p w:rsidR="003F7549" w:rsidRPr="003F7549" w:rsidRDefault="003F7549" w:rsidP="003F7549">
            <w:pPr>
              <w:pStyle w:val="TableText"/>
              <w:rPr>
                <w:b/>
              </w:rPr>
            </w:pPr>
            <w:r>
              <w:rPr>
                <w:b/>
              </w:rPr>
              <w:t>Version</w:t>
            </w:r>
            <w:r>
              <w:rPr>
                <w:b/>
              </w:rPr>
              <w:br/>
            </w:r>
            <w:r w:rsidRPr="003F7549">
              <w:rPr>
                <w:b/>
              </w:rPr>
              <w:t>N</w:t>
            </w:r>
            <w:r>
              <w:rPr>
                <w:b/>
              </w:rPr>
              <w:t>umber</w:t>
            </w:r>
          </w:p>
        </w:tc>
        <w:tc>
          <w:tcPr>
            <w:tcW w:w="1151" w:type="dxa"/>
            <w:shd w:val="pct10" w:color="auto" w:fill="auto"/>
            <w:vAlign w:val="bottom"/>
          </w:tcPr>
          <w:p w:rsidR="003F7549" w:rsidRPr="003F7549" w:rsidRDefault="003F7549" w:rsidP="003F7549">
            <w:pPr>
              <w:pStyle w:val="TableText"/>
              <w:rPr>
                <w:b/>
              </w:rPr>
            </w:pPr>
            <w:r>
              <w:rPr>
                <w:b/>
              </w:rPr>
              <w:t>Version</w:t>
            </w:r>
            <w:r>
              <w:rPr>
                <w:b/>
              </w:rPr>
              <w:br/>
            </w:r>
            <w:r w:rsidRPr="003F7549">
              <w:rPr>
                <w:b/>
              </w:rPr>
              <w:t>Date</w:t>
            </w:r>
          </w:p>
        </w:tc>
        <w:tc>
          <w:tcPr>
            <w:tcW w:w="1249" w:type="dxa"/>
            <w:shd w:val="pct10" w:color="auto" w:fill="auto"/>
            <w:vAlign w:val="bottom"/>
          </w:tcPr>
          <w:p w:rsidR="003F7549" w:rsidRPr="003F7549" w:rsidRDefault="003F7549" w:rsidP="003F7549">
            <w:pPr>
              <w:pStyle w:val="TableText"/>
              <w:rPr>
                <w:b/>
              </w:rPr>
            </w:pPr>
            <w:r w:rsidRPr="003F7549">
              <w:rPr>
                <w:b/>
              </w:rPr>
              <w:t>Revised By</w:t>
            </w:r>
          </w:p>
        </w:tc>
        <w:tc>
          <w:tcPr>
            <w:tcW w:w="3960" w:type="dxa"/>
            <w:shd w:val="pct10" w:color="auto" w:fill="auto"/>
            <w:vAlign w:val="bottom"/>
          </w:tcPr>
          <w:p w:rsidR="003F7549" w:rsidRPr="003F7549" w:rsidRDefault="003F7549" w:rsidP="003F7549">
            <w:pPr>
              <w:pStyle w:val="TableText"/>
              <w:rPr>
                <w:b/>
              </w:rPr>
            </w:pPr>
            <w:r w:rsidRPr="003F7549">
              <w:rPr>
                <w:b/>
              </w:rPr>
              <w:t>Description</w:t>
            </w:r>
          </w:p>
        </w:tc>
        <w:tc>
          <w:tcPr>
            <w:tcW w:w="2424" w:type="dxa"/>
            <w:shd w:val="pct10" w:color="auto" w:fill="auto"/>
            <w:vAlign w:val="bottom"/>
          </w:tcPr>
          <w:p w:rsidR="003F7549" w:rsidRPr="003F7549" w:rsidRDefault="003F7549" w:rsidP="003F7549">
            <w:pPr>
              <w:pStyle w:val="TableText"/>
              <w:rPr>
                <w:b/>
              </w:rPr>
            </w:pPr>
            <w:r w:rsidRPr="003F7549">
              <w:rPr>
                <w:b/>
              </w:rPr>
              <w:t>Filename</w:t>
            </w:r>
          </w:p>
        </w:tc>
      </w:tr>
      <w:tr w:rsidR="003F7549" w:rsidTr="00110630">
        <w:tc>
          <w:tcPr>
            <w:tcW w:w="936" w:type="dxa"/>
          </w:tcPr>
          <w:p w:rsidR="003F7549" w:rsidRDefault="00DA0208" w:rsidP="003F7549">
            <w:pPr>
              <w:pStyle w:val="TableText"/>
            </w:pPr>
            <w:r>
              <w:t>1.0</w:t>
            </w:r>
          </w:p>
        </w:tc>
        <w:tc>
          <w:tcPr>
            <w:tcW w:w="1151" w:type="dxa"/>
          </w:tcPr>
          <w:p w:rsidR="003F7549" w:rsidRDefault="00DA0208" w:rsidP="003F7549">
            <w:pPr>
              <w:pStyle w:val="TableText"/>
            </w:pPr>
            <w:r>
              <w:t>18-01-2020</w:t>
            </w:r>
          </w:p>
        </w:tc>
        <w:tc>
          <w:tcPr>
            <w:tcW w:w="1249" w:type="dxa"/>
          </w:tcPr>
          <w:p w:rsidR="003F7549" w:rsidRPr="00110630" w:rsidRDefault="00110630" w:rsidP="00DA0208">
            <w:pPr>
              <w:pStyle w:val="TableText"/>
              <w:jc w:val="center"/>
              <w:rPr>
                <w:szCs w:val="20"/>
              </w:rPr>
            </w:pPr>
            <w:r>
              <w:rPr>
                <w:szCs w:val="20"/>
              </w:rPr>
              <w:t>DERAFA Fakhreddine</w:t>
            </w:r>
          </w:p>
        </w:tc>
        <w:tc>
          <w:tcPr>
            <w:tcW w:w="3960" w:type="dxa"/>
          </w:tcPr>
          <w:p w:rsidR="003F7549" w:rsidRDefault="00DA0208" w:rsidP="00DA0208">
            <w:pPr>
              <w:pStyle w:val="TableText"/>
              <w:jc w:val="center"/>
            </w:pPr>
            <w:r w:rsidRPr="00DA0208">
              <w:rPr>
                <w:sz w:val="36"/>
                <w:szCs w:val="36"/>
              </w:rPr>
              <w:t>/</w:t>
            </w:r>
          </w:p>
        </w:tc>
        <w:tc>
          <w:tcPr>
            <w:tcW w:w="2424" w:type="dxa"/>
          </w:tcPr>
          <w:p w:rsidR="003F7549" w:rsidRDefault="00953E0D" w:rsidP="00110630">
            <w:pPr>
              <w:pStyle w:val="TableText"/>
              <w:jc w:val="center"/>
            </w:pPr>
            <w:r w:rsidRPr="00953E0D">
              <w:t>Business Principles - Goals - Drivers</w:t>
            </w:r>
          </w:p>
        </w:tc>
      </w:tr>
      <w:tr w:rsidR="003F7549" w:rsidTr="00110630">
        <w:tc>
          <w:tcPr>
            <w:tcW w:w="936" w:type="dxa"/>
          </w:tcPr>
          <w:p w:rsidR="003F7549" w:rsidRDefault="00DA0208" w:rsidP="003F7549">
            <w:pPr>
              <w:pStyle w:val="TableText"/>
            </w:pPr>
            <w:r>
              <w:t>1.1</w:t>
            </w:r>
          </w:p>
        </w:tc>
        <w:tc>
          <w:tcPr>
            <w:tcW w:w="1151" w:type="dxa"/>
          </w:tcPr>
          <w:p w:rsidR="003F7549" w:rsidRDefault="00DA0208" w:rsidP="003F7549">
            <w:pPr>
              <w:pStyle w:val="TableText"/>
            </w:pPr>
            <w:r>
              <w:t>19-01-2020</w:t>
            </w:r>
          </w:p>
        </w:tc>
        <w:tc>
          <w:tcPr>
            <w:tcW w:w="1249" w:type="dxa"/>
          </w:tcPr>
          <w:p w:rsidR="003F7549" w:rsidRPr="00DA0208" w:rsidRDefault="00110630" w:rsidP="00DA0208">
            <w:pPr>
              <w:pStyle w:val="TableText"/>
              <w:jc w:val="center"/>
              <w:rPr>
                <w:sz w:val="36"/>
                <w:szCs w:val="36"/>
              </w:rPr>
            </w:pPr>
            <w:r>
              <w:rPr>
                <w:szCs w:val="20"/>
              </w:rPr>
              <w:t>DERAFA Fakhreddine</w:t>
            </w:r>
          </w:p>
        </w:tc>
        <w:tc>
          <w:tcPr>
            <w:tcW w:w="3960" w:type="dxa"/>
          </w:tcPr>
          <w:p w:rsidR="003F7549" w:rsidRDefault="00110630" w:rsidP="00110630">
            <w:pPr>
              <w:pStyle w:val="TableText"/>
              <w:jc w:val="center"/>
            </w:pPr>
            <w:r w:rsidRPr="00DA0208">
              <w:rPr>
                <w:sz w:val="36"/>
                <w:szCs w:val="36"/>
              </w:rPr>
              <w:t>/</w:t>
            </w:r>
          </w:p>
        </w:tc>
        <w:tc>
          <w:tcPr>
            <w:tcW w:w="2424" w:type="dxa"/>
          </w:tcPr>
          <w:p w:rsidR="003F7549" w:rsidRPr="00953E0D" w:rsidRDefault="00953E0D" w:rsidP="00110630">
            <w:pPr>
              <w:pStyle w:val="TableText"/>
              <w:jc w:val="center"/>
              <w:rPr>
                <w:szCs w:val="20"/>
              </w:rPr>
            </w:pPr>
            <w:r w:rsidRPr="00953E0D">
              <w:rPr>
                <w:szCs w:val="20"/>
              </w:rPr>
              <w:t>Business Principles - Goals - Drivers</w:t>
            </w:r>
          </w:p>
        </w:tc>
      </w:tr>
    </w:tbl>
    <w:p w:rsidR="006E52A2" w:rsidRDefault="0024446B" w:rsidP="0008027D">
      <w:pPr>
        <w:pStyle w:val="Titre1"/>
      </w:pPr>
      <w:bookmarkStart w:id="4" w:name="_Governance_Principles"/>
      <w:bookmarkStart w:id="5" w:name="_Toc30365380"/>
      <w:bookmarkEnd w:id="3"/>
      <w:bookmarkEnd w:id="4"/>
      <w:r>
        <w:lastRenderedPageBreak/>
        <w:t>L’objectif de ce document</w:t>
      </w:r>
      <w:bookmarkEnd w:id="5"/>
    </w:p>
    <w:p w:rsidR="002911D1" w:rsidRDefault="002911D1" w:rsidP="002911D1"/>
    <w:p w:rsidR="002911D1" w:rsidRDefault="002911D1" w:rsidP="002911D1">
      <w:pPr>
        <w:ind w:firstLine="720"/>
      </w:pPr>
      <w:r>
        <w:t>Ce document décrit les principes commerciaux, les objectifs commerciaux et les moteurs commerciaux.</w:t>
      </w:r>
    </w:p>
    <w:p w:rsidR="002911D1" w:rsidRDefault="002911D1" w:rsidP="002911D1">
      <w:pPr>
        <w:ind w:firstLine="720"/>
      </w:pPr>
      <w:r>
        <w:t>Les principes commerciaux, les objectifs commerciaux et les moteurs commerciaux fournissent un contexte pour le travail d'architecture, en décrivant les besoins et les méthodes de travail employés par l'entreprise. De nombreux facteurs qui ne relèvent pas de la discipline architecturale peuvent néanmoins avoir des implications importantes sur la façon dont l'architecture est développée.</w:t>
      </w:r>
    </w:p>
    <w:p w:rsidR="002911D1" w:rsidRPr="002911D1" w:rsidRDefault="002911D1" w:rsidP="002911D1">
      <w:pPr>
        <w:ind w:firstLine="720"/>
      </w:pPr>
      <w:r>
        <w:t>Le contenu et la structure du contexte commercial de l'architecture sont susceptibles de varier considérablement d'une organisation à l'autre.</w:t>
      </w:r>
    </w:p>
    <w:p w:rsidR="006E52A2" w:rsidRDefault="00607975" w:rsidP="00D20E50">
      <w:pPr>
        <w:pStyle w:val="Titre1"/>
      </w:pPr>
      <w:bookmarkStart w:id="6" w:name="tag_37_02_03_02"/>
      <w:bookmarkStart w:id="7" w:name="_Toc260228330"/>
      <w:bookmarkStart w:id="8" w:name="_Toc30365381"/>
      <w:bookmarkEnd w:id="6"/>
      <w:r>
        <w:lastRenderedPageBreak/>
        <w:t>Business Principles</w:t>
      </w:r>
      <w:bookmarkEnd w:id="7"/>
      <w:bookmarkEnd w:id="8"/>
    </w:p>
    <w:p w:rsidR="00607975" w:rsidRDefault="00607975" w:rsidP="00607975">
      <w:pPr>
        <w:pStyle w:val="Titre2"/>
      </w:pPr>
      <w:bookmarkStart w:id="9" w:name="_Toc260228331"/>
      <w:r>
        <w:t>Principles</w:t>
      </w:r>
      <w:bookmarkEnd w:id="9"/>
    </w:p>
    <w:p w:rsidR="00353616" w:rsidRDefault="00353616" w:rsidP="00353616"/>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7920"/>
      </w:tblGrid>
      <w:tr w:rsidR="00353616" w:rsidTr="0038319C">
        <w:trPr>
          <w:cantSplit/>
        </w:trPr>
        <w:tc>
          <w:tcPr>
            <w:tcW w:w="1440" w:type="dxa"/>
            <w:shd w:val="clear" w:color="auto" w:fill="E0E0E0"/>
          </w:tcPr>
          <w:p w:rsidR="00353616" w:rsidRPr="00FC4EC3" w:rsidRDefault="00353616" w:rsidP="0038319C">
            <w:pPr>
              <w:pStyle w:val="TableText"/>
              <w:keepNext/>
              <w:rPr>
                <w:b/>
              </w:rPr>
            </w:pPr>
            <w:r w:rsidRPr="00FC4EC3">
              <w:rPr>
                <w:b/>
              </w:rPr>
              <w:t>Name</w:t>
            </w:r>
          </w:p>
        </w:tc>
        <w:tc>
          <w:tcPr>
            <w:tcW w:w="7920" w:type="dxa"/>
            <w:shd w:val="clear" w:color="auto" w:fill="E0E0E0"/>
          </w:tcPr>
          <w:p w:rsidR="00353616" w:rsidRPr="00FC4EC3" w:rsidRDefault="00353616" w:rsidP="0038319C">
            <w:pPr>
              <w:pStyle w:val="TableText"/>
              <w:keepNext/>
              <w:rPr>
                <w:b/>
              </w:rPr>
            </w:pPr>
            <w:proofErr w:type="spellStart"/>
            <w:r w:rsidRPr="00926E95">
              <w:rPr>
                <w:b/>
              </w:rPr>
              <w:t>Primauté</w:t>
            </w:r>
            <w:proofErr w:type="spellEnd"/>
            <w:r w:rsidRPr="00926E95">
              <w:rPr>
                <w:b/>
              </w:rPr>
              <w:t xml:space="preserve"> des </w:t>
            </w:r>
            <w:proofErr w:type="spellStart"/>
            <w:r w:rsidRPr="00926E95">
              <w:rPr>
                <w:b/>
              </w:rPr>
              <w:t>principes</w:t>
            </w:r>
            <w:proofErr w:type="spellEnd"/>
          </w:p>
        </w:tc>
      </w:tr>
      <w:tr w:rsidR="00353616" w:rsidRPr="00926E95" w:rsidTr="0038319C">
        <w:trPr>
          <w:cantSplit/>
        </w:trPr>
        <w:tc>
          <w:tcPr>
            <w:tcW w:w="1440" w:type="dxa"/>
            <w:shd w:val="clear" w:color="auto" w:fill="E0E0E0"/>
          </w:tcPr>
          <w:p w:rsidR="00353616" w:rsidRPr="00FC4EC3" w:rsidRDefault="00353616" w:rsidP="0038319C">
            <w:pPr>
              <w:pStyle w:val="TableText"/>
              <w:keepNext/>
              <w:rPr>
                <w:b/>
              </w:rPr>
            </w:pPr>
            <w:r>
              <w:rPr>
                <w:b/>
              </w:rPr>
              <w:t>Reference</w:t>
            </w:r>
          </w:p>
        </w:tc>
        <w:tc>
          <w:tcPr>
            <w:tcW w:w="7920" w:type="dxa"/>
          </w:tcPr>
          <w:p w:rsidR="00353616" w:rsidRPr="00926E95" w:rsidRDefault="00353616" w:rsidP="0038319C">
            <w:pPr>
              <w:pStyle w:val="TableText"/>
              <w:keepNext/>
              <w:tabs>
                <w:tab w:val="clear" w:pos="9720"/>
                <w:tab w:val="left" w:pos="1620"/>
              </w:tabs>
              <w:rPr>
                <w:lang w:val="fr-FR"/>
              </w:rPr>
            </w:pPr>
            <w:r>
              <w:t>BP01</w:t>
            </w:r>
            <w:r>
              <w:tab/>
            </w:r>
          </w:p>
        </w:tc>
      </w:tr>
      <w:tr w:rsidR="00353616" w:rsidRPr="00926E95" w:rsidTr="0038319C">
        <w:trPr>
          <w:cantSplit/>
        </w:trPr>
        <w:tc>
          <w:tcPr>
            <w:tcW w:w="1440" w:type="dxa"/>
            <w:shd w:val="clear" w:color="auto" w:fill="E0E0E0"/>
          </w:tcPr>
          <w:p w:rsidR="00353616" w:rsidRPr="00FC4EC3" w:rsidRDefault="00353616" w:rsidP="0038319C">
            <w:pPr>
              <w:pStyle w:val="TableText"/>
              <w:keepNext/>
              <w:rPr>
                <w:b/>
              </w:rPr>
            </w:pPr>
            <w:r w:rsidRPr="00FC4EC3">
              <w:rPr>
                <w:b/>
              </w:rPr>
              <w:t>Statement</w:t>
            </w:r>
          </w:p>
        </w:tc>
        <w:tc>
          <w:tcPr>
            <w:tcW w:w="7920" w:type="dxa"/>
          </w:tcPr>
          <w:p w:rsidR="00353616" w:rsidRPr="00926E95" w:rsidRDefault="00353616" w:rsidP="0038319C">
            <w:pPr>
              <w:pStyle w:val="TableText"/>
              <w:keepNext/>
              <w:rPr>
                <w:lang w:val="fr-FR"/>
              </w:rPr>
            </w:pPr>
            <w:r w:rsidRPr="00926E95">
              <w:rPr>
                <w:lang w:val="fr-FR"/>
              </w:rPr>
              <w:t xml:space="preserve">Ces principes de gestion de l'information s'appliquent à toutes les organisations au sein de </w:t>
            </w:r>
            <w:r>
              <w:rPr>
                <w:lang w:val="fr-FR"/>
              </w:rPr>
              <w:t>la mutuelle</w:t>
            </w:r>
          </w:p>
        </w:tc>
      </w:tr>
      <w:tr w:rsidR="00353616" w:rsidRPr="00926E95" w:rsidTr="0038319C">
        <w:trPr>
          <w:cantSplit/>
        </w:trPr>
        <w:tc>
          <w:tcPr>
            <w:tcW w:w="1440" w:type="dxa"/>
            <w:shd w:val="clear" w:color="auto" w:fill="E0E0E0"/>
          </w:tcPr>
          <w:p w:rsidR="00353616" w:rsidRPr="00FC4EC3" w:rsidRDefault="00353616" w:rsidP="0038319C">
            <w:pPr>
              <w:pStyle w:val="TableText"/>
              <w:keepNext/>
              <w:rPr>
                <w:b/>
              </w:rPr>
            </w:pPr>
            <w:r w:rsidRPr="00FC4EC3">
              <w:rPr>
                <w:b/>
              </w:rPr>
              <w:t>Rationale</w:t>
            </w:r>
          </w:p>
        </w:tc>
        <w:tc>
          <w:tcPr>
            <w:tcW w:w="7920" w:type="dxa"/>
          </w:tcPr>
          <w:p w:rsidR="00353616" w:rsidRPr="00926E95" w:rsidRDefault="00353616" w:rsidP="0038319C">
            <w:pPr>
              <w:pStyle w:val="TableText"/>
              <w:keepNext/>
              <w:rPr>
                <w:lang w:val="fr-FR"/>
              </w:rPr>
            </w:pPr>
            <w:r w:rsidRPr="00926E95">
              <w:rPr>
                <w:lang w:val="fr-FR"/>
              </w:rPr>
              <w:t>La seule façon de fournir aux décideurs un niveau cohérent et mesurable d'informations de qualité est que toutes les organisations respectent les principes</w:t>
            </w:r>
          </w:p>
        </w:tc>
      </w:tr>
      <w:tr w:rsidR="00353616" w:rsidRPr="00926E95" w:rsidTr="0038319C">
        <w:trPr>
          <w:cantSplit/>
        </w:trPr>
        <w:tc>
          <w:tcPr>
            <w:tcW w:w="1440" w:type="dxa"/>
            <w:shd w:val="clear" w:color="auto" w:fill="E0E0E0"/>
          </w:tcPr>
          <w:p w:rsidR="00353616" w:rsidRPr="00FC4EC3" w:rsidRDefault="00353616" w:rsidP="0038319C">
            <w:pPr>
              <w:pStyle w:val="TableText"/>
              <w:rPr>
                <w:b/>
              </w:rPr>
            </w:pPr>
            <w:r w:rsidRPr="00FC4EC3">
              <w:rPr>
                <w:b/>
              </w:rPr>
              <w:t>Implications</w:t>
            </w:r>
          </w:p>
        </w:tc>
        <w:tc>
          <w:tcPr>
            <w:tcW w:w="7920" w:type="dxa"/>
          </w:tcPr>
          <w:p w:rsidR="00353616" w:rsidRPr="00926E95" w:rsidRDefault="00353616" w:rsidP="0038319C">
            <w:pPr>
              <w:pStyle w:val="TableText"/>
              <w:rPr>
                <w:lang w:val="fr-FR"/>
              </w:rPr>
            </w:pPr>
            <w:r>
              <w:rPr>
                <w:lang w:val="fr-FR"/>
              </w:rPr>
              <w:t xml:space="preserve">- </w:t>
            </w:r>
            <w:r w:rsidRPr="00926E95">
              <w:rPr>
                <w:lang w:val="fr-FR"/>
              </w:rPr>
              <w:t>Sans ce principe, les exclusions, le favoritisme et les incohérences mineraient rapidement la gestion de l'information</w:t>
            </w:r>
          </w:p>
          <w:p w:rsidR="00353616" w:rsidRPr="00926E95" w:rsidRDefault="00353616" w:rsidP="0038319C">
            <w:pPr>
              <w:pStyle w:val="TableText"/>
              <w:rPr>
                <w:lang w:val="fr-FR"/>
              </w:rPr>
            </w:pPr>
            <w:r>
              <w:rPr>
                <w:lang w:val="fr-FR"/>
              </w:rPr>
              <w:t xml:space="preserve">- </w:t>
            </w:r>
            <w:r w:rsidRPr="00926E95">
              <w:rPr>
                <w:lang w:val="fr-FR"/>
              </w:rPr>
              <w:t>Les initiatives de gestion de l'information ne commenceront pas tant que leur conformité aux principes n'aura pas été examinée</w:t>
            </w:r>
          </w:p>
          <w:p w:rsidR="00353616" w:rsidRPr="00926E95" w:rsidRDefault="00353616" w:rsidP="0038319C">
            <w:pPr>
              <w:pStyle w:val="TableText"/>
              <w:rPr>
                <w:lang w:val="fr-FR"/>
              </w:rPr>
            </w:pPr>
            <w:r>
              <w:rPr>
                <w:lang w:val="fr-FR"/>
              </w:rPr>
              <w:t xml:space="preserve">- </w:t>
            </w:r>
            <w:r w:rsidRPr="00926E95">
              <w:rPr>
                <w:lang w:val="fr-FR"/>
              </w:rPr>
              <w:t>Un conflit avec un principe sera résolu en modifiant le cadre de l'initiative</w:t>
            </w:r>
          </w:p>
        </w:tc>
      </w:tr>
    </w:tbl>
    <w:p w:rsidR="00353616" w:rsidRPr="00926E95" w:rsidRDefault="00353616" w:rsidP="00353616"/>
    <w:p w:rsidR="00353616" w:rsidRPr="00926E95" w:rsidRDefault="00353616" w:rsidP="00353616"/>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7920"/>
      </w:tblGrid>
      <w:tr w:rsidR="00353616" w:rsidTr="0038319C">
        <w:trPr>
          <w:cantSplit/>
        </w:trPr>
        <w:tc>
          <w:tcPr>
            <w:tcW w:w="1440" w:type="dxa"/>
            <w:shd w:val="clear" w:color="auto" w:fill="E0E0E0"/>
          </w:tcPr>
          <w:p w:rsidR="00353616" w:rsidRPr="00FC4EC3" w:rsidRDefault="00353616" w:rsidP="0038319C">
            <w:pPr>
              <w:pStyle w:val="TableText"/>
              <w:rPr>
                <w:b/>
              </w:rPr>
            </w:pPr>
            <w:r w:rsidRPr="00FC4EC3">
              <w:rPr>
                <w:b/>
              </w:rPr>
              <w:t>Name</w:t>
            </w:r>
          </w:p>
        </w:tc>
        <w:tc>
          <w:tcPr>
            <w:tcW w:w="7920" w:type="dxa"/>
            <w:shd w:val="clear" w:color="auto" w:fill="E0E0E0"/>
          </w:tcPr>
          <w:p w:rsidR="00353616" w:rsidRPr="00FC4EC3" w:rsidRDefault="00353616" w:rsidP="0038319C">
            <w:pPr>
              <w:pStyle w:val="TableText"/>
              <w:rPr>
                <w:b/>
              </w:rPr>
            </w:pPr>
            <w:proofErr w:type="spellStart"/>
            <w:r w:rsidRPr="00E7346A">
              <w:rPr>
                <w:b/>
              </w:rPr>
              <w:t>Conformité</w:t>
            </w:r>
            <w:proofErr w:type="spellEnd"/>
            <w:r w:rsidRPr="00E7346A">
              <w:rPr>
                <w:b/>
              </w:rPr>
              <w:t xml:space="preserve"> à la </w:t>
            </w:r>
            <w:proofErr w:type="spellStart"/>
            <w:r w:rsidRPr="00E7346A">
              <w:rPr>
                <w:b/>
              </w:rPr>
              <w:t>loi</w:t>
            </w:r>
            <w:proofErr w:type="spellEnd"/>
          </w:p>
        </w:tc>
      </w:tr>
      <w:tr w:rsidR="00353616" w:rsidTr="0038319C">
        <w:trPr>
          <w:cantSplit/>
        </w:trPr>
        <w:tc>
          <w:tcPr>
            <w:tcW w:w="1440" w:type="dxa"/>
            <w:shd w:val="clear" w:color="auto" w:fill="E0E0E0"/>
          </w:tcPr>
          <w:p w:rsidR="00353616" w:rsidRPr="00FC4EC3" w:rsidRDefault="00353616" w:rsidP="0038319C">
            <w:pPr>
              <w:pStyle w:val="TableText"/>
              <w:keepNext/>
              <w:rPr>
                <w:b/>
              </w:rPr>
            </w:pPr>
            <w:r>
              <w:rPr>
                <w:b/>
              </w:rPr>
              <w:t>Reference</w:t>
            </w:r>
          </w:p>
        </w:tc>
        <w:tc>
          <w:tcPr>
            <w:tcW w:w="7920" w:type="dxa"/>
          </w:tcPr>
          <w:p w:rsidR="00353616" w:rsidRDefault="00353616" w:rsidP="0038319C">
            <w:pPr>
              <w:pStyle w:val="TableText"/>
              <w:keepNext/>
            </w:pPr>
            <w:r>
              <w:t>BP02</w:t>
            </w:r>
          </w:p>
        </w:tc>
      </w:tr>
      <w:tr w:rsidR="00353616" w:rsidRPr="00E7346A" w:rsidTr="0038319C">
        <w:trPr>
          <w:cantSplit/>
        </w:trPr>
        <w:tc>
          <w:tcPr>
            <w:tcW w:w="1440" w:type="dxa"/>
            <w:shd w:val="clear" w:color="auto" w:fill="E0E0E0"/>
          </w:tcPr>
          <w:p w:rsidR="00353616" w:rsidRPr="00FC4EC3" w:rsidRDefault="00353616" w:rsidP="0038319C">
            <w:pPr>
              <w:pStyle w:val="TableText"/>
              <w:rPr>
                <w:b/>
              </w:rPr>
            </w:pPr>
            <w:r w:rsidRPr="00FC4EC3">
              <w:rPr>
                <w:b/>
              </w:rPr>
              <w:t>Statement</w:t>
            </w:r>
          </w:p>
        </w:tc>
        <w:tc>
          <w:tcPr>
            <w:tcW w:w="7920" w:type="dxa"/>
          </w:tcPr>
          <w:p w:rsidR="00353616" w:rsidRPr="00E7346A" w:rsidRDefault="00353616" w:rsidP="0038319C">
            <w:pPr>
              <w:pStyle w:val="TableText"/>
              <w:rPr>
                <w:lang w:val="fr-FR"/>
              </w:rPr>
            </w:pPr>
            <w:r w:rsidRPr="00E7346A">
              <w:rPr>
                <w:lang w:val="fr-FR"/>
              </w:rPr>
              <w:t xml:space="preserve">Les processus de </w:t>
            </w:r>
            <w:r>
              <w:rPr>
                <w:lang w:val="fr-FR"/>
              </w:rPr>
              <w:t>management</w:t>
            </w:r>
            <w:r w:rsidRPr="00E7346A">
              <w:rPr>
                <w:lang w:val="fr-FR"/>
              </w:rPr>
              <w:t xml:space="preserve"> des informations </w:t>
            </w:r>
            <w:r>
              <w:rPr>
                <w:lang w:val="fr-FR"/>
              </w:rPr>
              <w:t>de la mutuelle</w:t>
            </w:r>
            <w:r w:rsidRPr="00E7346A">
              <w:rPr>
                <w:lang w:val="fr-FR"/>
              </w:rPr>
              <w:t xml:space="preserve"> sont conformes à toutes les lois, politiques et réglementations pertinentes.</w:t>
            </w:r>
          </w:p>
        </w:tc>
      </w:tr>
      <w:tr w:rsidR="00353616" w:rsidRPr="00353616" w:rsidTr="0038319C">
        <w:trPr>
          <w:cantSplit/>
        </w:trPr>
        <w:tc>
          <w:tcPr>
            <w:tcW w:w="1440" w:type="dxa"/>
            <w:shd w:val="clear" w:color="auto" w:fill="E0E0E0"/>
          </w:tcPr>
          <w:p w:rsidR="00353616" w:rsidRPr="00FC4EC3" w:rsidRDefault="00353616" w:rsidP="0038319C">
            <w:pPr>
              <w:pStyle w:val="TableText"/>
              <w:rPr>
                <w:b/>
              </w:rPr>
            </w:pPr>
            <w:r w:rsidRPr="00FC4EC3">
              <w:rPr>
                <w:b/>
              </w:rPr>
              <w:t>Rationale</w:t>
            </w:r>
          </w:p>
        </w:tc>
        <w:tc>
          <w:tcPr>
            <w:tcW w:w="7920" w:type="dxa"/>
          </w:tcPr>
          <w:p w:rsidR="00353616" w:rsidRPr="00353616" w:rsidRDefault="00353616" w:rsidP="0038319C">
            <w:pPr>
              <w:pStyle w:val="TableText"/>
              <w:rPr>
                <w:lang w:val="fr-FR"/>
              </w:rPr>
            </w:pPr>
            <w:r w:rsidRPr="00E7346A">
              <w:rPr>
                <w:lang w:val="fr-FR"/>
              </w:rPr>
              <w:t xml:space="preserve">La politique </w:t>
            </w:r>
            <w:r>
              <w:rPr>
                <w:lang w:val="fr-FR"/>
              </w:rPr>
              <w:t>de la mutuelle</w:t>
            </w:r>
            <w:r w:rsidRPr="00E7346A">
              <w:rPr>
                <w:lang w:val="fr-FR"/>
              </w:rPr>
              <w:t xml:space="preserve"> consiste à respecter les lois, politiques et réglementations. Cela n'empêchera pas les améliorations des processus métier qui conduisent à des changements de politiques et de réglementations.</w:t>
            </w:r>
          </w:p>
        </w:tc>
      </w:tr>
      <w:tr w:rsidR="00353616" w:rsidRPr="00E7346A" w:rsidTr="0038319C">
        <w:trPr>
          <w:cantSplit/>
        </w:trPr>
        <w:tc>
          <w:tcPr>
            <w:tcW w:w="1440" w:type="dxa"/>
            <w:shd w:val="clear" w:color="auto" w:fill="E0E0E0"/>
          </w:tcPr>
          <w:p w:rsidR="00353616" w:rsidRPr="00FC4EC3" w:rsidRDefault="00353616" w:rsidP="0038319C">
            <w:pPr>
              <w:pStyle w:val="TableText"/>
              <w:rPr>
                <w:b/>
              </w:rPr>
            </w:pPr>
            <w:r w:rsidRPr="00FC4EC3">
              <w:rPr>
                <w:b/>
              </w:rPr>
              <w:t>Implications</w:t>
            </w:r>
          </w:p>
        </w:tc>
        <w:tc>
          <w:tcPr>
            <w:tcW w:w="7920" w:type="dxa"/>
          </w:tcPr>
          <w:p w:rsidR="00353616" w:rsidRPr="00926E95" w:rsidRDefault="00353616" w:rsidP="0038319C">
            <w:pPr>
              <w:pStyle w:val="TableText"/>
              <w:rPr>
                <w:lang w:val="fr-FR"/>
              </w:rPr>
            </w:pPr>
            <w:r>
              <w:rPr>
                <w:lang w:val="fr-FR"/>
              </w:rPr>
              <w:t>- La mutuelle</w:t>
            </w:r>
            <w:r w:rsidRPr="00926E95">
              <w:rPr>
                <w:lang w:val="fr-FR"/>
              </w:rPr>
              <w:t xml:space="preserve"> doit être attentive à se conformer aux lois, réglementations et politiques externes concernant la collecte, la conservation et la gestion des données</w:t>
            </w:r>
          </w:p>
          <w:p w:rsidR="00353616" w:rsidRPr="00926E95" w:rsidRDefault="00353616" w:rsidP="0038319C">
            <w:pPr>
              <w:pStyle w:val="TableText"/>
              <w:rPr>
                <w:lang w:val="fr-FR"/>
              </w:rPr>
            </w:pPr>
            <w:r>
              <w:rPr>
                <w:lang w:val="fr-FR"/>
              </w:rPr>
              <w:t xml:space="preserve">- </w:t>
            </w:r>
            <w:r w:rsidRPr="00926E95">
              <w:rPr>
                <w:lang w:val="fr-FR"/>
              </w:rPr>
              <w:t>Éducation et accès aux règles</w:t>
            </w:r>
          </w:p>
          <w:p w:rsidR="00353616" w:rsidRPr="00926E95" w:rsidRDefault="00353616" w:rsidP="0038319C">
            <w:pPr>
              <w:pStyle w:val="TableText"/>
              <w:rPr>
                <w:lang w:val="fr-FR"/>
              </w:rPr>
            </w:pPr>
            <w:r>
              <w:rPr>
                <w:lang w:val="fr-FR"/>
              </w:rPr>
              <w:t xml:space="preserve">- </w:t>
            </w:r>
            <w:r w:rsidRPr="00926E95">
              <w:rPr>
                <w:lang w:val="fr-FR"/>
              </w:rPr>
              <w:t>L'efficacité, le besoin et le bon sens ne sont pas les seuls moteurs. Les changements dans la loi et les changements dans les réglementations peuvent entraîner des changements dans nos processus ou applications.</w:t>
            </w:r>
          </w:p>
        </w:tc>
      </w:tr>
    </w:tbl>
    <w:p w:rsidR="00353616" w:rsidRPr="00E7346A" w:rsidRDefault="00353616" w:rsidP="00353616"/>
    <w:tbl>
      <w:tblPr>
        <w:tblpPr w:leftFromText="180" w:rightFromText="180" w:vertAnchor="text" w:horzAnchor="margin" w:tblpY="38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7920"/>
      </w:tblGrid>
      <w:tr w:rsidR="002911D1" w:rsidTr="002911D1">
        <w:trPr>
          <w:cantSplit/>
        </w:trPr>
        <w:tc>
          <w:tcPr>
            <w:tcW w:w="1440" w:type="dxa"/>
            <w:shd w:val="clear" w:color="auto" w:fill="E0E0E0"/>
          </w:tcPr>
          <w:p w:rsidR="002911D1" w:rsidRPr="00FC4EC3" w:rsidRDefault="002911D1" w:rsidP="002911D1">
            <w:pPr>
              <w:pStyle w:val="TableText"/>
              <w:rPr>
                <w:b/>
              </w:rPr>
            </w:pPr>
            <w:r w:rsidRPr="00FC4EC3">
              <w:rPr>
                <w:b/>
              </w:rPr>
              <w:t>Name</w:t>
            </w:r>
          </w:p>
        </w:tc>
        <w:tc>
          <w:tcPr>
            <w:tcW w:w="7920" w:type="dxa"/>
            <w:shd w:val="clear" w:color="auto" w:fill="E0E0E0"/>
          </w:tcPr>
          <w:p w:rsidR="002911D1" w:rsidRPr="00FC4EC3" w:rsidRDefault="002911D1" w:rsidP="002911D1">
            <w:pPr>
              <w:pStyle w:val="TableText"/>
              <w:rPr>
                <w:b/>
              </w:rPr>
            </w:pPr>
            <w:proofErr w:type="spellStart"/>
            <w:r w:rsidRPr="00926E95">
              <w:rPr>
                <w:b/>
              </w:rPr>
              <w:t>Continuité</w:t>
            </w:r>
            <w:proofErr w:type="spellEnd"/>
            <w:r w:rsidRPr="00926E95">
              <w:rPr>
                <w:b/>
              </w:rPr>
              <w:t xml:space="preserve"> des </w:t>
            </w:r>
            <w:proofErr w:type="spellStart"/>
            <w:r w:rsidRPr="00926E95">
              <w:rPr>
                <w:b/>
              </w:rPr>
              <w:t>opérations</w:t>
            </w:r>
            <w:proofErr w:type="spellEnd"/>
          </w:p>
        </w:tc>
      </w:tr>
      <w:tr w:rsidR="002911D1" w:rsidTr="002911D1">
        <w:trPr>
          <w:cantSplit/>
        </w:trPr>
        <w:tc>
          <w:tcPr>
            <w:tcW w:w="1440" w:type="dxa"/>
            <w:shd w:val="clear" w:color="auto" w:fill="E0E0E0"/>
          </w:tcPr>
          <w:p w:rsidR="002911D1" w:rsidRPr="00FC4EC3" w:rsidRDefault="002911D1" w:rsidP="002911D1">
            <w:pPr>
              <w:pStyle w:val="TableText"/>
              <w:keepNext/>
              <w:rPr>
                <w:b/>
              </w:rPr>
            </w:pPr>
            <w:r>
              <w:rPr>
                <w:b/>
              </w:rPr>
              <w:t>Reference</w:t>
            </w:r>
          </w:p>
        </w:tc>
        <w:tc>
          <w:tcPr>
            <w:tcW w:w="7920" w:type="dxa"/>
          </w:tcPr>
          <w:p w:rsidR="002911D1" w:rsidRDefault="002911D1" w:rsidP="002911D1">
            <w:pPr>
              <w:pStyle w:val="TableText"/>
              <w:keepNext/>
            </w:pPr>
            <w:r>
              <w:t>BP03</w:t>
            </w:r>
          </w:p>
        </w:tc>
      </w:tr>
      <w:tr w:rsidR="002911D1" w:rsidRPr="00E7346A" w:rsidTr="002911D1">
        <w:trPr>
          <w:cantSplit/>
        </w:trPr>
        <w:tc>
          <w:tcPr>
            <w:tcW w:w="1440" w:type="dxa"/>
            <w:shd w:val="clear" w:color="auto" w:fill="E0E0E0"/>
          </w:tcPr>
          <w:p w:rsidR="002911D1" w:rsidRPr="00FC4EC3" w:rsidRDefault="002911D1" w:rsidP="002911D1">
            <w:pPr>
              <w:pStyle w:val="TableText"/>
              <w:rPr>
                <w:b/>
              </w:rPr>
            </w:pPr>
            <w:r w:rsidRPr="00FC4EC3">
              <w:rPr>
                <w:b/>
              </w:rPr>
              <w:t>Statement</w:t>
            </w:r>
          </w:p>
        </w:tc>
        <w:tc>
          <w:tcPr>
            <w:tcW w:w="7920" w:type="dxa"/>
          </w:tcPr>
          <w:p w:rsidR="002911D1" w:rsidRPr="00E7346A" w:rsidRDefault="002911D1" w:rsidP="002911D1">
            <w:pPr>
              <w:pStyle w:val="TableText"/>
              <w:rPr>
                <w:lang w:val="fr-FR"/>
              </w:rPr>
            </w:pPr>
            <w:r w:rsidRPr="00926E95">
              <w:rPr>
                <w:lang w:val="fr-FR"/>
              </w:rPr>
              <w:t xml:space="preserve">Les opérations </w:t>
            </w:r>
            <w:r>
              <w:rPr>
                <w:lang w:val="fr-FR"/>
              </w:rPr>
              <w:t>de la mutuelle</w:t>
            </w:r>
            <w:r w:rsidRPr="00926E95">
              <w:rPr>
                <w:lang w:val="fr-FR"/>
              </w:rPr>
              <w:t xml:space="preserve"> sont maintenues malgré les interruptions du système</w:t>
            </w:r>
          </w:p>
        </w:tc>
      </w:tr>
      <w:tr w:rsidR="002911D1" w:rsidRPr="00926E95" w:rsidTr="002911D1">
        <w:trPr>
          <w:cantSplit/>
        </w:trPr>
        <w:tc>
          <w:tcPr>
            <w:tcW w:w="1440" w:type="dxa"/>
            <w:shd w:val="clear" w:color="auto" w:fill="E0E0E0"/>
          </w:tcPr>
          <w:p w:rsidR="002911D1" w:rsidRPr="00FC4EC3" w:rsidRDefault="002911D1" w:rsidP="002911D1">
            <w:pPr>
              <w:pStyle w:val="TableText"/>
              <w:rPr>
                <w:b/>
              </w:rPr>
            </w:pPr>
            <w:r w:rsidRPr="00FC4EC3">
              <w:rPr>
                <w:b/>
              </w:rPr>
              <w:t>Rationale</w:t>
            </w:r>
          </w:p>
        </w:tc>
        <w:tc>
          <w:tcPr>
            <w:tcW w:w="7920" w:type="dxa"/>
          </w:tcPr>
          <w:p w:rsidR="002911D1" w:rsidRPr="00404DFF" w:rsidRDefault="002911D1" w:rsidP="002911D1">
            <w:pPr>
              <w:pStyle w:val="TableText"/>
              <w:rPr>
                <w:lang w:val="fr-FR"/>
              </w:rPr>
            </w:pPr>
            <w:r w:rsidRPr="00404DFF">
              <w:rPr>
                <w:lang w:val="fr-FR"/>
              </w:rPr>
              <w:t xml:space="preserve">Au fur et à mesure que les opérations du système deviennent plus répandues, </w:t>
            </w:r>
            <w:r>
              <w:rPr>
                <w:lang w:val="fr-FR"/>
              </w:rPr>
              <w:t xml:space="preserve">on devient </w:t>
            </w:r>
            <w:r w:rsidRPr="00404DFF">
              <w:rPr>
                <w:lang w:val="fr-FR"/>
              </w:rPr>
              <w:t xml:space="preserve">plus dépendants </w:t>
            </w:r>
            <w:proofErr w:type="gramStart"/>
            <w:r w:rsidRPr="00404DFF">
              <w:rPr>
                <w:lang w:val="fr-FR"/>
              </w:rPr>
              <w:t>d’eux;</w:t>
            </w:r>
            <w:proofErr w:type="gramEnd"/>
            <w:r w:rsidRPr="00404DFF">
              <w:rPr>
                <w:lang w:val="fr-FR"/>
              </w:rPr>
              <w:t xml:space="preserve"> par conséquent, </w:t>
            </w:r>
            <w:r>
              <w:rPr>
                <w:lang w:val="fr-FR"/>
              </w:rPr>
              <w:t>on doit</w:t>
            </w:r>
            <w:r w:rsidRPr="00404DFF">
              <w:rPr>
                <w:lang w:val="fr-FR"/>
              </w:rPr>
              <w:t xml:space="preserve"> tenir compte de la fiabilité de ces systèmes tout au long de leur conception et de leur utilisation. Les locaux commerciaux de l’ensemble de </w:t>
            </w:r>
            <w:r>
              <w:rPr>
                <w:lang w:val="fr-FR"/>
              </w:rPr>
              <w:t>la mutuelle</w:t>
            </w:r>
            <w:r w:rsidRPr="00404DFF">
              <w:rPr>
                <w:lang w:val="fr-FR"/>
              </w:rPr>
              <w:t xml:space="preserve"> doivent avoir la capacité de poursuivre leurs fonctions commerciales, indépendamment des événements externes. Les défaillances matérielles, les catastrophes naturelles et la corruption des données ne devraient pas perturber ou arrêter les activités de </w:t>
            </w:r>
            <w:r>
              <w:rPr>
                <w:lang w:val="fr-FR"/>
              </w:rPr>
              <w:t>la mutuelle</w:t>
            </w:r>
            <w:r w:rsidRPr="00404DFF">
              <w:rPr>
                <w:lang w:val="fr-FR"/>
              </w:rPr>
              <w:t xml:space="preserve">. Les fonctions opérationnelles de </w:t>
            </w:r>
            <w:r>
              <w:rPr>
                <w:lang w:val="fr-FR"/>
              </w:rPr>
              <w:t>la mutuelle</w:t>
            </w:r>
            <w:r w:rsidRPr="00404DFF">
              <w:rPr>
                <w:lang w:val="fr-FR"/>
              </w:rPr>
              <w:t xml:space="preserve"> doivent pouvoir fonctionner selon d’autres mécanismes de transmission de l’information.</w:t>
            </w:r>
          </w:p>
        </w:tc>
      </w:tr>
      <w:tr w:rsidR="002911D1" w:rsidRPr="00E7346A" w:rsidTr="002911D1">
        <w:trPr>
          <w:cantSplit/>
        </w:trPr>
        <w:tc>
          <w:tcPr>
            <w:tcW w:w="1440" w:type="dxa"/>
            <w:shd w:val="clear" w:color="auto" w:fill="E0E0E0"/>
          </w:tcPr>
          <w:p w:rsidR="002911D1" w:rsidRPr="00FC4EC3" w:rsidRDefault="002911D1" w:rsidP="002911D1">
            <w:pPr>
              <w:pStyle w:val="TableText"/>
              <w:rPr>
                <w:b/>
              </w:rPr>
            </w:pPr>
            <w:r w:rsidRPr="00FC4EC3">
              <w:rPr>
                <w:b/>
              </w:rPr>
              <w:lastRenderedPageBreak/>
              <w:t>Implications</w:t>
            </w:r>
          </w:p>
        </w:tc>
        <w:tc>
          <w:tcPr>
            <w:tcW w:w="7920" w:type="dxa"/>
          </w:tcPr>
          <w:p w:rsidR="002911D1" w:rsidRPr="00404DFF" w:rsidRDefault="002911D1" w:rsidP="002911D1">
            <w:pPr>
              <w:pStyle w:val="TableText"/>
              <w:rPr>
                <w:lang w:val="fr-FR"/>
              </w:rPr>
            </w:pPr>
            <w:r>
              <w:rPr>
                <w:lang w:val="fr-FR"/>
              </w:rPr>
              <w:t xml:space="preserve">- </w:t>
            </w:r>
            <w:r w:rsidRPr="00404DFF">
              <w:rPr>
                <w:lang w:val="fr-FR"/>
              </w:rPr>
              <w:t>La dépendance vis-à-vis des applications système partagées impose que les risques d’interruption des activités soient établis à l’avance et gérés</w:t>
            </w:r>
          </w:p>
          <w:p w:rsidR="002911D1" w:rsidRPr="00404DFF" w:rsidRDefault="002911D1" w:rsidP="002911D1">
            <w:pPr>
              <w:pStyle w:val="TableText"/>
              <w:rPr>
                <w:lang w:val="fr-FR"/>
              </w:rPr>
            </w:pPr>
            <w:r>
              <w:rPr>
                <w:lang w:val="fr-FR"/>
              </w:rPr>
              <w:t xml:space="preserve">- </w:t>
            </w:r>
            <w:r w:rsidRPr="00404DFF">
              <w:rPr>
                <w:lang w:val="fr-FR"/>
              </w:rPr>
              <w:t>La gestion comprend, sans s’y limiter, des examens périodiques, des tests de vulnérabilité et d’exposition, ou la conception de services essentiels à la mission afin d’assurer la continuité des activités grâce à des capacités redondantes ou alternatives.</w:t>
            </w:r>
          </w:p>
          <w:p w:rsidR="002911D1" w:rsidRPr="00404DFF" w:rsidRDefault="002911D1" w:rsidP="002911D1">
            <w:pPr>
              <w:pStyle w:val="TableText"/>
              <w:rPr>
                <w:lang w:val="fr-FR"/>
              </w:rPr>
            </w:pPr>
            <w:r>
              <w:rPr>
                <w:lang w:val="fr-FR"/>
              </w:rPr>
              <w:t xml:space="preserve">- </w:t>
            </w:r>
            <w:r w:rsidRPr="00404DFF">
              <w:rPr>
                <w:lang w:val="fr-FR"/>
              </w:rPr>
              <w:t>La récupérabilité, la redondance et la maintenabilité devraient être abordées au moment de la conception</w:t>
            </w:r>
          </w:p>
          <w:p w:rsidR="002911D1" w:rsidRPr="00926E95" w:rsidRDefault="002911D1" w:rsidP="002911D1">
            <w:pPr>
              <w:pStyle w:val="TableText"/>
              <w:rPr>
                <w:lang w:val="fr-FR"/>
              </w:rPr>
            </w:pPr>
            <w:r>
              <w:rPr>
                <w:lang w:val="fr-FR"/>
              </w:rPr>
              <w:t xml:space="preserve">- </w:t>
            </w:r>
            <w:r w:rsidRPr="00404DFF">
              <w:rPr>
                <w:lang w:val="fr-FR"/>
              </w:rPr>
              <w:t xml:space="preserve">Les applications doivent être évaluées en fonction de la criticité et de l’impact sur la mission de </w:t>
            </w:r>
            <w:r>
              <w:rPr>
                <w:lang w:val="fr-FR"/>
              </w:rPr>
              <w:t>la mutuelle</w:t>
            </w:r>
            <w:r w:rsidRPr="00404DFF">
              <w:rPr>
                <w:lang w:val="fr-FR"/>
              </w:rPr>
              <w:t>, afin de déterminer quel niveau de continuité est requis et quel plan de reprise correspondant est nécessaire</w:t>
            </w:r>
          </w:p>
        </w:tc>
      </w:tr>
    </w:tbl>
    <w:p w:rsidR="00607975" w:rsidRPr="00353616" w:rsidRDefault="00607975" w:rsidP="00607975"/>
    <w:p w:rsidR="004D2A14" w:rsidRDefault="00607975" w:rsidP="002B312B">
      <w:pPr>
        <w:pStyle w:val="Titre1"/>
      </w:pPr>
      <w:bookmarkStart w:id="10" w:name="_Toc260228332"/>
      <w:bookmarkStart w:id="11" w:name="_Toc30365382"/>
      <w:r>
        <w:lastRenderedPageBreak/>
        <w:t>Business Goals</w:t>
      </w:r>
      <w:bookmarkEnd w:id="10"/>
      <w:bookmarkEnd w:id="11"/>
    </w:p>
    <w:p w:rsidR="00607975" w:rsidRDefault="00607975" w:rsidP="00607975">
      <w:pPr>
        <w:pStyle w:val="Titre2"/>
      </w:pPr>
      <w:bookmarkStart w:id="12" w:name="_Toc260228333"/>
      <w:proofErr w:type="spellStart"/>
      <w:r>
        <w:t>Organization</w:t>
      </w:r>
      <w:proofErr w:type="spellEnd"/>
      <w:r>
        <w:t xml:space="preserve"> Mission </w:t>
      </w:r>
      <w:proofErr w:type="spellStart"/>
      <w:r>
        <w:t>Statement</w:t>
      </w:r>
      <w:bookmarkEnd w:id="12"/>
      <w:proofErr w:type="spellEnd"/>
    </w:p>
    <w:tbl>
      <w:tblPr>
        <w:tblpPr w:leftFromText="180" w:rightFromText="180" w:vertAnchor="page" w:horzAnchor="margin" w:tblpY="2881"/>
        <w:tblW w:w="9607" w:type="dxa"/>
        <w:tblLook w:val="04A0" w:firstRow="1" w:lastRow="0" w:firstColumn="1" w:lastColumn="0" w:noHBand="0" w:noVBand="1"/>
      </w:tblPr>
      <w:tblGrid>
        <w:gridCol w:w="2227"/>
        <w:gridCol w:w="7380"/>
      </w:tblGrid>
      <w:tr w:rsidR="00282B08" w:rsidRPr="00A34BBF" w:rsidTr="00282B08">
        <w:tc>
          <w:tcPr>
            <w:tcW w:w="2227" w:type="dxa"/>
            <w:tcBorders>
              <w:top w:val="single" w:sz="4" w:space="0" w:color="auto"/>
              <w:left w:val="single" w:sz="4" w:space="0" w:color="auto"/>
              <w:bottom w:val="single" w:sz="4" w:space="0" w:color="auto"/>
              <w:right w:val="single" w:sz="4" w:space="0" w:color="auto"/>
            </w:tcBorders>
            <w:shd w:val="clear" w:color="auto" w:fill="E0E0E0"/>
            <w:vAlign w:val="bottom"/>
          </w:tcPr>
          <w:p w:rsidR="00282B08" w:rsidRPr="00A34BBF" w:rsidRDefault="00282B08" w:rsidP="00282B08">
            <w:pPr>
              <w:pStyle w:val="TableText"/>
              <w:rPr>
                <w:b/>
                <w:sz w:val="32"/>
                <w:szCs w:val="32"/>
                <w:lang w:val="fr-FR" w:eastAsia="en-GB"/>
              </w:rPr>
            </w:pPr>
            <w:r w:rsidRPr="00A34BBF">
              <w:rPr>
                <w:b/>
                <w:sz w:val="32"/>
                <w:szCs w:val="32"/>
                <w:lang w:val="fr-FR" w:eastAsia="en-GB"/>
              </w:rPr>
              <w:t>Reference-ID</w:t>
            </w:r>
          </w:p>
        </w:tc>
        <w:tc>
          <w:tcPr>
            <w:tcW w:w="7380" w:type="dxa"/>
            <w:tcBorders>
              <w:top w:val="single" w:sz="4" w:space="0" w:color="auto"/>
              <w:left w:val="nil"/>
              <w:bottom w:val="single" w:sz="4" w:space="0" w:color="auto"/>
              <w:right w:val="single" w:sz="4" w:space="0" w:color="auto"/>
            </w:tcBorders>
            <w:shd w:val="clear" w:color="auto" w:fill="E0E0E0"/>
            <w:vAlign w:val="bottom"/>
          </w:tcPr>
          <w:p w:rsidR="00282B08" w:rsidRPr="00A34BBF" w:rsidRDefault="00282B08" w:rsidP="00282B08">
            <w:pPr>
              <w:pStyle w:val="TableText"/>
              <w:rPr>
                <w:b/>
                <w:sz w:val="32"/>
                <w:szCs w:val="32"/>
                <w:lang w:val="fr-FR" w:eastAsia="en-GB"/>
              </w:rPr>
            </w:pPr>
            <w:r w:rsidRPr="00A34BBF">
              <w:rPr>
                <w:b/>
                <w:sz w:val="32"/>
                <w:szCs w:val="32"/>
                <w:lang w:val="fr-FR" w:eastAsia="en-GB"/>
              </w:rPr>
              <w:t xml:space="preserve">Business Mission </w:t>
            </w:r>
            <w:proofErr w:type="spellStart"/>
            <w:r w:rsidRPr="00A34BBF">
              <w:rPr>
                <w:b/>
                <w:sz w:val="32"/>
                <w:szCs w:val="32"/>
                <w:lang w:val="fr-FR" w:eastAsia="en-GB"/>
              </w:rPr>
              <w:t>Statements</w:t>
            </w:r>
            <w:proofErr w:type="spellEnd"/>
          </w:p>
        </w:tc>
      </w:tr>
      <w:tr w:rsidR="00282B08" w:rsidRPr="00610937" w:rsidTr="00282B08">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282B08" w:rsidRPr="00610937" w:rsidRDefault="00282B08" w:rsidP="00282B08">
            <w:pPr>
              <w:pStyle w:val="TableText"/>
              <w:rPr>
                <w:rFonts w:ascii="Arial" w:hAnsi="Arial" w:cs="Arial"/>
                <w:sz w:val="24"/>
                <w:lang w:val="fr-FR" w:eastAsia="en-GB"/>
              </w:rPr>
            </w:pPr>
            <w:r w:rsidRPr="00610937">
              <w:rPr>
                <w:rFonts w:ascii="Arial" w:hAnsi="Arial" w:cs="Arial"/>
                <w:sz w:val="24"/>
                <w:lang w:val="fr-FR" w:eastAsia="en-GB"/>
              </w:rPr>
              <w:t>MS-01</w:t>
            </w:r>
          </w:p>
        </w:tc>
        <w:tc>
          <w:tcPr>
            <w:tcW w:w="7380" w:type="dxa"/>
            <w:tcBorders>
              <w:top w:val="single" w:sz="4" w:space="0" w:color="auto"/>
              <w:left w:val="nil"/>
              <w:bottom w:val="single" w:sz="4" w:space="0" w:color="auto"/>
              <w:right w:val="single" w:sz="4" w:space="0" w:color="auto"/>
            </w:tcBorders>
            <w:shd w:val="clear" w:color="auto" w:fill="auto"/>
          </w:tcPr>
          <w:p w:rsidR="00282B08" w:rsidRPr="00610937" w:rsidRDefault="00282B08" w:rsidP="00282B08">
            <w:pPr>
              <w:pStyle w:val="TableText"/>
              <w:rPr>
                <w:rFonts w:ascii="Arial" w:hAnsi="Arial" w:cs="Arial"/>
                <w:sz w:val="24"/>
                <w:lang w:val="fr-FR" w:eastAsia="en-GB"/>
              </w:rPr>
            </w:pPr>
            <w:r w:rsidRPr="00610937">
              <w:rPr>
                <w:rFonts w:ascii="Arial" w:hAnsi="Arial" w:cs="Arial"/>
                <w:sz w:val="24"/>
                <w:lang w:val="fr-FR" w:eastAsia="en-GB"/>
              </w:rPr>
              <w:t>Mener des actions de solidarité, d’entraide et de prévoyance en faveur de ses membres adhérents et de leurs ayants-droit en contrepartie, de versement de cotisations</w:t>
            </w:r>
          </w:p>
        </w:tc>
      </w:tr>
    </w:tbl>
    <w:p w:rsidR="00607975" w:rsidRPr="00610937" w:rsidRDefault="00607975" w:rsidP="00282B08"/>
    <w:p w:rsidR="00610CEE" w:rsidRDefault="00610CEE" w:rsidP="00610CEE">
      <w:pPr>
        <w:pStyle w:val="Titre2"/>
      </w:pPr>
      <w:bookmarkStart w:id="13" w:name="_Toc253061919"/>
      <w:bookmarkStart w:id="14" w:name="_Toc254702875"/>
      <w:bookmarkStart w:id="15" w:name="_Toc260228334"/>
      <w:r w:rsidRPr="00610CEE">
        <w:t>Business Goals (and Changes)</w:t>
      </w:r>
      <w:bookmarkEnd w:id="13"/>
      <w:bookmarkEnd w:id="14"/>
      <w:bookmarkEnd w:id="15"/>
    </w:p>
    <w:p w:rsidR="00353616" w:rsidRPr="00353616" w:rsidRDefault="00353616" w:rsidP="00353616"/>
    <w:tbl>
      <w:tblPr>
        <w:tblpPr w:leftFromText="180" w:rightFromText="180" w:vertAnchor="text" w:horzAnchor="margin" w:tblpY="243"/>
        <w:tblW w:w="9607" w:type="dxa"/>
        <w:tblLook w:val="04A0" w:firstRow="1" w:lastRow="0" w:firstColumn="1" w:lastColumn="0" w:noHBand="0" w:noVBand="1"/>
      </w:tblPr>
      <w:tblGrid>
        <w:gridCol w:w="2227"/>
        <w:gridCol w:w="7380"/>
      </w:tblGrid>
      <w:tr w:rsidR="00282B08" w:rsidRPr="00A34BBF" w:rsidTr="00282B08">
        <w:tc>
          <w:tcPr>
            <w:tcW w:w="2227" w:type="dxa"/>
            <w:tcBorders>
              <w:top w:val="single" w:sz="4" w:space="0" w:color="auto"/>
              <w:left w:val="single" w:sz="4" w:space="0" w:color="auto"/>
              <w:bottom w:val="single" w:sz="4" w:space="0" w:color="auto"/>
              <w:right w:val="single" w:sz="4" w:space="0" w:color="auto"/>
            </w:tcBorders>
            <w:shd w:val="clear" w:color="auto" w:fill="E0E0E0"/>
            <w:vAlign w:val="bottom"/>
          </w:tcPr>
          <w:p w:rsidR="00282B08" w:rsidRPr="00A34BBF" w:rsidRDefault="00282B08" w:rsidP="00282B08">
            <w:pPr>
              <w:pStyle w:val="TableText"/>
              <w:rPr>
                <w:b/>
                <w:sz w:val="32"/>
                <w:szCs w:val="32"/>
                <w:lang w:val="fr-FR" w:eastAsia="en-GB"/>
              </w:rPr>
            </w:pPr>
            <w:r w:rsidRPr="00A34BBF">
              <w:rPr>
                <w:b/>
                <w:sz w:val="32"/>
                <w:szCs w:val="32"/>
                <w:lang w:val="fr-FR" w:eastAsia="en-GB"/>
              </w:rPr>
              <w:t>Reference-ID</w:t>
            </w:r>
          </w:p>
        </w:tc>
        <w:tc>
          <w:tcPr>
            <w:tcW w:w="7380" w:type="dxa"/>
            <w:tcBorders>
              <w:top w:val="single" w:sz="4" w:space="0" w:color="auto"/>
              <w:left w:val="nil"/>
              <w:bottom w:val="single" w:sz="4" w:space="0" w:color="auto"/>
              <w:right w:val="single" w:sz="4" w:space="0" w:color="auto"/>
            </w:tcBorders>
            <w:shd w:val="clear" w:color="auto" w:fill="E0E0E0"/>
            <w:vAlign w:val="bottom"/>
          </w:tcPr>
          <w:p w:rsidR="00282B08" w:rsidRPr="00A34BBF" w:rsidRDefault="00282B08" w:rsidP="00282B08">
            <w:pPr>
              <w:pStyle w:val="TableText"/>
              <w:rPr>
                <w:b/>
                <w:sz w:val="32"/>
                <w:szCs w:val="32"/>
                <w:lang w:val="fr-FR" w:eastAsia="en-GB"/>
              </w:rPr>
            </w:pPr>
            <w:r w:rsidRPr="00A34BBF">
              <w:rPr>
                <w:b/>
                <w:sz w:val="32"/>
                <w:szCs w:val="32"/>
                <w:lang w:val="fr-FR" w:eastAsia="en-GB"/>
              </w:rPr>
              <w:t>Business Goals</w:t>
            </w:r>
          </w:p>
        </w:tc>
      </w:tr>
      <w:tr w:rsidR="00282B08" w:rsidRPr="00353616" w:rsidTr="00282B08">
        <w:tc>
          <w:tcPr>
            <w:tcW w:w="2227" w:type="dxa"/>
            <w:tcBorders>
              <w:top w:val="single" w:sz="4" w:space="0" w:color="auto"/>
              <w:left w:val="single" w:sz="4" w:space="0" w:color="auto"/>
              <w:bottom w:val="single" w:sz="4" w:space="0" w:color="auto"/>
              <w:right w:val="single" w:sz="4" w:space="0" w:color="auto"/>
            </w:tcBorders>
            <w:shd w:val="clear" w:color="auto" w:fill="FFFFFF"/>
            <w:vAlign w:val="bottom"/>
          </w:tcPr>
          <w:p w:rsidR="00282B08" w:rsidRPr="00353616" w:rsidRDefault="00282B08" w:rsidP="00282B08">
            <w:pPr>
              <w:pStyle w:val="TableText"/>
              <w:rPr>
                <w:rFonts w:ascii="Arial" w:hAnsi="Arial" w:cs="Arial"/>
                <w:bCs w:val="0"/>
                <w:sz w:val="24"/>
                <w:lang w:val="fr-FR" w:eastAsia="en-GB"/>
              </w:rPr>
            </w:pPr>
            <w:r w:rsidRPr="00353616">
              <w:rPr>
                <w:rFonts w:ascii="Arial" w:hAnsi="Arial" w:cs="Arial"/>
                <w:bCs w:val="0"/>
                <w:sz w:val="24"/>
                <w:lang w:val="fr-FR" w:eastAsia="en-GB"/>
              </w:rPr>
              <w:t>BG-01</w:t>
            </w:r>
          </w:p>
        </w:tc>
        <w:tc>
          <w:tcPr>
            <w:tcW w:w="7380" w:type="dxa"/>
            <w:tcBorders>
              <w:top w:val="single" w:sz="4" w:space="0" w:color="auto"/>
              <w:left w:val="nil"/>
              <w:bottom w:val="single" w:sz="4" w:space="0" w:color="auto"/>
              <w:right w:val="single" w:sz="4" w:space="0" w:color="auto"/>
            </w:tcBorders>
            <w:shd w:val="clear" w:color="auto" w:fill="FFFFFF"/>
            <w:vAlign w:val="bottom"/>
          </w:tcPr>
          <w:p w:rsidR="00282B08" w:rsidRPr="00353616" w:rsidRDefault="00282B08" w:rsidP="00282B08">
            <w:pPr>
              <w:pStyle w:val="TableText"/>
              <w:rPr>
                <w:rFonts w:ascii="Arial" w:hAnsi="Arial" w:cs="Arial"/>
                <w:bCs w:val="0"/>
                <w:sz w:val="24"/>
                <w:lang w:val="fr-FR" w:eastAsia="en-GB"/>
              </w:rPr>
            </w:pPr>
            <w:r w:rsidRPr="00353616">
              <w:rPr>
                <w:rFonts w:ascii="Arial" w:hAnsi="Arial" w:cs="Arial"/>
                <w:bCs w:val="0"/>
                <w:sz w:val="24"/>
                <w:lang w:val="fr-FR" w:eastAsia="en-GB"/>
              </w:rPr>
              <w:t>Mettre à niveau le système d’information de la mutuelle</w:t>
            </w:r>
          </w:p>
        </w:tc>
      </w:tr>
      <w:tr w:rsidR="00282B08" w:rsidRPr="00353616" w:rsidTr="00282B08">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rPr>
            </w:pPr>
            <w:r w:rsidRPr="00353616">
              <w:rPr>
                <w:rFonts w:ascii="Arial" w:hAnsi="Arial" w:cs="Arial"/>
                <w:sz w:val="24"/>
                <w:lang w:val="fr-FR" w:eastAsia="en-GB"/>
              </w:rPr>
              <w:t>BG-02</w:t>
            </w:r>
          </w:p>
        </w:tc>
        <w:tc>
          <w:tcPr>
            <w:tcW w:w="7380" w:type="dxa"/>
            <w:tcBorders>
              <w:top w:val="single" w:sz="4" w:space="0" w:color="auto"/>
              <w:left w:val="nil"/>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rPr>
            </w:pPr>
            <w:r w:rsidRPr="00353616">
              <w:rPr>
                <w:rFonts w:ascii="Arial" w:hAnsi="Arial" w:cs="Arial"/>
                <w:sz w:val="24"/>
                <w:lang w:val="fr-FR" w:eastAsia="en-GB"/>
              </w:rPr>
              <w:t xml:space="preserve">Améliorer la qualité des services de la mutuelle </w:t>
            </w:r>
          </w:p>
        </w:tc>
      </w:tr>
      <w:tr w:rsidR="00282B08" w:rsidRPr="00353616" w:rsidTr="00282B08">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rPr>
            </w:pPr>
            <w:r w:rsidRPr="00353616">
              <w:rPr>
                <w:rFonts w:ascii="Arial" w:hAnsi="Arial" w:cs="Arial"/>
                <w:sz w:val="24"/>
                <w:lang w:val="fr-FR" w:eastAsia="en-GB"/>
              </w:rPr>
              <w:t>BG-03</w:t>
            </w:r>
          </w:p>
        </w:tc>
        <w:tc>
          <w:tcPr>
            <w:tcW w:w="7380" w:type="dxa"/>
            <w:tcBorders>
              <w:top w:val="single" w:sz="4" w:space="0" w:color="auto"/>
              <w:left w:val="nil"/>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bidi="ar-BH"/>
              </w:rPr>
            </w:pPr>
            <w:r w:rsidRPr="00353616">
              <w:rPr>
                <w:rFonts w:ascii="Arial" w:hAnsi="Arial" w:cs="Arial"/>
                <w:sz w:val="24"/>
                <w:lang w:val="fr-FR" w:eastAsia="en-GB" w:bidi="ar-BH"/>
              </w:rPr>
              <w:t xml:space="preserve">La disponibilité des prestations en ligne </w:t>
            </w:r>
          </w:p>
        </w:tc>
      </w:tr>
      <w:tr w:rsidR="00282B08" w:rsidRPr="00353616" w:rsidTr="00282B08">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rPr>
            </w:pPr>
            <w:r w:rsidRPr="00353616">
              <w:rPr>
                <w:rFonts w:ascii="Arial" w:hAnsi="Arial" w:cs="Arial"/>
                <w:sz w:val="24"/>
                <w:lang w:val="fr-FR" w:eastAsia="en-GB"/>
              </w:rPr>
              <w:t>BG-04</w:t>
            </w:r>
          </w:p>
        </w:tc>
        <w:tc>
          <w:tcPr>
            <w:tcW w:w="7380" w:type="dxa"/>
            <w:tcBorders>
              <w:top w:val="single" w:sz="4" w:space="0" w:color="auto"/>
              <w:left w:val="nil"/>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bidi="ar-BH"/>
              </w:rPr>
            </w:pPr>
            <w:r w:rsidRPr="00353616">
              <w:rPr>
                <w:rFonts w:ascii="Arial" w:hAnsi="Arial" w:cs="Arial"/>
                <w:sz w:val="24"/>
                <w:lang w:val="fr-FR" w:eastAsia="en-GB" w:bidi="ar-BH"/>
              </w:rPr>
              <w:t xml:space="preserve">La prise en charge de la retraite complémentaire </w:t>
            </w:r>
          </w:p>
        </w:tc>
      </w:tr>
      <w:tr w:rsidR="00282B08" w:rsidRPr="00353616" w:rsidTr="00282B08">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rPr>
            </w:pPr>
            <w:r w:rsidRPr="00353616">
              <w:rPr>
                <w:rFonts w:ascii="Arial" w:hAnsi="Arial" w:cs="Arial"/>
                <w:sz w:val="24"/>
                <w:lang w:val="fr-FR" w:eastAsia="en-GB"/>
              </w:rPr>
              <w:t>BG-05</w:t>
            </w:r>
          </w:p>
        </w:tc>
        <w:tc>
          <w:tcPr>
            <w:tcW w:w="7380" w:type="dxa"/>
            <w:tcBorders>
              <w:top w:val="single" w:sz="4" w:space="0" w:color="auto"/>
              <w:left w:val="nil"/>
              <w:bottom w:val="single" w:sz="4" w:space="0" w:color="auto"/>
              <w:right w:val="single" w:sz="4" w:space="0" w:color="auto"/>
            </w:tcBorders>
            <w:shd w:val="clear" w:color="auto" w:fill="auto"/>
          </w:tcPr>
          <w:p w:rsidR="00282B08" w:rsidRPr="00353616" w:rsidRDefault="00282B08" w:rsidP="00282B08">
            <w:pPr>
              <w:pStyle w:val="TableText"/>
              <w:rPr>
                <w:rFonts w:ascii="Arial" w:hAnsi="Arial" w:cs="Arial"/>
                <w:sz w:val="24"/>
                <w:lang w:val="fr-FR" w:eastAsia="en-GB" w:bidi="ar-BH"/>
              </w:rPr>
            </w:pPr>
            <w:r w:rsidRPr="00353616">
              <w:rPr>
                <w:rFonts w:ascii="Arial" w:hAnsi="Arial" w:cs="Arial"/>
                <w:sz w:val="24"/>
                <w:lang w:val="fr-FR" w:eastAsia="en-GB" w:bidi="ar-BH"/>
              </w:rPr>
              <w:t>Améliorer la gestion de la mutuelle</w:t>
            </w:r>
          </w:p>
        </w:tc>
      </w:tr>
    </w:tbl>
    <w:p w:rsidR="00353616" w:rsidRPr="00353616" w:rsidRDefault="00353616" w:rsidP="00353616"/>
    <w:p w:rsidR="00610CEE" w:rsidRDefault="00610CEE" w:rsidP="00610CEE">
      <w:pPr>
        <w:pStyle w:val="Titre2"/>
      </w:pPr>
      <w:bookmarkStart w:id="16" w:name="_Toc260228335"/>
      <w:r>
        <w:t>Strategic Plans of the Business</w:t>
      </w:r>
      <w:bookmarkEnd w:id="16"/>
    </w:p>
    <w:tbl>
      <w:tblPr>
        <w:tblpPr w:leftFromText="180" w:rightFromText="180" w:vertAnchor="text" w:horzAnchor="margin" w:tblpY="440"/>
        <w:tblW w:w="9607" w:type="dxa"/>
        <w:tblLook w:val="04A0" w:firstRow="1" w:lastRow="0" w:firstColumn="1" w:lastColumn="0" w:noHBand="0" w:noVBand="1"/>
      </w:tblPr>
      <w:tblGrid>
        <w:gridCol w:w="2227"/>
        <w:gridCol w:w="7380"/>
      </w:tblGrid>
      <w:tr w:rsidR="00353616" w:rsidRPr="00A34BBF" w:rsidTr="00353616">
        <w:tc>
          <w:tcPr>
            <w:tcW w:w="2227" w:type="dxa"/>
            <w:tcBorders>
              <w:top w:val="single" w:sz="4" w:space="0" w:color="auto"/>
              <w:left w:val="single" w:sz="4" w:space="0" w:color="auto"/>
              <w:bottom w:val="single" w:sz="4" w:space="0" w:color="auto"/>
              <w:right w:val="single" w:sz="4" w:space="0" w:color="auto"/>
            </w:tcBorders>
            <w:shd w:val="clear" w:color="auto" w:fill="E0E0E0"/>
            <w:vAlign w:val="bottom"/>
          </w:tcPr>
          <w:p w:rsidR="00353616" w:rsidRPr="00A34BBF" w:rsidRDefault="00353616" w:rsidP="00353616">
            <w:pPr>
              <w:pStyle w:val="TableText"/>
              <w:rPr>
                <w:b/>
                <w:sz w:val="32"/>
                <w:szCs w:val="32"/>
                <w:lang w:val="fr-FR" w:eastAsia="en-GB"/>
              </w:rPr>
            </w:pPr>
            <w:r w:rsidRPr="00A34BBF">
              <w:rPr>
                <w:b/>
                <w:sz w:val="32"/>
                <w:szCs w:val="32"/>
                <w:lang w:val="fr-FR" w:eastAsia="en-GB"/>
              </w:rPr>
              <w:t>Reference-ID</w:t>
            </w:r>
          </w:p>
        </w:tc>
        <w:tc>
          <w:tcPr>
            <w:tcW w:w="7380" w:type="dxa"/>
            <w:tcBorders>
              <w:top w:val="single" w:sz="4" w:space="0" w:color="auto"/>
              <w:left w:val="nil"/>
              <w:bottom w:val="single" w:sz="4" w:space="0" w:color="auto"/>
              <w:right w:val="single" w:sz="4" w:space="0" w:color="auto"/>
            </w:tcBorders>
            <w:shd w:val="clear" w:color="auto" w:fill="E0E0E0"/>
            <w:vAlign w:val="bottom"/>
          </w:tcPr>
          <w:p w:rsidR="00353616" w:rsidRPr="00A34BBF" w:rsidRDefault="00353616" w:rsidP="00353616">
            <w:pPr>
              <w:pStyle w:val="TableText"/>
              <w:rPr>
                <w:b/>
                <w:sz w:val="32"/>
                <w:szCs w:val="32"/>
                <w:lang w:val="fr-FR" w:eastAsia="en-GB"/>
              </w:rPr>
            </w:pPr>
            <w:r w:rsidRPr="00A34BBF">
              <w:rPr>
                <w:b/>
                <w:sz w:val="32"/>
                <w:szCs w:val="32"/>
                <w:lang w:val="fr-FR" w:eastAsia="en-GB"/>
              </w:rPr>
              <w:t xml:space="preserve">Business </w:t>
            </w:r>
            <w:proofErr w:type="spellStart"/>
            <w:r w:rsidRPr="00A34BBF">
              <w:rPr>
                <w:b/>
                <w:sz w:val="32"/>
                <w:szCs w:val="32"/>
                <w:lang w:val="fr-FR" w:eastAsia="en-GB"/>
              </w:rPr>
              <w:t>Strategy</w:t>
            </w:r>
            <w:proofErr w:type="spellEnd"/>
            <w:r w:rsidRPr="00A34BBF">
              <w:rPr>
                <w:b/>
                <w:sz w:val="32"/>
                <w:szCs w:val="32"/>
                <w:lang w:val="fr-FR" w:eastAsia="en-GB"/>
              </w:rPr>
              <w:t xml:space="preserve"> </w:t>
            </w:r>
            <w:proofErr w:type="spellStart"/>
            <w:r w:rsidRPr="00A34BBF">
              <w:rPr>
                <w:b/>
                <w:sz w:val="32"/>
                <w:szCs w:val="32"/>
                <w:lang w:val="fr-FR" w:eastAsia="en-GB"/>
              </w:rPr>
              <w:t>Statements</w:t>
            </w:r>
            <w:proofErr w:type="spellEnd"/>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BS-01</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 xml:space="preserve">Limiter ou éliminer complètement les déplacements des assurés  </w:t>
            </w:r>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BS-02</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Rendre toutes les prestations en ligne</w:t>
            </w:r>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BS-03</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Améliorer l’utilisation du IT dans la gestion de la mutuelle</w:t>
            </w:r>
          </w:p>
        </w:tc>
      </w:tr>
      <w:tr w:rsidR="00353616" w:rsidRPr="00A34BBF"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BS-04</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 xml:space="preserve">Automatisation des processus supports  </w:t>
            </w:r>
          </w:p>
        </w:tc>
      </w:tr>
    </w:tbl>
    <w:p w:rsidR="00607975" w:rsidRPr="004D2A14" w:rsidRDefault="00607975" w:rsidP="00610CEE"/>
    <w:p w:rsidR="006E52A2" w:rsidRDefault="00FC4EC3" w:rsidP="002B312B">
      <w:pPr>
        <w:pStyle w:val="Titre1"/>
      </w:pPr>
      <w:bookmarkStart w:id="17" w:name="_Toc260228336"/>
      <w:bookmarkStart w:id="18" w:name="_Toc30365383"/>
      <w:r>
        <w:lastRenderedPageBreak/>
        <w:t xml:space="preserve">Business </w:t>
      </w:r>
      <w:r w:rsidR="00610CEE">
        <w:t>Drivers</w:t>
      </w:r>
      <w:bookmarkEnd w:id="17"/>
      <w:bookmarkEnd w:id="18"/>
    </w:p>
    <w:p w:rsidR="00610CEE" w:rsidRDefault="00610CEE" w:rsidP="00610CEE"/>
    <w:tbl>
      <w:tblPr>
        <w:tblpPr w:leftFromText="180" w:rightFromText="180" w:vertAnchor="text" w:horzAnchor="margin" w:tblpY="26"/>
        <w:tblW w:w="9607" w:type="dxa"/>
        <w:tblLook w:val="04A0" w:firstRow="1" w:lastRow="0" w:firstColumn="1" w:lastColumn="0" w:noHBand="0" w:noVBand="1"/>
      </w:tblPr>
      <w:tblGrid>
        <w:gridCol w:w="2227"/>
        <w:gridCol w:w="7380"/>
      </w:tblGrid>
      <w:tr w:rsidR="00353616" w:rsidRPr="00A34BBF" w:rsidTr="00353616">
        <w:tc>
          <w:tcPr>
            <w:tcW w:w="2227" w:type="dxa"/>
            <w:tcBorders>
              <w:top w:val="single" w:sz="4" w:space="0" w:color="auto"/>
              <w:left w:val="single" w:sz="4" w:space="0" w:color="auto"/>
              <w:bottom w:val="single" w:sz="4" w:space="0" w:color="auto"/>
              <w:right w:val="single" w:sz="4" w:space="0" w:color="auto"/>
            </w:tcBorders>
            <w:shd w:val="clear" w:color="auto" w:fill="E0E0E0"/>
            <w:vAlign w:val="bottom"/>
          </w:tcPr>
          <w:p w:rsidR="00353616" w:rsidRPr="00A34BBF" w:rsidRDefault="00353616" w:rsidP="00353616">
            <w:pPr>
              <w:pStyle w:val="TableText"/>
              <w:rPr>
                <w:b/>
                <w:sz w:val="32"/>
                <w:szCs w:val="32"/>
                <w:lang w:val="fr-FR" w:eastAsia="en-GB"/>
              </w:rPr>
            </w:pPr>
            <w:r w:rsidRPr="00A34BBF">
              <w:rPr>
                <w:b/>
                <w:sz w:val="32"/>
                <w:szCs w:val="32"/>
                <w:lang w:val="fr-FR" w:eastAsia="en-GB"/>
              </w:rPr>
              <w:t>Reference-ID</w:t>
            </w:r>
          </w:p>
        </w:tc>
        <w:tc>
          <w:tcPr>
            <w:tcW w:w="7380" w:type="dxa"/>
            <w:tcBorders>
              <w:top w:val="single" w:sz="4" w:space="0" w:color="auto"/>
              <w:left w:val="nil"/>
              <w:bottom w:val="single" w:sz="4" w:space="0" w:color="auto"/>
              <w:right w:val="single" w:sz="4" w:space="0" w:color="auto"/>
            </w:tcBorders>
            <w:shd w:val="clear" w:color="auto" w:fill="E0E0E0"/>
            <w:vAlign w:val="bottom"/>
          </w:tcPr>
          <w:p w:rsidR="00353616" w:rsidRPr="00A34BBF" w:rsidRDefault="00353616" w:rsidP="00353616">
            <w:pPr>
              <w:pStyle w:val="TableText"/>
              <w:rPr>
                <w:b/>
                <w:sz w:val="32"/>
                <w:szCs w:val="32"/>
                <w:lang w:val="fr-FR" w:eastAsia="en-GB"/>
              </w:rPr>
            </w:pPr>
            <w:r w:rsidRPr="00A34BBF">
              <w:rPr>
                <w:b/>
                <w:sz w:val="32"/>
                <w:szCs w:val="32"/>
                <w:lang w:val="fr-FR" w:eastAsia="en-GB"/>
              </w:rPr>
              <w:t>Business Drivers</w:t>
            </w:r>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BD-01</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 xml:space="preserve">Difficulté de bénéficier les services de la mutuelle car elle couvre tout le territoire national    </w:t>
            </w:r>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BD-02</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 xml:space="preserve">Les recommandations du ministère sur la retraite complémentaire </w:t>
            </w:r>
          </w:p>
        </w:tc>
      </w:tr>
      <w:tr w:rsidR="00353616" w:rsidRPr="00353616" w:rsidTr="00353616">
        <w:trPr>
          <w:trHeight w:val="510"/>
        </w:trPr>
        <w:tc>
          <w:tcPr>
            <w:tcW w:w="2227" w:type="dxa"/>
            <w:tcBorders>
              <w:top w:val="single" w:sz="4" w:space="0" w:color="auto"/>
              <w:left w:val="single" w:sz="4" w:space="0" w:color="auto"/>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lang w:val="fr-FR" w:eastAsia="en-GB"/>
              </w:rPr>
            </w:pPr>
            <w:r w:rsidRPr="00353616">
              <w:rPr>
                <w:rFonts w:ascii="Arial" w:hAnsi="Arial" w:cs="Arial"/>
                <w:sz w:val="24"/>
                <w:lang w:val="fr-FR" w:eastAsia="en-GB"/>
              </w:rPr>
              <w:t>BD-03</w:t>
            </w:r>
          </w:p>
        </w:tc>
        <w:tc>
          <w:tcPr>
            <w:tcW w:w="7380" w:type="dxa"/>
            <w:tcBorders>
              <w:top w:val="single" w:sz="4" w:space="0" w:color="auto"/>
              <w:left w:val="nil"/>
              <w:bottom w:val="single" w:sz="4" w:space="0" w:color="auto"/>
              <w:right w:val="single" w:sz="4" w:space="0" w:color="auto"/>
            </w:tcBorders>
            <w:shd w:val="clear" w:color="auto" w:fill="auto"/>
          </w:tcPr>
          <w:p w:rsidR="00353616" w:rsidRPr="00353616" w:rsidRDefault="00353616" w:rsidP="00353616">
            <w:pPr>
              <w:pStyle w:val="TableText"/>
              <w:rPr>
                <w:rFonts w:ascii="Arial" w:hAnsi="Arial" w:cs="Arial"/>
                <w:sz w:val="24"/>
                <w:rtl/>
                <w:lang w:val="fr-FR" w:eastAsia="en-GB" w:bidi="ar-DZ"/>
              </w:rPr>
            </w:pPr>
            <w:r w:rsidRPr="00353616">
              <w:rPr>
                <w:rFonts w:ascii="Arial" w:hAnsi="Arial" w:cs="Arial"/>
                <w:sz w:val="24"/>
                <w:lang w:val="fr-FR" w:eastAsia="en-GB" w:bidi="ar-BH"/>
              </w:rPr>
              <w:t xml:space="preserve">La mauvaise gestion des processus de la mutuelle </w:t>
            </w:r>
          </w:p>
        </w:tc>
      </w:tr>
    </w:tbl>
    <w:p w:rsidR="0011363D" w:rsidRPr="00353616" w:rsidRDefault="0011363D" w:rsidP="007F0023"/>
    <w:sectPr w:rsidR="0011363D" w:rsidRPr="00353616" w:rsidSect="00631840">
      <w:footerReference w:type="default" r:id="rId9"/>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4FA" w:rsidRDefault="002564FA">
      <w:r>
        <w:separator/>
      </w:r>
    </w:p>
  </w:endnote>
  <w:endnote w:type="continuationSeparator" w:id="0">
    <w:p w:rsidR="002564FA" w:rsidRDefault="0025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0BF" w:rsidRPr="00502C42" w:rsidRDefault="003B10BF" w:rsidP="00882049">
    <w:pPr>
      <w:pStyle w:val="Pieddepage"/>
      <w:tabs>
        <w:tab w:val="clear" w:pos="4153"/>
        <w:tab w:val="clear" w:pos="8306"/>
        <w:tab w:val="center" w:pos="4680"/>
        <w:tab w:val="right" w:pos="9360"/>
      </w:tabs>
      <w:rPr>
        <w:rStyle w:val="Numrodepage"/>
        <w:szCs w:val="18"/>
        <w:lang w:val="en-GB"/>
      </w:rPr>
    </w:pPr>
    <w:r w:rsidRPr="00225959">
      <w:rPr>
        <w:szCs w:val="18"/>
        <w:lang w:val="en-US"/>
      </w:rPr>
      <w:t>TOGAF™ 9 Template</w:t>
    </w:r>
    <w:r>
      <w:rPr>
        <w:szCs w:val="18"/>
        <w:lang w:val="en-US"/>
      </w:rPr>
      <w:t xml:space="preserve">: </w:t>
    </w:r>
    <w:r w:rsidR="00607975">
      <w:rPr>
        <w:szCs w:val="18"/>
        <w:lang w:val="en-US"/>
      </w:rPr>
      <w:t>Business Principles, Goals, Drivers</w:t>
    </w:r>
    <w:r w:rsidRPr="00225959">
      <w:rPr>
        <w:szCs w:val="18"/>
        <w:lang w:val="en-US"/>
      </w:rPr>
      <w:tab/>
    </w:r>
    <w:r w:rsidRPr="00225959">
      <w:rPr>
        <w:szCs w:val="18"/>
        <w:lang w:val="en-US"/>
      </w:rPr>
      <w:tab/>
    </w:r>
    <w:r w:rsidRPr="00225959">
      <w:rPr>
        <w:rStyle w:val="Numrodepage"/>
        <w:szCs w:val="18"/>
      </w:rPr>
      <w:fldChar w:fldCharType="begin"/>
    </w:r>
    <w:r w:rsidRPr="00502C42">
      <w:rPr>
        <w:rStyle w:val="Numrodepage"/>
        <w:szCs w:val="18"/>
        <w:lang w:val="en-GB"/>
      </w:rPr>
      <w:instrText xml:space="preserve"> PAGE </w:instrText>
    </w:r>
    <w:r w:rsidRPr="00225959">
      <w:rPr>
        <w:rStyle w:val="Numrodepage"/>
        <w:szCs w:val="18"/>
      </w:rPr>
      <w:fldChar w:fldCharType="separate"/>
    </w:r>
    <w:r w:rsidR="00A114C9" w:rsidRPr="00502C42">
      <w:rPr>
        <w:rStyle w:val="Numrodepage"/>
        <w:noProof/>
        <w:szCs w:val="18"/>
        <w:lang w:val="en-GB"/>
      </w:rPr>
      <w:t>2</w:t>
    </w:r>
    <w:r w:rsidRPr="00225959">
      <w:rPr>
        <w:rStyle w:val="Numrodepage"/>
        <w:szCs w:val="18"/>
      </w:rPr>
      <w:fldChar w:fldCharType="end"/>
    </w:r>
  </w:p>
  <w:p w:rsidR="003B10BF" w:rsidRPr="00502C42" w:rsidRDefault="003B10BF" w:rsidP="00882049">
    <w:pPr>
      <w:pStyle w:val="Pieddepage"/>
      <w:tabs>
        <w:tab w:val="clear" w:pos="4153"/>
        <w:tab w:val="clear" w:pos="8306"/>
        <w:tab w:val="center" w:pos="4680"/>
        <w:tab w:val="right" w:pos="9360"/>
      </w:tabs>
      <w:rPr>
        <w:lang w:val="en-GB"/>
      </w:rPr>
    </w:pPr>
    <w:r w:rsidRPr="00502C42">
      <w:rPr>
        <w:rStyle w:val="Numrodepage"/>
        <w:szCs w:val="18"/>
        <w:lang w:val="en-GB"/>
      </w:rPr>
      <w:t>Copyright © 2010 The Open Group. All rights reserved.</w:t>
    </w:r>
    <w:r w:rsidRPr="00502C42">
      <w:rPr>
        <w:rStyle w:val="Numrodepage"/>
        <w:szCs w:val="18"/>
        <w:lang w:val="en-GB"/>
      </w:rPr>
      <w:tab/>
    </w:r>
    <w:r w:rsidRPr="00502C42">
      <w:rPr>
        <w:rStyle w:val="Numrodepage"/>
        <w:szCs w:val="18"/>
        <w:lang w:val="en-GB"/>
      </w:rPr>
      <w:tab/>
      <w:t>TOGAF</w:t>
    </w:r>
    <w:r w:rsidRPr="00225959">
      <w:rPr>
        <w:szCs w:val="18"/>
        <w:lang w:val="en-US"/>
      </w:rPr>
      <w:t>™</w:t>
    </w:r>
    <w:r w:rsidRPr="00502C42">
      <w:rPr>
        <w:rStyle w:val="Numrodepage"/>
        <w:szCs w:val="18"/>
        <w:lang w:val="en-GB"/>
      </w:rPr>
      <w:t xml:space="preserve"> is a trademark of The Open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4FA" w:rsidRDefault="002564FA">
      <w:r>
        <w:separator/>
      </w:r>
    </w:p>
  </w:footnote>
  <w:footnote w:type="continuationSeparator" w:id="0">
    <w:p w:rsidR="002564FA" w:rsidRDefault="00256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A58"/>
    <w:multiLevelType w:val="multilevel"/>
    <w:tmpl w:val="5B0EB412"/>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BB2641"/>
    <w:multiLevelType w:val="hybridMultilevel"/>
    <w:tmpl w:val="9D4E54C8"/>
    <w:lvl w:ilvl="0" w:tplc="CEAC3728">
      <w:start w:val="1"/>
      <w:numFmt w:val="bullet"/>
      <w:lvlText w:val=""/>
      <w:lvlJc w:val="left"/>
      <w:pPr>
        <w:tabs>
          <w:tab w:val="num" w:pos="720"/>
        </w:tabs>
        <w:ind w:left="720" w:hanging="360"/>
      </w:pPr>
      <w:rPr>
        <w:rFonts w:ascii="Symbol" w:hAnsi="Symbol" w:hint="default"/>
        <w:sz w:val="20"/>
      </w:rPr>
    </w:lvl>
    <w:lvl w:ilvl="1" w:tplc="68B8E4A2" w:tentative="1">
      <w:start w:val="1"/>
      <w:numFmt w:val="bullet"/>
      <w:lvlText w:val="o"/>
      <w:lvlJc w:val="left"/>
      <w:pPr>
        <w:tabs>
          <w:tab w:val="num" w:pos="1440"/>
        </w:tabs>
        <w:ind w:left="1440" w:hanging="360"/>
      </w:pPr>
      <w:rPr>
        <w:rFonts w:ascii="Courier New" w:hAnsi="Courier New" w:hint="default"/>
        <w:sz w:val="20"/>
      </w:rPr>
    </w:lvl>
    <w:lvl w:ilvl="2" w:tplc="9E3CFABE" w:tentative="1">
      <w:start w:val="1"/>
      <w:numFmt w:val="bullet"/>
      <w:lvlText w:val=""/>
      <w:lvlJc w:val="left"/>
      <w:pPr>
        <w:tabs>
          <w:tab w:val="num" w:pos="2160"/>
        </w:tabs>
        <w:ind w:left="2160" w:hanging="360"/>
      </w:pPr>
      <w:rPr>
        <w:rFonts w:ascii="Wingdings" w:hAnsi="Wingdings" w:hint="default"/>
        <w:sz w:val="20"/>
      </w:rPr>
    </w:lvl>
    <w:lvl w:ilvl="3" w:tplc="086C5768" w:tentative="1">
      <w:start w:val="1"/>
      <w:numFmt w:val="bullet"/>
      <w:lvlText w:val=""/>
      <w:lvlJc w:val="left"/>
      <w:pPr>
        <w:tabs>
          <w:tab w:val="num" w:pos="2880"/>
        </w:tabs>
        <w:ind w:left="2880" w:hanging="360"/>
      </w:pPr>
      <w:rPr>
        <w:rFonts w:ascii="Wingdings" w:hAnsi="Wingdings" w:hint="default"/>
        <w:sz w:val="20"/>
      </w:rPr>
    </w:lvl>
    <w:lvl w:ilvl="4" w:tplc="C4DA70A8" w:tentative="1">
      <w:start w:val="1"/>
      <w:numFmt w:val="bullet"/>
      <w:lvlText w:val=""/>
      <w:lvlJc w:val="left"/>
      <w:pPr>
        <w:tabs>
          <w:tab w:val="num" w:pos="3600"/>
        </w:tabs>
        <w:ind w:left="3600" w:hanging="360"/>
      </w:pPr>
      <w:rPr>
        <w:rFonts w:ascii="Wingdings" w:hAnsi="Wingdings" w:hint="default"/>
        <w:sz w:val="20"/>
      </w:rPr>
    </w:lvl>
    <w:lvl w:ilvl="5" w:tplc="7F60ECF6" w:tentative="1">
      <w:start w:val="1"/>
      <w:numFmt w:val="bullet"/>
      <w:lvlText w:val=""/>
      <w:lvlJc w:val="left"/>
      <w:pPr>
        <w:tabs>
          <w:tab w:val="num" w:pos="4320"/>
        </w:tabs>
        <w:ind w:left="4320" w:hanging="360"/>
      </w:pPr>
      <w:rPr>
        <w:rFonts w:ascii="Wingdings" w:hAnsi="Wingdings" w:hint="default"/>
        <w:sz w:val="20"/>
      </w:rPr>
    </w:lvl>
    <w:lvl w:ilvl="6" w:tplc="537AD77C" w:tentative="1">
      <w:start w:val="1"/>
      <w:numFmt w:val="bullet"/>
      <w:lvlText w:val=""/>
      <w:lvlJc w:val="left"/>
      <w:pPr>
        <w:tabs>
          <w:tab w:val="num" w:pos="5040"/>
        </w:tabs>
        <w:ind w:left="5040" w:hanging="360"/>
      </w:pPr>
      <w:rPr>
        <w:rFonts w:ascii="Wingdings" w:hAnsi="Wingdings" w:hint="default"/>
        <w:sz w:val="20"/>
      </w:rPr>
    </w:lvl>
    <w:lvl w:ilvl="7" w:tplc="30848226" w:tentative="1">
      <w:start w:val="1"/>
      <w:numFmt w:val="bullet"/>
      <w:lvlText w:val=""/>
      <w:lvlJc w:val="left"/>
      <w:pPr>
        <w:tabs>
          <w:tab w:val="num" w:pos="5760"/>
        </w:tabs>
        <w:ind w:left="5760" w:hanging="360"/>
      </w:pPr>
      <w:rPr>
        <w:rFonts w:ascii="Wingdings" w:hAnsi="Wingdings" w:hint="default"/>
        <w:sz w:val="20"/>
      </w:rPr>
    </w:lvl>
    <w:lvl w:ilvl="8" w:tplc="4B1A7B3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E81"/>
    <w:multiLevelType w:val="hybridMultilevel"/>
    <w:tmpl w:val="CAE2C5DA"/>
    <w:lvl w:ilvl="0" w:tplc="F50EC51A">
      <w:start w:val="1"/>
      <w:numFmt w:val="bullet"/>
      <w:lvlText w:val=""/>
      <w:lvlJc w:val="left"/>
      <w:pPr>
        <w:tabs>
          <w:tab w:val="num" w:pos="720"/>
        </w:tabs>
        <w:ind w:left="720" w:hanging="360"/>
      </w:pPr>
      <w:rPr>
        <w:rFonts w:ascii="Symbol" w:hAnsi="Symbol" w:hint="default"/>
        <w:sz w:val="20"/>
      </w:rPr>
    </w:lvl>
    <w:lvl w:ilvl="1" w:tplc="1F8EF11E" w:tentative="1">
      <w:start w:val="1"/>
      <w:numFmt w:val="bullet"/>
      <w:lvlText w:val="o"/>
      <w:lvlJc w:val="left"/>
      <w:pPr>
        <w:tabs>
          <w:tab w:val="num" w:pos="1440"/>
        </w:tabs>
        <w:ind w:left="1440" w:hanging="360"/>
      </w:pPr>
      <w:rPr>
        <w:rFonts w:ascii="Courier New" w:hAnsi="Courier New" w:hint="default"/>
        <w:sz w:val="20"/>
      </w:rPr>
    </w:lvl>
    <w:lvl w:ilvl="2" w:tplc="99F000CA" w:tentative="1">
      <w:start w:val="1"/>
      <w:numFmt w:val="bullet"/>
      <w:lvlText w:val=""/>
      <w:lvlJc w:val="left"/>
      <w:pPr>
        <w:tabs>
          <w:tab w:val="num" w:pos="2160"/>
        </w:tabs>
        <w:ind w:left="2160" w:hanging="360"/>
      </w:pPr>
      <w:rPr>
        <w:rFonts w:ascii="Wingdings" w:hAnsi="Wingdings" w:hint="default"/>
        <w:sz w:val="20"/>
      </w:rPr>
    </w:lvl>
    <w:lvl w:ilvl="3" w:tplc="874A88AC" w:tentative="1">
      <w:start w:val="1"/>
      <w:numFmt w:val="bullet"/>
      <w:lvlText w:val=""/>
      <w:lvlJc w:val="left"/>
      <w:pPr>
        <w:tabs>
          <w:tab w:val="num" w:pos="2880"/>
        </w:tabs>
        <w:ind w:left="2880" w:hanging="360"/>
      </w:pPr>
      <w:rPr>
        <w:rFonts w:ascii="Wingdings" w:hAnsi="Wingdings" w:hint="default"/>
        <w:sz w:val="20"/>
      </w:rPr>
    </w:lvl>
    <w:lvl w:ilvl="4" w:tplc="D108956C" w:tentative="1">
      <w:start w:val="1"/>
      <w:numFmt w:val="bullet"/>
      <w:lvlText w:val=""/>
      <w:lvlJc w:val="left"/>
      <w:pPr>
        <w:tabs>
          <w:tab w:val="num" w:pos="3600"/>
        </w:tabs>
        <w:ind w:left="3600" w:hanging="360"/>
      </w:pPr>
      <w:rPr>
        <w:rFonts w:ascii="Wingdings" w:hAnsi="Wingdings" w:hint="default"/>
        <w:sz w:val="20"/>
      </w:rPr>
    </w:lvl>
    <w:lvl w:ilvl="5" w:tplc="E7C87AEE" w:tentative="1">
      <w:start w:val="1"/>
      <w:numFmt w:val="bullet"/>
      <w:lvlText w:val=""/>
      <w:lvlJc w:val="left"/>
      <w:pPr>
        <w:tabs>
          <w:tab w:val="num" w:pos="4320"/>
        </w:tabs>
        <w:ind w:left="4320" w:hanging="360"/>
      </w:pPr>
      <w:rPr>
        <w:rFonts w:ascii="Wingdings" w:hAnsi="Wingdings" w:hint="default"/>
        <w:sz w:val="20"/>
      </w:rPr>
    </w:lvl>
    <w:lvl w:ilvl="6" w:tplc="A2BEBBBE" w:tentative="1">
      <w:start w:val="1"/>
      <w:numFmt w:val="bullet"/>
      <w:lvlText w:val=""/>
      <w:lvlJc w:val="left"/>
      <w:pPr>
        <w:tabs>
          <w:tab w:val="num" w:pos="5040"/>
        </w:tabs>
        <w:ind w:left="5040" w:hanging="360"/>
      </w:pPr>
      <w:rPr>
        <w:rFonts w:ascii="Wingdings" w:hAnsi="Wingdings" w:hint="default"/>
        <w:sz w:val="20"/>
      </w:rPr>
    </w:lvl>
    <w:lvl w:ilvl="7" w:tplc="E3BC2224" w:tentative="1">
      <w:start w:val="1"/>
      <w:numFmt w:val="bullet"/>
      <w:lvlText w:val=""/>
      <w:lvlJc w:val="left"/>
      <w:pPr>
        <w:tabs>
          <w:tab w:val="num" w:pos="5760"/>
        </w:tabs>
        <w:ind w:left="5760" w:hanging="360"/>
      </w:pPr>
      <w:rPr>
        <w:rFonts w:ascii="Wingdings" w:hAnsi="Wingdings" w:hint="default"/>
        <w:sz w:val="20"/>
      </w:rPr>
    </w:lvl>
    <w:lvl w:ilvl="8" w:tplc="4A32AFC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851"/>
    <w:multiLevelType w:val="hybridMultilevel"/>
    <w:tmpl w:val="FE386C1E"/>
    <w:lvl w:ilvl="0" w:tplc="3F56532E">
      <w:start w:val="1"/>
      <w:numFmt w:val="bullet"/>
      <w:lvlText w:val=""/>
      <w:lvlJc w:val="left"/>
      <w:pPr>
        <w:tabs>
          <w:tab w:val="num" w:pos="360"/>
        </w:tabs>
        <w:ind w:left="360" w:hanging="360"/>
      </w:pPr>
      <w:rPr>
        <w:rFonts w:ascii="Symbol" w:hAnsi="Symbol" w:hint="default"/>
        <w:sz w:val="20"/>
      </w:rPr>
    </w:lvl>
    <w:lvl w:ilvl="1" w:tplc="702CDE82" w:tentative="1">
      <w:start w:val="1"/>
      <w:numFmt w:val="bullet"/>
      <w:lvlText w:val="o"/>
      <w:lvlJc w:val="left"/>
      <w:pPr>
        <w:tabs>
          <w:tab w:val="num" w:pos="1080"/>
        </w:tabs>
        <w:ind w:left="1080" w:hanging="360"/>
      </w:pPr>
      <w:rPr>
        <w:rFonts w:ascii="Courier New" w:hAnsi="Courier New" w:hint="default"/>
        <w:sz w:val="20"/>
      </w:rPr>
    </w:lvl>
    <w:lvl w:ilvl="2" w:tplc="D4F2EB8A" w:tentative="1">
      <w:start w:val="1"/>
      <w:numFmt w:val="bullet"/>
      <w:lvlText w:val=""/>
      <w:lvlJc w:val="left"/>
      <w:pPr>
        <w:tabs>
          <w:tab w:val="num" w:pos="1800"/>
        </w:tabs>
        <w:ind w:left="1800" w:hanging="360"/>
      </w:pPr>
      <w:rPr>
        <w:rFonts w:ascii="Wingdings" w:hAnsi="Wingdings" w:hint="default"/>
        <w:sz w:val="20"/>
      </w:rPr>
    </w:lvl>
    <w:lvl w:ilvl="3" w:tplc="D2BC051C" w:tentative="1">
      <w:start w:val="1"/>
      <w:numFmt w:val="bullet"/>
      <w:lvlText w:val=""/>
      <w:lvlJc w:val="left"/>
      <w:pPr>
        <w:tabs>
          <w:tab w:val="num" w:pos="2520"/>
        </w:tabs>
        <w:ind w:left="2520" w:hanging="360"/>
      </w:pPr>
      <w:rPr>
        <w:rFonts w:ascii="Wingdings" w:hAnsi="Wingdings" w:hint="default"/>
        <w:sz w:val="20"/>
      </w:rPr>
    </w:lvl>
    <w:lvl w:ilvl="4" w:tplc="6BF87C3A" w:tentative="1">
      <w:start w:val="1"/>
      <w:numFmt w:val="bullet"/>
      <w:lvlText w:val=""/>
      <w:lvlJc w:val="left"/>
      <w:pPr>
        <w:tabs>
          <w:tab w:val="num" w:pos="3240"/>
        </w:tabs>
        <w:ind w:left="3240" w:hanging="360"/>
      </w:pPr>
      <w:rPr>
        <w:rFonts w:ascii="Wingdings" w:hAnsi="Wingdings" w:hint="default"/>
        <w:sz w:val="20"/>
      </w:rPr>
    </w:lvl>
    <w:lvl w:ilvl="5" w:tplc="36C8EFC4" w:tentative="1">
      <w:start w:val="1"/>
      <w:numFmt w:val="bullet"/>
      <w:lvlText w:val=""/>
      <w:lvlJc w:val="left"/>
      <w:pPr>
        <w:tabs>
          <w:tab w:val="num" w:pos="3960"/>
        </w:tabs>
        <w:ind w:left="3960" w:hanging="360"/>
      </w:pPr>
      <w:rPr>
        <w:rFonts w:ascii="Wingdings" w:hAnsi="Wingdings" w:hint="default"/>
        <w:sz w:val="20"/>
      </w:rPr>
    </w:lvl>
    <w:lvl w:ilvl="6" w:tplc="B9C2DB34" w:tentative="1">
      <w:start w:val="1"/>
      <w:numFmt w:val="bullet"/>
      <w:lvlText w:val=""/>
      <w:lvlJc w:val="left"/>
      <w:pPr>
        <w:tabs>
          <w:tab w:val="num" w:pos="4680"/>
        </w:tabs>
        <w:ind w:left="4680" w:hanging="360"/>
      </w:pPr>
      <w:rPr>
        <w:rFonts w:ascii="Wingdings" w:hAnsi="Wingdings" w:hint="default"/>
        <w:sz w:val="20"/>
      </w:rPr>
    </w:lvl>
    <w:lvl w:ilvl="7" w:tplc="DEFC2682" w:tentative="1">
      <w:start w:val="1"/>
      <w:numFmt w:val="bullet"/>
      <w:lvlText w:val=""/>
      <w:lvlJc w:val="left"/>
      <w:pPr>
        <w:tabs>
          <w:tab w:val="num" w:pos="5400"/>
        </w:tabs>
        <w:ind w:left="5400" w:hanging="360"/>
      </w:pPr>
      <w:rPr>
        <w:rFonts w:ascii="Wingdings" w:hAnsi="Wingdings" w:hint="default"/>
        <w:sz w:val="20"/>
      </w:rPr>
    </w:lvl>
    <w:lvl w:ilvl="8" w:tplc="C58E53E6"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1A22CB"/>
    <w:multiLevelType w:val="hybridMultilevel"/>
    <w:tmpl w:val="F606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306E13"/>
    <w:multiLevelType w:val="multilevel"/>
    <w:tmpl w:val="349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83189"/>
    <w:multiLevelType w:val="hybridMultilevel"/>
    <w:tmpl w:val="1DD284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4B4FC2"/>
    <w:multiLevelType w:val="multilevel"/>
    <w:tmpl w:val="2C44B5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C5182C"/>
    <w:multiLevelType w:val="multilevel"/>
    <w:tmpl w:val="1D6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77C84"/>
    <w:multiLevelType w:val="hybridMultilevel"/>
    <w:tmpl w:val="48E856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46F64BA"/>
    <w:multiLevelType w:val="hybridMultilevel"/>
    <w:tmpl w:val="0AAA5744"/>
    <w:lvl w:ilvl="0" w:tplc="67827752">
      <w:start w:val="1"/>
      <w:numFmt w:val="bullet"/>
      <w:lvlText w:val=""/>
      <w:lvlJc w:val="left"/>
      <w:pPr>
        <w:tabs>
          <w:tab w:val="num" w:pos="720"/>
        </w:tabs>
        <w:ind w:left="720" w:hanging="360"/>
      </w:pPr>
      <w:rPr>
        <w:rFonts w:ascii="Symbol" w:hAnsi="Symbol" w:hint="default"/>
        <w:sz w:val="20"/>
      </w:rPr>
    </w:lvl>
    <w:lvl w:ilvl="1" w:tplc="28E40D0E" w:tentative="1">
      <w:start w:val="1"/>
      <w:numFmt w:val="bullet"/>
      <w:lvlText w:val="o"/>
      <w:lvlJc w:val="left"/>
      <w:pPr>
        <w:tabs>
          <w:tab w:val="num" w:pos="1440"/>
        </w:tabs>
        <w:ind w:left="1440" w:hanging="360"/>
      </w:pPr>
      <w:rPr>
        <w:rFonts w:ascii="Courier New" w:hAnsi="Courier New" w:hint="default"/>
        <w:sz w:val="20"/>
      </w:rPr>
    </w:lvl>
    <w:lvl w:ilvl="2" w:tplc="27BA729C" w:tentative="1">
      <w:start w:val="1"/>
      <w:numFmt w:val="bullet"/>
      <w:lvlText w:val=""/>
      <w:lvlJc w:val="left"/>
      <w:pPr>
        <w:tabs>
          <w:tab w:val="num" w:pos="2160"/>
        </w:tabs>
        <w:ind w:left="2160" w:hanging="360"/>
      </w:pPr>
      <w:rPr>
        <w:rFonts w:ascii="Wingdings" w:hAnsi="Wingdings" w:hint="default"/>
        <w:sz w:val="20"/>
      </w:rPr>
    </w:lvl>
    <w:lvl w:ilvl="3" w:tplc="4F20F130" w:tentative="1">
      <w:start w:val="1"/>
      <w:numFmt w:val="bullet"/>
      <w:lvlText w:val=""/>
      <w:lvlJc w:val="left"/>
      <w:pPr>
        <w:tabs>
          <w:tab w:val="num" w:pos="2880"/>
        </w:tabs>
        <w:ind w:left="2880" w:hanging="360"/>
      </w:pPr>
      <w:rPr>
        <w:rFonts w:ascii="Wingdings" w:hAnsi="Wingdings" w:hint="default"/>
        <w:sz w:val="20"/>
      </w:rPr>
    </w:lvl>
    <w:lvl w:ilvl="4" w:tplc="5DB0AD42" w:tentative="1">
      <w:start w:val="1"/>
      <w:numFmt w:val="bullet"/>
      <w:lvlText w:val=""/>
      <w:lvlJc w:val="left"/>
      <w:pPr>
        <w:tabs>
          <w:tab w:val="num" w:pos="3600"/>
        </w:tabs>
        <w:ind w:left="3600" w:hanging="360"/>
      </w:pPr>
      <w:rPr>
        <w:rFonts w:ascii="Wingdings" w:hAnsi="Wingdings" w:hint="default"/>
        <w:sz w:val="20"/>
      </w:rPr>
    </w:lvl>
    <w:lvl w:ilvl="5" w:tplc="6A8AC6EC" w:tentative="1">
      <w:start w:val="1"/>
      <w:numFmt w:val="bullet"/>
      <w:lvlText w:val=""/>
      <w:lvlJc w:val="left"/>
      <w:pPr>
        <w:tabs>
          <w:tab w:val="num" w:pos="4320"/>
        </w:tabs>
        <w:ind w:left="4320" w:hanging="360"/>
      </w:pPr>
      <w:rPr>
        <w:rFonts w:ascii="Wingdings" w:hAnsi="Wingdings" w:hint="default"/>
        <w:sz w:val="20"/>
      </w:rPr>
    </w:lvl>
    <w:lvl w:ilvl="6" w:tplc="C47414D4" w:tentative="1">
      <w:start w:val="1"/>
      <w:numFmt w:val="bullet"/>
      <w:lvlText w:val=""/>
      <w:lvlJc w:val="left"/>
      <w:pPr>
        <w:tabs>
          <w:tab w:val="num" w:pos="5040"/>
        </w:tabs>
        <w:ind w:left="5040" w:hanging="360"/>
      </w:pPr>
      <w:rPr>
        <w:rFonts w:ascii="Wingdings" w:hAnsi="Wingdings" w:hint="default"/>
        <w:sz w:val="20"/>
      </w:rPr>
    </w:lvl>
    <w:lvl w:ilvl="7" w:tplc="7BF2510E" w:tentative="1">
      <w:start w:val="1"/>
      <w:numFmt w:val="bullet"/>
      <w:lvlText w:val=""/>
      <w:lvlJc w:val="left"/>
      <w:pPr>
        <w:tabs>
          <w:tab w:val="num" w:pos="5760"/>
        </w:tabs>
        <w:ind w:left="5760" w:hanging="360"/>
      </w:pPr>
      <w:rPr>
        <w:rFonts w:ascii="Wingdings" w:hAnsi="Wingdings" w:hint="default"/>
        <w:sz w:val="20"/>
      </w:rPr>
    </w:lvl>
    <w:lvl w:ilvl="8" w:tplc="1B201D8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207F"/>
    <w:multiLevelType w:val="hybridMultilevel"/>
    <w:tmpl w:val="9C1C5E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1007F0"/>
    <w:multiLevelType w:val="singleLevel"/>
    <w:tmpl w:val="D0026004"/>
    <w:lvl w:ilvl="0">
      <w:start w:val="1"/>
      <w:numFmt w:val="bullet"/>
      <w:pStyle w:val="p1"/>
      <w:lvlText w:val=""/>
      <w:lvlJc w:val="left"/>
      <w:pPr>
        <w:tabs>
          <w:tab w:val="num" w:pos="360"/>
        </w:tabs>
        <w:ind w:left="360" w:hanging="360"/>
      </w:pPr>
      <w:rPr>
        <w:rFonts w:ascii="Symbol" w:hAnsi="Symbol" w:hint="default"/>
      </w:rPr>
    </w:lvl>
  </w:abstractNum>
  <w:abstractNum w:abstractNumId="13"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C3A71C0"/>
    <w:multiLevelType w:val="multilevel"/>
    <w:tmpl w:val="8258CF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F517896"/>
    <w:multiLevelType w:val="hybridMultilevel"/>
    <w:tmpl w:val="0686C1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A144E3"/>
    <w:multiLevelType w:val="hybridMultilevel"/>
    <w:tmpl w:val="D4F0A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4F2E2F"/>
    <w:multiLevelType w:val="hybridMultilevel"/>
    <w:tmpl w:val="FCAAC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D75B6"/>
    <w:multiLevelType w:val="hybridMultilevel"/>
    <w:tmpl w:val="24344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D5F03"/>
    <w:multiLevelType w:val="hybridMultilevel"/>
    <w:tmpl w:val="950E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0968E0"/>
    <w:multiLevelType w:val="multilevel"/>
    <w:tmpl w:val="8258CF5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2" w15:restartNumberingAfterBreak="0">
    <w:nsid w:val="69B178DF"/>
    <w:multiLevelType w:val="hybridMultilevel"/>
    <w:tmpl w:val="105CE4A4"/>
    <w:lvl w:ilvl="0" w:tplc="6A7442D8">
      <w:start w:val="1"/>
      <w:numFmt w:val="bullet"/>
      <w:lvlText w:val=""/>
      <w:lvlJc w:val="left"/>
      <w:pPr>
        <w:tabs>
          <w:tab w:val="num" w:pos="360"/>
        </w:tabs>
        <w:ind w:left="360" w:hanging="360"/>
      </w:pPr>
      <w:rPr>
        <w:rFonts w:ascii="Symbol" w:hAnsi="Symbol" w:hint="default"/>
        <w:color w:val="auto"/>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D115C"/>
    <w:multiLevelType w:val="hybridMultilevel"/>
    <w:tmpl w:val="77C65F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7B511E"/>
    <w:multiLevelType w:val="hybridMultilevel"/>
    <w:tmpl w:val="50DEDA06"/>
    <w:lvl w:ilvl="0" w:tplc="B5AABCA0">
      <w:start w:val="1"/>
      <w:numFmt w:val="bullet"/>
      <w:lvlText w:val=""/>
      <w:lvlJc w:val="left"/>
      <w:pPr>
        <w:tabs>
          <w:tab w:val="num" w:pos="720"/>
        </w:tabs>
        <w:ind w:left="720" w:hanging="360"/>
      </w:pPr>
      <w:rPr>
        <w:rFonts w:ascii="Symbol" w:hAnsi="Symbol" w:hint="default"/>
        <w:sz w:val="20"/>
      </w:rPr>
    </w:lvl>
    <w:lvl w:ilvl="1" w:tplc="E0EC7208" w:tentative="1">
      <w:start w:val="1"/>
      <w:numFmt w:val="bullet"/>
      <w:lvlText w:val="o"/>
      <w:lvlJc w:val="left"/>
      <w:pPr>
        <w:tabs>
          <w:tab w:val="num" w:pos="1440"/>
        </w:tabs>
        <w:ind w:left="1440" w:hanging="360"/>
      </w:pPr>
      <w:rPr>
        <w:rFonts w:ascii="Courier New" w:hAnsi="Courier New" w:hint="default"/>
        <w:sz w:val="20"/>
      </w:rPr>
    </w:lvl>
    <w:lvl w:ilvl="2" w:tplc="2334E2B2" w:tentative="1">
      <w:start w:val="1"/>
      <w:numFmt w:val="bullet"/>
      <w:lvlText w:val=""/>
      <w:lvlJc w:val="left"/>
      <w:pPr>
        <w:tabs>
          <w:tab w:val="num" w:pos="2160"/>
        </w:tabs>
        <w:ind w:left="2160" w:hanging="360"/>
      </w:pPr>
      <w:rPr>
        <w:rFonts w:ascii="Wingdings" w:hAnsi="Wingdings" w:hint="default"/>
        <w:sz w:val="20"/>
      </w:rPr>
    </w:lvl>
    <w:lvl w:ilvl="3" w:tplc="74762FB2" w:tentative="1">
      <w:start w:val="1"/>
      <w:numFmt w:val="bullet"/>
      <w:lvlText w:val=""/>
      <w:lvlJc w:val="left"/>
      <w:pPr>
        <w:tabs>
          <w:tab w:val="num" w:pos="2880"/>
        </w:tabs>
        <w:ind w:left="2880" w:hanging="360"/>
      </w:pPr>
      <w:rPr>
        <w:rFonts w:ascii="Wingdings" w:hAnsi="Wingdings" w:hint="default"/>
        <w:sz w:val="20"/>
      </w:rPr>
    </w:lvl>
    <w:lvl w:ilvl="4" w:tplc="30A82218" w:tentative="1">
      <w:start w:val="1"/>
      <w:numFmt w:val="bullet"/>
      <w:lvlText w:val=""/>
      <w:lvlJc w:val="left"/>
      <w:pPr>
        <w:tabs>
          <w:tab w:val="num" w:pos="3600"/>
        </w:tabs>
        <w:ind w:left="3600" w:hanging="360"/>
      </w:pPr>
      <w:rPr>
        <w:rFonts w:ascii="Wingdings" w:hAnsi="Wingdings" w:hint="default"/>
        <w:sz w:val="20"/>
      </w:rPr>
    </w:lvl>
    <w:lvl w:ilvl="5" w:tplc="4830B79E" w:tentative="1">
      <w:start w:val="1"/>
      <w:numFmt w:val="bullet"/>
      <w:lvlText w:val=""/>
      <w:lvlJc w:val="left"/>
      <w:pPr>
        <w:tabs>
          <w:tab w:val="num" w:pos="4320"/>
        </w:tabs>
        <w:ind w:left="4320" w:hanging="360"/>
      </w:pPr>
      <w:rPr>
        <w:rFonts w:ascii="Wingdings" w:hAnsi="Wingdings" w:hint="default"/>
        <w:sz w:val="20"/>
      </w:rPr>
    </w:lvl>
    <w:lvl w:ilvl="6" w:tplc="E2101970" w:tentative="1">
      <w:start w:val="1"/>
      <w:numFmt w:val="bullet"/>
      <w:lvlText w:val=""/>
      <w:lvlJc w:val="left"/>
      <w:pPr>
        <w:tabs>
          <w:tab w:val="num" w:pos="5040"/>
        </w:tabs>
        <w:ind w:left="5040" w:hanging="360"/>
      </w:pPr>
      <w:rPr>
        <w:rFonts w:ascii="Wingdings" w:hAnsi="Wingdings" w:hint="default"/>
        <w:sz w:val="20"/>
      </w:rPr>
    </w:lvl>
    <w:lvl w:ilvl="7" w:tplc="260AA9F4" w:tentative="1">
      <w:start w:val="1"/>
      <w:numFmt w:val="bullet"/>
      <w:lvlText w:val=""/>
      <w:lvlJc w:val="left"/>
      <w:pPr>
        <w:tabs>
          <w:tab w:val="num" w:pos="5760"/>
        </w:tabs>
        <w:ind w:left="5760" w:hanging="360"/>
      </w:pPr>
      <w:rPr>
        <w:rFonts w:ascii="Wingdings" w:hAnsi="Wingdings" w:hint="default"/>
        <w:sz w:val="20"/>
      </w:rPr>
    </w:lvl>
    <w:lvl w:ilvl="8" w:tplc="7E7015FE"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2559E"/>
    <w:multiLevelType w:val="hybridMultilevel"/>
    <w:tmpl w:val="89B8E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1"/>
  </w:num>
  <w:num w:numId="3">
    <w:abstractNumId w:val="16"/>
  </w:num>
  <w:num w:numId="4">
    <w:abstractNumId w:val="18"/>
  </w:num>
  <w:num w:numId="5">
    <w:abstractNumId w:val="17"/>
  </w:num>
  <w:num w:numId="6">
    <w:abstractNumId w:val="4"/>
  </w:num>
  <w:num w:numId="7">
    <w:abstractNumId w:val="19"/>
  </w:num>
  <w:num w:numId="8">
    <w:abstractNumId w:val="2"/>
  </w:num>
  <w:num w:numId="9">
    <w:abstractNumId w:val="3"/>
  </w:num>
  <w:num w:numId="10">
    <w:abstractNumId w:val="1"/>
  </w:num>
  <w:num w:numId="11">
    <w:abstractNumId w:val="10"/>
  </w:num>
  <w:num w:numId="12">
    <w:abstractNumId w:val="9"/>
  </w:num>
  <w:num w:numId="13">
    <w:abstractNumId w:val="24"/>
  </w:num>
  <w:num w:numId="14">
    <w:abstractNumId w:val="25"/>
  </w:num>
  <w:num w:numId="15">
    <w:abstractNumId w:val="5"/>
  </w:num>
  <w:num w:numId="16">
    <w:abstractNumId w:val="8"/>
  </w:num>
  <w:num w:numId="17">
    <w:abstractNumId w:val="7"/>
  </w:num>
  <w:num w:numId="18">
    <w:abstractNumId w:val="0"/>
  </w:num>
  <w:num w:numId="19">
    <w:abstractNumId w:val="20"/>
  </w:num>
  <w:num w:numId="20">
    <w:abstractNumId w:val="22"/>
  </w:num>
  <w:num w:numId="21">
    <w:abstractNumId w:val="13"/>
  </w:num>
  <w:num w:numId="22">
    <w:abstractNumId w:val="14"/>
  </w:num>
  <w:num w:numId="23">
    <w:abstractNumId w:val="6"/>
  </w:num>
  <w:num w:numId="24">
    <w:abstractNumId w:val="12"/>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99"/>
    <w:rsid w:val="00030DD3"/>
    <w:rsid w:val="00034B9D"/>
    <w:rsid w:val="00052D3B"/>
    <w:rsid w:val="0006169B"/>
    <w:rsid w:val="0008027D"/>
    <w:rsid w:val="00084D5F"/>
    <w:rsid w:val="00110630"/>
    <w:rsid w:val="0011363D"/>
    <w:rsid w:val="00176B2F"/>
    <w:rsid w:val="001A0D8B"/>
    <w:rsid w:val="001B13C2"/>
    <w:rsid w:val="00202B2E"/>
    <w:rsid w:val="00224D97"/>
    <w:rsid w:val="00226B25"/>
    <w:rsid w:val="0024446B"/>
    <w:rsid w:val="002564FA"/>
    <w:rsid w:val="00271BB8"/>
    <w:rsid w:val="00282B08"/>
    <w:rsid w:val="002911D1"/>
    <w:rsid w:val="00295437"/>
    <w:rsid w:val="002B312B"/>
    <w:rsid w:val="002F5A7C"/>
    <w:rsid w:val="00300651"/>
    <w:rsid w:val="00353616"/>
    <w:rsid w:val="003648BF"/>
    <w:rsid w:val="003A44A7"/>
    <w:rsid w:val="003B10BF"/>
    <w:rsid w:val="003C60A0"/>
    <w:rsid w:val="003F7549"/>
    <w:rsid w:val="004165A4"/>
    <w:rsid w:val="0043271A"/>
    <w:rsid w:val="0045008B"/>
    <w:rsid w:val="0047409A"/>
    <w:rsid w:val="004C708E"/>
    <w:rsid w:val="004D2A14"/>
    <w:rsid w:val="004E7105"/>
    <w:rsid w:val="004F1C9E"/>
    <w:rsid w:val="004F38D2"/>
    <w:rsid w:val="005009F8"/>
    <w:rsid w:val="005023FC"/>
    <w:rsid w:val="00502C42"/>
    <w:rsid w:val="00514742"/>
    <w:rsid w:val="005447FC"/>
    <w:rsid w:val="005649D3"/>
    <w:rsid w:val="005839FD"/>
    <w:rsid w:val="005E2417"/>
    <w:rsid w:val="00607975"/>
    <w:rsid w:val="00610937"/>
    <w:rsid w:val="00610CEE"/>
    <w:rsid w:val="00631840"/>
    <w:rsid w:val="00690DD3"/>
    <w:rsid w:val="006C3A8D"/>
    <w:rsid w:val="006E52A2"/>
    <w:rsid w:val="007157EA"/>
    <w:rsid w:val="007972B5"/>
    <w:rsid w:val="007F0023"/>
    <w:rsid w:val="007F154A"/>
    <w:rsid w:val="008356F2"/>
    <w:rsid w:val="0083586A"/>
    <w:rsid w:val="00880728"/>
    <w:rsid w:val="00882049"/>
    <w:rsid w:val="008B6C45"/>
    <w:rsid w:val="008D3F13"/>
    <w:rsid w:val="00953E0D"/>
    <w:rsid w:val="00993FD1"/>
    <w:rsid w:val="009B7B54"/>
    <w:rsid w:val="00A003C5"/>
    <w:rsid w:val="00A114C9"/>
    <w:rsid w:val="00A25141"/>
    <w:rsid w:val="00A35F1B"/>
    <w:rsid w:val="00A4631F"/>
    <w:rsid w:val="00A906C8"/>
    <w:rsid w:val="00AE1799"/>
    <w:rsid w:val="00B00388"/>
    <w:rsid w:val="00B059C0"/>
    <w:rsid w:val="00B8007C"/>
    <w:rsid w:val="00B907EF"/>
    <w:rsid w:val="00B97729"/>
    <w:rsid w:val="00BF3539"/>
    <w:rsid w:val="00C73766"/>
    <w:rsid w:val="00C83EA6"/>
    <w:rsid w:val="00C9789C"/>
    <w:rsid w:val="00CA3024"/>
    <w:rsid w:val="00CF6674"/>
    <w:rsid w:val="00D20E50"/>
    <w:rsid w:val="00D24532"/>
    <w:rsid w:val="00D855ED"/>
    <w:rsid w:val="00DA0208"/>
    <w:rsid w:val="00DB352E"/>
    <w:rsid w:val="00DE5F9B"/>
    <w:rsid w:val="00EB48A9"/>
    <w:rsid w:val="00EE0532"/>
    <w:rsid w:val="00F26895"/>
    <w:rsid w:val="00F27E18"/>
    <w:rsid w:val="00F32539"/>
    <w:rsid w:val="00F32F45"/>
    <w:rsid w:val="00F86B12"/>
    <w:rsid w:val="00FB6CD6"/>
    <w:rsid w:val="00FC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6F947"/>
  <w15:chartTrackingRefBased/>
  <w15:docId w15:val="{9E0AEEDA-2230-4E13-8D3F-49206CC2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49"/>
    <w:pPr>
      <w:spacing w:before="120" w:after="60"/>
      <w:jc w:val="both"/>
    </w:pPr>
    <w:rPr>
      <w:sz w:val="22"/>
      <w:szCs w:val="24"/>
      <w:lang w:val="fr-FR"/>
    </w:rPr>
  </w:style>
  <w:style w:type="paragraph" w:styleId="Titre1">
    <w:name w:val="heading 1"/>
    <w:basedOn w:val="Normal"/>
    <w:next w:val="Normal"/>
    <w:qFormat/>
    <w:rsid w:val="003B10BF"/>
    <w:pPr>
      <w:keepNext/>
      <w:pageBreakBefore/>
      <w:numPr>
        <w:numId w:val="2"/>
      </w:numPr>
      <w:tabs>
        <w:tab w:val="clear" w:pos="432"/>
        <w:tab w:val="left" w:pos="800"/>
      </w:tabs>
      <w:spacing w:before="240" w:after="120"/>
      <w:ind w:left="800" w:hanging="800"/>
      <w:jc w:val="left"/>
      <w:outlineLvl w:val="0"/>
    </w:pPr>
    <w:rPr>
      <w:rFonts w:ascii="Arial" w:hAnsi="Arial" w:cs="Arial"/>
      <w:b/>
      <w:bCs/>
      <w:kern w:val="32"/>
      <w:sz w:val="32"/>
      <w:szCs w:val="32"/>
    </w:rPr>
  </w:style>
  <w:style w:type="paragraph" w:styleId="Titre2">
    <w:name w:val="heading 2"/>
    <w:basedOn w:val="Normal"/>
    <w:next w:val="Normal"/>
    <w:qFormat/>
    <w:rsid w:val="00690DD3"/>
    <w:pPr>
      <w:keepNext/>
      <w:numPr>
        <w:ilvl w:val="1"/>
        <w:numId w:val="2"/>
      </w:numPr>
      <w:tabs>
        <w:tab w:val="clear" w:pos="576"/>
        <w:tab w:val="left" w:pos="800"/>
      </w:tabs>
      <w:spacing w:before="200" w:after="80"/>
      <w:ind w:left="800" w:hanging="800"/>
      <w:jc w:val="left"/>
      <w:outlineLvl w:val="1"/>
    </w:pPr>
    <w:rPr>
      <w:rFonts w:ascii="Arial" w:hAnsi="Arial"/>
      <w:b/>
      <w:bCs/>
      <w:sz w:val="28"/>
    </w:rPr>
  </w:style>
  <w:style w:type="paragraph" w:styleId="Titre3">
    <w:name w:val="heading 3"/>
    <w:basedOn w:val="Normal"/>
    <w:next w:val="Normal"/>
    <w:qFormat/>
    <w:rsid w:val="00690DD3"/>
    <w:pPr>
      <w:keepNext/>
      <w:numPr>
        <w:ilvl w:val="2"/>
        <w:numId w:val="2"/>
      </w:numPr>
      <w:tabs>
        <w:tab w:val="clear" w:pos="720"/>
        <w:tab w:val="left" w:pos="800"/>
      </w:tabs>
      <w:spacing w:before="240"/>
      <w:ind w:left="800" w:hanging="800"/>
      <w:jc w:val="left"/>
      <w:outlineLvl w:val="2"/>
    </w:pPr>
    <w:rPr>
      <w:rFonts w:ascii="Arial" w:hAnsi="Arial" w:cs="Arial"/>
      <w:b/>
      <w:bCs/>
      <w:szCs w:val="26"/>
    </w:rPr>
  </w:style>
  <w:style w:type="paragraph" w:styleId="Titre4">
    <w:name w:val="heading 4"/>
    <w:basedOn w:val="Normal"/>
    <w:next w:val="Normal"/>
    <w:qFormat/>
    <w:rsid w:val="00690DD3"/>
    <w:pPr>
      <w:keepNext/>
      <w:numPr>
        <w:ilvl w:val="3"/>
        <w:numId w:val="2"/>
      </w:numPr>
      <w:tabs>
        <w:tab w:val="clear" w:pos="864"/>
        <w:tab w:val="left" w:pos="800"/>
      </w:tabs>
      <w:spacing w:before="240"/>
      <w:ind w:left="800" w:hanging="800"/>
      <w:jc w:val="left"/>
      <w:outlineLvl w:val="3"/>
    </w:pPr>
    <w:rPr>
      <w:rFonts w:ascii="Arial" w:hAnsi="Arial"/>
      <w:bCs/>
      <w:i/>
      <w:sz w:val="18"/>
      <w:szCs w:val="28"/>
    </w:rPr>
  </w:style>
  <w:style w:type="paragraph" w:styleId="Titre5">
    <w:name w:val="heading 5"/>
    <w:basedOn w:val="Normal"/>
    <w:next w:val="Normal"/>
    <w:qFormat/>
    <w:pPr>
      <w:numPr>
        <w:ilvl w:val="4"/>
        <w:numId w:val="2"/>
      </w:numPr>
      <w:spacing w:before="240"/>
      <w:outlineLvl w:val="4"/>
    </w:pPr>
    <w:rPr>
      <w:b/>
      <w:bCs/>
      <w:i/>
      <w:iCs/>
      <w:sz w:val="26"/>
      <w:szCs w:val="26"/>
    </w:rPr>
  </w:style>
  <w:style w:type="paragraph" w:styleId="Titre6">
    <w:name w:val="heading 6"/>
    <w:basedOn w:val="Normal"/>
    <w:next w:val="Normal"/>
    <w:qFormat/>
    <w:pPr>
      <w:numPr>
        <w:ilvl w:val="5"/>
        <w:numId w:val="2"/>
      </w:numPr>
      <w:spacing w:before="240"/>
      <w:outlineLvl w:val="5"/>
    </w:pPr>
    <w:rPr>
      <w:b/>
      <w:bCs/>
      <w:szCs w:val="22"/>
    </w:rPr>
  </w:style>
  <w:style w:type="paragraph" w:styleId="Titre7">
    <w:name w:val="heading 7"/>
    <w:basedOn w:val="Normal"/>
    <w:next w:val="Normal"/>
    <w:qFormat/>
    <w:pPr>
      <w:numPr>
        <w:ilvl w:val="6"/>
        <w:numId w:val="2"/>
      </w:numPr>
      <w:spacing w:before="240"/>
      <w:outlineLvl w:val="6"/>
    </w:pPr>
  </w:style>
  <w:style w:type="paragraph" w:styleId="Titre8">
    <w:name w:val="heading 8"/>
    <w:basedOn w:val="Normal"/>
    <w:next w:val="Normal"/>
    <w:qFormat/>
    <w:pPr>
      <w:numPr>
        <w:ilvl w:val="7"/>
        <w:numId w:val="2"/>
      </w:numPr>
      <w:spacing w:before="240"/>
      <w:outlineLvl w:val="7"/>
    </w:pPr>
    <w:rPr>
      <w:i/>
      <w:iCs/>
    </w:rPr>
  </w:style>
  <w:style w:type="paragraph" w:styleId="Titre9">
    <w:name w:val="heading 9"/>
    <w:basedOn w:val="Normal"/>
    <w:next w:val="Normal"/>
    <w:qFormat/>
    <w:pPr>
      <w:numPr>
        <w:ilvl w:val="8"/>
        <w:numId w:val="2"/>
      </w:numPr>
      <w:spacing w:before="24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993FD1"/>
    <w:pPr>
      <w:pBdr>
        <w:bottom w:val="single" w:sz="6" w:space="31" w:color="auto"/>
      </w:pBdr>
      <w:tabs>
        <w:tab w:val="center" w:pos="4153"/>
        <w:tab w:val="right" w:pos="8306"/>
      </w:tabs>
    </w:pPr>
    <w:rPr>
      <w:rFonts w:ascii="Arial" w:hAnsi="Arial"/>
      <w:b/>
      <w:sz w:val="40"/>
    </w:rPr>
  </w:style>
  <w:style w:type="character" w:styleId="Lienhypertexte">
    <w:name w:val="Hyperlink"/>
    <w:basedOn w:val="Policepardfaut"/>
    <w:uiPriority w:val="99"/>
    <w:rsid w:val="005839FD"/>
    <w:rPr>
      <w:color w:val="0000FF"/>
      <w:u w:val="none"/>
    </w:rPr>
  </w:style>
  <w:style w:type="character" w:styleId="Lienhypertextesuivivisit">
    <w:name w:val="FollowedHyperlink"/>
    <w:basedOn w:val="Policepardfaut"/>
    <w:rsid w:val="00993FD1"/>
    <w:rPr>
      <w:color w:val="0000FF"/>
      <w:u w:val="none"/>
    </w:rPr>
  </w:style>
  <w:style w:type="paragraph" w:styleId="Textedebulles">
    <w:name w:val="Balloon Text"/>
    <w:basedOn w:val="Normal"/>
    <w:semiHidden/>
    <w:rsid w:val="00AE1799"/>
    <w:rPr>
      <w:rFonts w:ascii="Tahoma" w:hAnsi="Tahoma" w:cs="Tahoma"/>
      <w:sz w:val="16"/>
      <w:szCs w:val="16"/>
    </w:rPr>
  </w:style>
  <w:style w:type="paragraph" w:styleId="Pieddepage">
    <w:name w:val="footer"/>
    <w:basedOn w:val="Normal"/>
    <w:rsid w:val="00882049"/>
    <w:pPr>
      <w:tabs>
        <w:tab w:val="center" w:pos="4153"/>
        <w:tab w:val="right" w:pos="8306"/>
      </w:tabs>
      <w:spacing w:before="40" w:after="40"/>
    </w:pPr>
    <w:rPr>
      <w:sz w:val="18"/>
    </w:rPr>
  </w:style>
  <w:style w:type="character" w:styleId="Numrodepage">
    <w:name w:val="page number"/>
    <w:basedOn w:val="Policepardfaut"/>
    <w:rsid w:val="00882049"/>
  </w:style>
  <w:style w:type="paragraph" w:customStyle="1" w:styleId="Heading1Appendix">
    <w:name w:val="Heading 1 Appendix"/>
    <w:next w:val="Normal"/>
    <w:rsid w:val="007F0023"/>
    <w:pPr>
      <w:keepNext/>
      <w:numPr>
        <w:numId w:val="21"/>
      </w:numPr>
      <w:tabs>
        <w:tab w:val="clear" w:pos="1134"/>
        <w:tab w:val="left" w:pos="800"/>
      </w:tabs>
      <w:spacing w:before="240" w:after="120"/>
      <w:ind w:left="800" w:hanging="800"/>
      <w:outlineLvl w:val="0"/>
    </w:pPr>
    <w:rPr>
      <w:rFonts w:ascii="Arial" w:hAnsi="Arial"/>
      <w:b/>
      <w:sz w:val="32"/>
    </w:rPr>
  </w:style>
  <w:style w:type="paragraph" w:styleId="TM1">
    <w:name w:val="toc 1"/>
    <w:next w:val="Normal"/>
    <w:autoRedefine/>
    <w:uiPriority w:val="39"/>
    <w:rsid w:val="00882049"/>
    <w:pPr>
      <w:tabs>
        <w:tab w:val="left" w:pos="480"/>
        <w:tab w:val="right" w:leader="dot" w:pos="9360"/>
      </w:tabs>
      <w:spacing w:before="20" w:after="20"/>
    </w:pPr>
    <w:rPr>
      <w:noProof/>
      <w:szCs w:val="24"/>
      <w:lang w:val="en-GB"/>
    </w:rPr>
  </w:style>
  <w:style w:type="paragraph" w:styleId="TM3">
    <w:name w:val="toc 3"/>
    <w:basedOn w:val="Normal"/>
    <w:next w:val="Normal"/>
    <w:autoRedefine/>
    <w:semiHidden/>
    <w:rsid w:val="002F5A7C"/>
    <w:pPr>
      <w:ind w:left="480"/>
    </w:pPr>
  </w:style>
  <w:style w:type="paragraph" w:styleId="TM2">
    <w:name w:val="toc 2"/>
    <w:basedOn w:val="Normal"/>
    <w:next w:val="Normal"/>
    <w:autoRedefine/>
    <w:uiPriority w:val="39"/>
    <w:rsid w:val="00882049"/>
    <w:pPr>
      <w:tabs>
        <w:tab w:val="left" w:pos="1080"/>
        <w:tab w:val="right" w:leader="dot" w:pos="9360"/>
      </w:tabs>
      <w:spacing w:before="20" w:after="20"/>
      <w:ind w:left="480"/>
    </w:pPr>
    <w:rPr>
      <w:noProof/>
      <w:sz w:val="20"/>
    </w:rPr>
  </w:style>
  <w:style w:type="paragraph" w:customStyle="1" w:styleId="TableText">
    <w:name w:val="Table Text"/>
    <w:rsid w:val="00607975"/>
    <w:pPr>
      <w:tabs>
        <w:tab w:val="right" w:pos="9720"/>
      </w:tabs>
      <w:spacing w:before="40" w:after="40"/>
    </w:pPr>
    <w:rPr>
      <w:bCs/>
      <w:szCs w:val="24"/>
    </w:rPr>
  </w:style>
  <w:style w:type="paragraph" w:customStyle="1" w:styleId="BulletList">
    <w:name w:val="Bullet List"/>
    <w:basedOn w:val="Normal"/>
    <w:rsid w:val="00C9789C"/>
    <w:pPr>
      <w:numPr>
        <w:numId w:val="19"/>
      </w:numPr>
    </w:pPr>
  </w:style>
  <w:style w:type="paragraph" w:customStyle="1" w:styleId="Heading2Appendix">
    <w:name w:val="Heading 2 Appendix"/>
    <w:next w:val="Normal"/>
    <w:rsid w:val="007F0023"/>
    <w:pPr>
      <w:keepNext/>
      <w:numPr>
        <w:ilvl w:val="1"/>
        <w:numId w:val="21"/>
      </w:numPr>
      <w:tabs>
        <w:tab w:val="clear" w:pos="1134"/>
        <w:tab w:val="left" w:pos="800"/>
      </w:tabs>
      <w:spacing w:before="200" w:after="80"/>
      <w:ind w:left="800" w:hanging="800"/>
      <w:outlineLvl w:val="1"/>
    </w:pPr>
    <w:rPr>
      <w:rFonts w:ascii="Arial" w:hAnsi="Arial" w:cs="Arial"/>
      <w:b/>
      <w:bCs/>
      <w:sz w:val="28"/>
    </w:rPr>
  </w:style>
  <w:style w:type="paragraph" w:customStyle="1" w:styleId="CoverTitle">
    <w:name w:val="Cover Title"/>
    <w:link w:val="CoverTitleCharChar"/>
    <w:rsid w:val="003F7549"/>
    <w:pPr>
      <w:spacing w:before="2000" w:after="400"/>
    </w:pPr>
    <w:rPr>
      <w:rFonts w:ascii="Arial" w:hAnsi="Arial" w:cs="Arial"/>
      <w:b/>
      <w:bCs/>
      <w:kern w:val="32"/>
      <w:sz w:val="44"/>
      <w:szCs w:val="32"/>
      <w:lang w:val="en-GB"/>
    </w:rPr>
  </w:style>
  <w:style w:type="character" w:customStyle="1" w:styleId="CoverTitleCharChar">
    <w:name w:val="Cover Title Char Char"/>
    <w:basedOn w:val="Policepardfaut"/>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rsid w:val="003F7549"/>
    <w:pPr>
      <w:spacing w:before="240"/>
    </w:pPr>
    <w:rPr>
      <w:rFonts w:ascii="Arial" w:hAnsi="Arial"/>
      <w:b/>
    </w:rPr>
  </w:style>
  <w:style w:type="paragraph" w:styleId="Corpsdetexte">
    <w:name w:val="Body Text"/>
    <w:basedOn w:val="Normal"/>
    <w:link w:val="CorpsdetexteCar"/>
    <w:rsid w:val="00607975"/>
    <w:pPr>
      <w:spacing w:after="0"/>
      <w:jc w:val="left"/>
    </w:pPr>
    <w:rPr>
      <w:rFonts w:ascii="Arial" w:hAnsi="Arial"/>
      <w:snapToGrid w:val="0"/>
      <w:color w:val="000000"/>
      <w:sz w:val="20"/>
      <w:szCs w:val="20"/>
      <w:lang w:val="en-US" w:eastAsia="fr-FR"/>
    </w:rPr>
  </w:style>
  <w:style w:type="character" w:customStyle="1" w:styleId="CorpsdetexteCar">
    <w:name w:val="Corps de texte Car"/>
    <w:basedOn w:val="Policepardfaut"/>
    <w:link w:val="Corpsdetexte"/>
    <w:rsid w:val="00607975"/>
    <w:rPr>
      <w:rFonts w:ascii="Arial" w:hAnsi="Arial"/>
      <w:snapToGrid w:val="0"/>
      <w:color w:val="000000"/>
      <w:lang w:val="en-US" w:eastAsia="fr-FR"/>
    </w:rPr>
  </w:style>
  <w:style w:type="paragraph" w:customStyle="1" w:styleId="p1">
    <w:name w:val="p1"/>
    <w:basedOn w:val="Normal"/>
    <w:rsid w:val="00607975"/>
    <w:pPr>
      <w:numPr>
        <w:numId w:val="24"/>
      </w:numPr>
      <w:tabs>
        <w:tab w:val="clear" w:pos="360"/>
      </w:tabs>
      <w:spacing w:before="60" w:after="0"/>
      <w:ind w:left="284" w:firstLine="0"/>
      <w:jc w:val="left"/>
    </w:pPr>
    <w:rPr>
      <w:rFonts w:ascii="Arial" w:hAnsi="Arial"/>
      <w:noProof/>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571FF-A942-41EE-89CF-B3348D62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921</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Business Principles, Goals, Drivers</vt:lpstr>
    </vt:vector>
  </TitlesOfParts>
  <Company/>
  <LinksUpToDate>false</LinksUpToDate>
  <CharactersWithSpaces>5978</CharactersWithSpaces>
  <SharedDoc>false</SharedDoc>
  <HLinks>
    <vt:vector size="24" baseType="variant">
      <vt:variant>
        <vt:i4>1179696</vt:i4>
      </vt:variant>
      <vt:variant>
        <vt:i4>20</vt:i4>
      </vt:variant>
      <vt:variant>
        <vt:i4>0</vt:i4>
      </vt:variant>
      <vt:variant>
        <vt:i4>5</vt:i4>
      </vt:variant>
      <vt:variant>
        <vt:lpwstr/>
      </vt:variant>
      <vt:variant>
        <vt:lpwstr>_Toc30362023</vt:lpwstr>
      </vt:variant>
      <vt:variant>
        <vt:i4>1245232</vt:i4>
      </vt:variant>
      <vt:variant>
        <vt:i4>14</vt:i4>
      </vt:variant>
      <vt:variant>
        <vt:i4>0</vt:i4>
      </vt:variant>
      <vt:variant>
        <vt:i4>5</vt:i4>
      </vt:variant>
      <vt:variant>
        <vt:lpwstr/>
      </vt:variant>
      <vt:variant>
        <vt:lpwstr>_Toc30362022</vt:lpwstr>
      </vt:variant>
      <vt:variant>
        <vt:i4>1048624</vt:i4>
      </vt:variant>
      <vt:variant>
        <vt:i4>8</vt:i4>
      </vt:variant>
      <vt:variant>
        <vt:i4>0</vt:i4>
      </vt:variant>
      <vt:variant>
        <vt:i4>5</vt:i4>
      </vt:variant>
      <vt:variant>
        <vt:lpwstr/>
      </vt:variant>
      <vt:variant>
        <vt:lpwstr>_Toc30362021</vt:lpwstr>
      </vt:variant>
      <vt:variant>
        <vt:i4>1114160</vt:i4>
      </vt:variant>
      <vt:variant>
        <vt:i4>2</vt:i4>
      </vt:variant>
      <vt:variant>
        <vt:i4>0</vt:i4>
      </vt:variant>
      <vt:variant>
        <vt:i4>5</vt:i4>
      </vt:variant>
      <vt:variant>
        <vt:lpwstr/>
      </vt:variant>
      <vt:variant>
        <vt:lpwstr>_Toc30362020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Principles, Goals, Drivers</dc:title>
  <dc:subject/>
  <dc:creator>The Open Group</dc:creator>
  <cp:keywords/>
  <dc:description/>
  <cp:lastModifiedBy>Utilisateur Windows</cp:lastModifiedBy>
  <cp:revision>29</cp:revision>
  <cp:lastPrinted>2009-10-05T09:31:00Z</cp:lastPrinted>
  <dcterms:created xsi:type="dcterms:W3CDTF">2020-01-19T21:01:00Z</dcterms:created>
  <dcterms:modified xsi:type="dcterms:W3CDTF">2020-01-19T21:58:00Z</dcterms:modified>
</cp:coreProperties>
</file>