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70c93b13e4ed3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天津市南开区人民法院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（2016）津0104民初1125号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原告辛长发，无职业。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被告天津仪表集团有限公司，住所地天津市南开区长江道356号。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法定代表人郑晓林，总经理。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委托代理人李子强，该单位托管中心信访办主任。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委托代理人付崇海，该单位托管中心信访办职工。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被告天津市医药集团有限公司，住所地天津市河西区友谊北路29号。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法定代表人卢彦昌，总经理。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委托代理人张岩，该单位职员。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委托代理人马ＸＸ，天津宏丰律师事务所律师。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本院在审理原告辛长发与被告天津仪表集团有限公司、被告天津仪表集团有限公司劳动争议一案中，原告于2016年3月16日向本院提出撤诉申请。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本院认为，原告自行处分诉讼权利并无不当。依照《中华人民共和国民事诉讼法》第一百四十五条第一款的规定，裁定如下：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准许原告辛长发撤回起诉。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案件受理费10元，减半收取，由原告负担。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李颖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二〇一六年三月十六日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刘玲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附：本裁判文书所依据法律规定的具体条文：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《中华人民共和国民事诉讼法》第一百四十五条第一款宣判前，原告申请撤诉的，是否准许，由人民法院裁定。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