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X2c50aaf3d658f52c81315915802ea16a9d7997a">
        <w:r>
          <w:rPr>
            <w:rStyle w:val="Hyperlink"/>
          </w:rPr>
          <w:t xml:space="preserve">Defining parameters, species, and compartments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sinks">
        <w:r>
          <w:rPr>
            <w:rStyle w:val="Hyperlink"/>
          </w:rPr>
          <w:t xml:space="preserve">Reaction source/sinks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Xb1a86247ffa4f5c88a3ef0f5f33c06209da07d3"/>
    <w:p>
      <w:pPr>
        <w:pStyle w:val="Heading3"/>
      </w:pPr>
      <w:r>
        <w:t xml:space="preserve">Defining parameters, species, and compartments.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 xml:space="preserve">end</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 the model itself.</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SE; k1*k2*S*E - k2*ES;</w:t>
      </w:r>
      <w:r>
        <w:br/>
      </w:r>
      <w:r>
        <w:rPr>
          <w:rStyle w:val="VerbatimChar"/>
        </w:rPr>
        <w:t xml:space="preserve">  E = 3;</w:t>
      </w:r>
      <w:r>
        <w:br/>
      </w:r>
      <w:r>
        <w:rPr>
          <w:rStyle w:val="VerbatimChar"/>
        </w:rPr>
        <w:t xml:space="preserve">  SE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A.SE</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B.SE</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76"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still accomplished with the same syntax:</w:t>
      </w:r>
    </w:p>
    <w:p>
      <w:pPr>
        <w:pStyle w:val="BodyText"/>
      </w:pPr>
      <w:r>
        <w:t xml:space="preserve">S1 = 2.5/C1;</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SE; k1*k2*S*E - k2*ES;</w:t>
      </w:r>
      <w:r>
        <w:br/>
      </w:r>
      <w:r>
        <w:rPr>
          <w:rStyle w:val="VerbatimChar"/>
        </w:rPr>
        <w:t xml:space="preserve">  S = 5;</w:t>
      </w:r>
      <w:r>
        <w:br/>
      </w:r>
      <w:r>
        <w:rPr>
          <w:rStyle w:val="VerbatimChar"/>
        </w:rPr>
        <w:t xml:space="preserve">  E = 3;</w:t>
      </w:r>
      <w:r>
        <w:br/>
      </w:r>
      <w:r>
        <w:rPr>
          <w:rStyle w:val="VerbatimChar"/>
        </w:rPr>
        <w:t xml:space="preserve">  SE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SE</w:t>
      </w:r>
      <w:r>
        <w:t xml:space="preserve"> </w:t>
      </w:r>
      <w:r>
        <w:t xml:space="preserve">as</w:t>
      </w:r>
      <w:r>
        <w:t xml:space="preserve"> </w:t>
      </w:r>
      <w:r>
        <w:rPr>
          <w:rStyle w:val="VerbatimChar"/>
        </w:rPr>
        <w:t xml:space="preserve">S + E</w:t>
      </w:r>
      <w:r>
        <w:t xml:space="preserve">,</w:t>
      </w:r>
      <w:r>
        <w:t xml:space="preserve"> </w:t>
      </w:r>
      <w:r>
        <w:rPr>
          <w:rStyle w:val="VerbatimChar"/>
        </w:rPr>
        <w:t xml:space="preserve">B.SE</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C.SE -&gt; ; C.SE*k3;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SE; k1*k2*S*E - k2*ES;</w:t>
      </w:r>
      <w:r>
        <w:br/>
      </w:r>
      <w:r>
        <w:rPr>
          <w:rStyle w:val="VerbatimChar"/>
        </w:rPr>
        <w:t xml:space="preserve">  S = 5;</w:t>
      </w:r>
      <w:r>
        <w:br/>
      </w:r>
      <w:r>
        <w:rPr>
          <w:rStyle w:val="VerbatimChar"/>
        </w:rPr>
        <w:t xml:space="preserve">  E = 3;</w:t>
      </w:r>
      <w:r>
        <w:br/>
      </w:r>
      <w:r>
        <w:rPr>
          <w:rStyle w:val="VerbatimChar"/>
        </w:rPr>
        <w:t xml:space="preserve">  SE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as we’ll get to in a bit).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x=r+2;</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SE;</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SE;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The current version of libAntimony (v2.4) does not check this,</w:t>
      </w:r>
      <w:r>
        <w:t xml:space="preserve"> </w:t>
      </w:r>
      <w:r>
        <w:t xml:space="preserve">but future versions may add the check.</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p>
    <w:p>
      <w:pPr>
        <w:pStyle w:val="FirstParagraph"/>
      </w:pPr>
      <w:r>
        <w:t xml:space="preserve">Where</w:t>
      </w:r>
      <w:r>
        <w:t xml:space="preserve"> </w:t>
      </w:r>
      <w:r>
        <w:rPr>
          <w:rStyle w:val="VerbatimChar"/>
        </w:rPr>
        <w:t xml:space="preserve">A</w:t>
      </w:r>
      <w:r>
        <w:t xml:space="preserve"> </w:t>
      </w:r>
      <w:r>
        <w:t xml:space="preserve">is any model element, model name, or function name,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w:t>
      </w:r>
    </w:p>
    <w:bookmarkEnd w:id="71"/>
    <w:bookmarkStart w:id="72" w:name="flux-balance-constraints"/>
    <w:p>
      <w:pPr>
        <w:pStyle w:val="Heading3"/>
      </w:pPr>
      <w:r>
        <w:t xml:space="preserve">Flux Balance 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(Flux Balance constraints are also</w:t>
      </w:r>
      <w:r>
        <w:t xml:space="preserve"> </w:t>
      </w:r>
      <w:r>
        <w:t xml:space="preserve">translated as core constraints, for consistency.)</w:t>
      </w:r>
    </w:p>
    <w:p>
      <w:pPr>
        <w:pStyle w:val="BodyText"/>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bookmarkEnd w:id="72"/>
    <w:bookmarkStart w:id="73"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3"/>
    <w:bookmarkStart w:id="75"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4">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5"/>
    <w:bookmarkEnd w:id="76"/>
    <w:bookmarkStart w:id="85"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77"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77"/>
    <w:bookmarkStart w:id="78"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78"/>
    <w:bookmarkStart w:id="79"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79"/>
    <w:bookmarkStart w:id="80"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0"/>
    <w:bookmarkStart w:id="81" w:name="reaction-sourcesinks"/>
    <w:p>
      <w:pPr>
        <w:pStyle w:val="Heading3"/>
      </w:pPr>
      <w:r>
        <w:t xml:space="preserve">Reaction source/sinks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1"/>
    <w:bookmarkStart w:id="82"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2"/>
    <w:bookmarkStart w:id="83"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3"/>
    <w:bookmarkStart w:id="84"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4"/>
    <w:bookmarkEnd w:id="85"/>
    <w:bookmarkStart w:id="86"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86"/>
    <w:bookmarkStart w:id="90" w:name="further-reading"/>
    <w:p>
      <w:pPr>
        <w:pStyle w:val="Heading2"/>
      </w:pPr>
      <w:r>
        <w:t xml:space="preserve">Further Reading</w:t>
      </w:r>
    </w:p>
    <w:p>
      <w:pPr>
        <w:pStyle w:val="Compact"/>
        <w:numPr>
          <w:ilvl w:val="0"/>
          <w:numId w:val="1016"/>
        </w:numPr>
      </w:pPr>
      <w:r>
        <w:t xml:space="preserve">Lucian Smith’s</w:t>
      </w:r>
      <w:r>
        <w:t xml:space="preserve"> </w:t>
      </w:r>
      <w:hyperlink r:id="rId87">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88">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89">
        <w:r>
          <w:rPr>
            <w:rStyle w:val="Hyperlink"/>
          </w:rPr>
          <w:t xml:space="preserve">This manual</w:t>
        </w:r>
      </w:hyperlink>
      <w:r>
        <w:t xml:space="preserve"> </w:t>
      </w:r>
      <w:r>
        <w:t xml:space="preserve">in</w:t>
      </w:r>
      <w:r>
        <w:t xml:space="preserve"> </w:t>
      </w:r>
      <w:r>
        <w:t xml:space="preserve">PDF format.</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74" Target="http://antimony.sourceforge.net/" TargetMode="External" /><Relationship Type="http://schemas.openxmlformats.org/officeDocument/2006/relationships/hyperlink" Id="rId89" Target="http://antimony.sourceforge.net/Tutorial.pdf"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74" Target="http://antimony.sourceforge.net/" TargetMode="External" /><Relationship Type="http://schemas.openxmlformats.org/officeDocument/2006/relationships/hyperlink" Id="rId89" Target="http://antimony.sourceforge.net/Tutorial.pdf"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