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20"/>
      </w:pPr>
    </w:p>
    <w:p>
      <w:pPr>
        <w:pStyle w:val="Title"/>
        <w:jc w:val="center"/>
      </w:pPr>
      <w:r>
        <w:t>Ticket Assist</w:t>
        <w:br/>
        <w:t>Delivery Plan and Quote</w:t>
      </w:r>
    </w:p>
    <w:p>
      <w:pPr>
        <w:jc w:val="center"/>
      </w:pPr>
      <w:r>
        <w:t>V0.1</w:t>
      </w:r>
    </w:p>
    <w:p>
      <w:pPr>
        <w:jc w:val="center"/>
      </w:pPr>
      <w:r>
        <w:t>Pending human review</w:t>
      </w:r>
    </w:p>
    <w:p>
      <w:pPr>
        <w:jc w:val="center"/>
      </w:pPr>
      <w:r>
        <w:t>October 2026</w:t>
      </w:r>
    </w:p>
    <w:p>
      <w:pPr>
        <w:sectPr>
          <w:footerReference w:type="default" r:id="rId9"/>
          <w:pgSz w:w="11906" w:h="16838"/>
          <w:pgMar w:top="1417" w:right="1417" w:bottom="1417" w:left="1417" w:header="567" w:footer="567" w:gutter="0"/>
          <w:cols w:space="720"/>
          <w:docGrid w:linePitch="360"/>
        </w:sectPr>
      </w:pPr>
    </w:p>
    <w:p>
      <w:pPr>
        <w:pStyle w:val="Title"/>
      </w:pPr>
      <w: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6804"/>
      </w:tblGrid>
      <w:tr>
        <w:trPr>
          <w:cantSplit/>
          <w:tblHeader w:val="true"/>
        </w:trPr>
        <w:tc>
          <w:tcPr>
            <w:tcW w:type="dxa" w:w="2268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6804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Content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Version</w:t>
            </w:r>
          </w:p>
        </w:tc>
        <w:tc>
          <w:tcPr>
            <w:tcW w:type="dxa" w:w="68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V0.1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Status</w:t>
            </w:r>
          </w:p>
        </w:tc>
        <w:tc>
          <w:tcPr>
            <w:tcW w:type="dxa" w:w="68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Pending human review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Date</w:t>
            </w:r>
          </w:p>
        </w:tc>
        <w:tc>
          <w:tcPr>
            <w:tcW w:type="dxa" w:w="68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October 2026</w:t>
            </w:r>
          </w:p>
        </w:tc>
      </w:tr>
    </w:tbl>
    <w:p>
      <w:pPr>
        <w:spacing w:after="40"/>
      </w:pPr>
    </w:p>
    <w:p>
      <w:pPr>
        <w:pStyle w:val="FrontHeading"/>
      </w:pPr>
      <w:r>
        <w:t>Purpose</w:t>
      </w:r>
    </w:p>
    <w:p>
      <w:r>
        <w:rPr/>
        <w:t>Synthetic report for toolchain end-to-end validation only.</w:t>
      </w:r>
    </w:p>
    <w:p>
      <w:r>
        <w:br w:type="page"/>
      </w:r>
    </w:p>
    <w:p>
      <w:pPr>
        <w:pStyle w:val="Title"/>
      </w:pPr>
      <w:r>
        <w:t>Contents</w:t>
      </w:r>
    </w:p>
    <w:sdt>
      <w:sdtPr>
        <w:tag w:val="report-native-toc"/>
        <w:docPartObj>
          <w:docPartGallery w:val="Table of Contents"/>
        </w:docPartObj>
      </w:sdtPr>
      <w:sdtContent>
        <w:p>
          <w:pPr>
            <w:pStyle w:val="TOC1"/>
            <w:tabs>
              <w:tab w:val="right" w:leader="dot" w:pos="9071"/>
            </w:tabs>
          </w:pPr>
          <w:r>
            <w:fldChar w:fldCharType="begin"/>
          </w:r>
          <w:r>
            <w:instrText xml:space="preserve"> TOC \o "1-2" \h \z </w:instrText>
          </w:r>
          <w:r>
            <w:fldChar w:fldCharType="separate"/>
          </w:r>
          <w:hyperlink w:anchor="chapter_1" w:history="1">
            <w:r>
              <w:t>1 Recommendation and Scope</w:t>
            </w:r>
            <w:r>
              <w:tab/>
            </w:r>
            <w:fldSimple w:instr=" PAGEREF chapter_1 \h ">
              <w:r>
                <w:t>1</w:t>
              </w:r>
            </w:fldSimple>
          </w:hyperlink>
        </w:p>
        <w:p>
          <w:pPr>
            <w:pStyle w:val="TOC2"/>
            <w:tabs>
              <w:tab w:val="right" w:leader="dot" w:pos="9071"/>
            </w:tabs>
          </w:pPr>
          <w:hyperlink w:anchor="chapter_2" w:history="1">
            <w:r>
              <w:t>1.1 Responsibilities</w:t>
            </w:r>
            <w:r>
              <w:tab/>
            </w:r>
            <w:fldSimple w:instr=" PAGEREF chapter_2 \h ">
              <w:r>
                <w:t>1</w:t>
              </w:r>
            </w:fldSimple>
          </w:hyperlink>
        </w:p>
        <w:p>
          <w:pPr>
            <w:pStyle w:val="TOC1"/>
            <w:tabs>
              <w:tab w:val="right" w:leader="dot" w:pos="9071"/>
            </w:tabs>
          </w:pPr>
          <w:hyperlink w:anchor="chapter_3" w:history="1">
            <w:r>
              <w:t>2 Delivery Plan</w:t>
            </w:r>
            <w:r>
              <w:tab/>
            </w:r>
            <w:fldSimple w:instr=" PAGEREF chapter_3 \h ">
              <w:r>
                <w:t>2</w:t>
              </w:r>
            </w:fldSimple>
          </w:hyperlink>
        </w:p>
        <w:p>
          <w:pPr>
            <w:pStyle w:val="TOC2"/>
            <w:tabs>
              <w:tab w:val="right" w:leader="dot" w:pos="9071"/>
            </w:tabs>
          </w:pPr>
          <w:hyperlink w:anchor="chapter_4" w:history="1">
            <w:r>
              <w:t>2.1 Milestones</w:t>
            </w:r>
            <w:r>
              <w:tab/>
            </w:r>
            <w:fldSimple w:instr=" PAGEREF chapter_4 \h ">
              <w:r>
                <w:t>2</w:t>
              </w:r>
            </w:fldSimple>
          </w:hyperlink>
        </w:p>
        <w:p>
          <w:pPr>
            <w:pStyle w:val="TOC1"/>
            <w:tabs>
              <w:tab w:val="right" w:leader="dot" w:pos="9071"/>
            </w:tabs>
          </w:pPr>
          <w:hyperlink w:anchor="chapter_5" w:history="1">
            <w:r>
              <w:t>Appendix A Acceptance</w:t>
            </w:r>
            <w:r>
              <w:tab/>
            </w:r>
            <w:fldSimple w:instr=" PAGEREF chapter_5 \h ">
              <w:r>
                <w:t>3</w:t>
              </w:r>
            </w:fldSimple>
          </w:hyperlink>
          <w:r>
            <w:fldChar w:fldCharType="end"/>
          </w:r>
        </w:p>
      </w:sdtContent>
    </w:sdt>
    <w:p>
      <w:pPr>
        <w:sectPr>
          <w:footerReference w:type="default" r:id="rId10"/>
          <w:pgSz w:w="11906" w:h="16838"/>
          <w:pgMar w:top="1417" w:right="1417" w:bottom="1417" w:left="1417" w:header="567" w:footer="567" w:gutter="0"/>
          <w:cols w:space="720"/>
          <w:docGrid w:linePitch="360"/>
          <w:pgNumType w:fmt="lowerRoman" w:start="1"/>
        </w:sectPr>
      </w:pPr>
    </w:p>
    <w:p>
      <w:pPr>
        <w:pStyle w:val="Heading1"/>
      </w:pPr>
      <w:r>
        <w:rPr/>
        <w:t>1 Recommendation and Scope</w:t>
      </w:r>
      <w:bookmarkStart w:id="1" w:name="chapter_1"/>
      <w:bookmarkEnd w:id="1"/>
    </w:p>
    <w:p>
      <w:r>
        <w:rPr/>
        <w:t xml:space="preserve">We recommend an </w:t>
      </w:r>
      <w:r>
        <w:rPr>
          <w:b/>
        </w:rPr>
        <w:t>internal model service</w:t>
      </w:r>
      <w:r>
        <w:rPr/>
        <w:t>, because originals must stay inside the approved network.</w:t>
      </w:r>
    </w:p>
    <w:p>
      <w:pPr>
        <w:ind w:left="312" w:hanging="255"/>
      </w:pPr>
      <w:r>
        <w:rPr/>
        <w:t>• Covers confirmed ticket-assist tasks.</w:t>
      </w:r>
    </w:p>
    <w:p>
      <w:pPr>
        <w:ind w:left="312" w:hanging="255"/>
      </w:pPr>
      <w:r>
        <w:rPr/>
        <w:t>• Capacity is validated on pilot data.</w:t>
      </w:r>
    </w:p>
    <w:p>
      <w:pPr>
        <w:pStyle w:val="Heading2"/>
      </w:pPr>
      <w:r>
        <w:rPr/>
        <w:t>1.1 Responsibilities</w:t>
      </w:r>
      <w:bookmarkStart w:id="2" w:name="chapter_2"/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3766"/>
        <w:gridCol w:w="3145"/>
      </w:tblGrid>
      <w:tr>
        <w:trPr>
          <w:cantSplit/>
          <w:tblHeader w:val="true"/>
        </w:trPr>
        <w:tc>
          <w:tcPr>
            <w:tcW w:type="dxa" w:w="2160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3766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Responsibility</w:t>
            </w:r>
          </w:p>
        </w:tc>
        <w:tc>
          <w:tcPr>
            <w:tcW w:type="dxa" w:w="3145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Verification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Task service</w:t>
            </w:r>
          </w:p>
        </w:tc>
        <w:tc>
          <w:tcPr>
            <w:tcW w:type="dxa" w:w="3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Stores tasks and human confirmations</w:t>
            </w:r>
          </w:p>
        </w:tc>
        <w:tc>
          <w:tcPr>
            <w:tcW w:type="dxa" w:w="314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Retries do not duplicate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Model service</w:t>
            </w:r>
          </w:p>
        </w:tc>
        <w:tc>
          <w:tcPr>
            <w:tcW w:type="dxa" w:w="3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Explains material with cited suggestions</w:t>
            </w:r>
          </w:p>
        </w:tc>
        <w:tc>
          <w:tcPr>
            <w:tcW w:type="dxa" w:w="314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Checked on authorized samples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/>
        <w:t>2 Delivery Plan</w:t>
      </w:r>
      <w:bookmarkStart w:id="3" w:name="chapter_3"/>
      <w:bookmarkEnd w:id="3"/>
    </w:p>
    <w:p>
      <w:pPr>
        <w:pStyle w:val="Heading2"/>
      </w:pPr>
      <w:r>
        <w:rPr/>
        <w:t>2.1 Milestones</w:t>
      </w:r>
      <w:bookmarkStart w:id="4" w:name="chapter_4"/>
      <w:bookmarkEnd w:id="4"/>
    </w:p>
    <w:p>
      <w:r>
        <w:rPr/>
        <w:t>Phase one confirms requirements and environments; phase two builds and integrates.</w:t>
      </w:r>
    </w:p>
    <w:p>
      <w:pPr>
        <w:pStyle w:val="Heading1"/>
        <w:pageBreakBefore/>
      </w:pPr>
      <w:r>
        <w:rPr/>
        <w:t>Appendix A Acceptance</w:t>
      </w:r>
      <w:bookmarkStart w:id="5" w:name="chapter_5"/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40"/>
        <w:gridCol w:w="3778"/>
        <w:gridCol w:w="3954"/>
      </w:tblGrid>
      <w:tr>
        <w:trPr>
          <w:cantSplit/>
          <w:tblHeader w:val="true"/>
        </w:trPr>
        <w:tc>
          <w:tcPr>
            <w:tcW w:type="dxa" w:w="1340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3778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3954"/>
            <w:vAlign w:val="center"/>
            <w:shd w:fill="EEEEEE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Criterion</w:t>
            </w:r>
          </w:p>
        </w:tc>
      </w:tr>
      <w:tr>
        <w:trPr>
          <w:cantSplit/>
        </w:trPr>
        <w:tc>
          <w:tcPr>
            <w:tcW w:type="dxa" w:w="1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A1</w:t>
            </w:r>
          </w:p>
        </w:tc>
        <w:tc>
          <w:tcPr>
            <w:tcW w:type="dxa" w:w="3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Ticket classification</w:t>
            </w:r>
          </w:p>
        </w:tc>
        <w:tc>
          <w:tcPr>
            <w:tcW w:type="dxa" w:w="39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Human spot check agrees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1"/>
      <w:pgSz w:w="11906" w:h="16838"/>
      <w:pgMar w:top="1417" w:right="1417" w:bottom="1417" w:left="1417" w:header="567" w:footer="567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rPr>
          <w:sz w:val="18"/>
          <w:szCs w:val="18"/>
        </w:rPr>
      </w:r>
    </w:fldSimple>
    <w:r>
      <w:rPr>
        <w:sz w:val="18"/>
      </w:rPr>
      <w:t xml:space="preserve"> 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rPr>
          <w:sz w:val="18"/>
          <w:szCs w:val="18"/>
        </w:rPr>
      </w:r>
    </w:fldSimple>
    <w:r>
      <w:rPr>
        <w:sz w:val="18"/>
      </w:rPr>
      <w:t xml:space="preserve">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</w:pPr>
    <w:rPr>
      <w:rFonts w:ascii="Liberation Serif" w:hAnsi="Liberation Serif" w:eastAsia="Liberation Serif" w:cs="Liberation Serif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70" w:lineRule="exact"/>
    </w:pPr>
    <w:rPr>
      <w:rFonts w:ascii="Liberation Serif" w:hAnsi="Liberation Serif" w:eastAsia="Liberation Serif" w:cs="Liberation Serif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510" w:lineRule="exact"/>
      <w:outlineLvl w:val="0"/>
    </w:pPr>
    <w:rPr>
      <w:rFonts w:cstheme="majorBidi" w:ascii="Liberation Sans" w:hAnsi="Liberation Sans" w:eastAsia="Liberation Sans" w:cs="Liberation Sans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420" w:lineRule="exact"/>
      <w:outlineLvl w:val="1"/>
    </w:pPr>
    <w:rPr>
      <w:rFonts w:cstheme="majorBidi" w:ascii="Liberation Sans" w:hAnsi="Liberation Sans" w:eastAsia="Liberation Sans" w:cs="Liberation Sans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360" w:lineRule="exact"/>
      <w:outlineLvl w:val="2"/>
    </w:pPr>
    <w:rPr>
      <w:rFonts w:cstheme="majorBidi" w:ascii="Liberation Sans" w:hAnsi="Liberation Sans" w:eastAsia="Liberation Sans" w:cs="Liberation Sans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720" w:lineRule="exact"/>
      <w:contextualSpacing/>
    </w:pPr>
    <w:rPr>
      <w:rFonts w:cstheme="majorBidi" w:ascii="Liberation Sans" w:hAnsi="Liberation Sans" w:eastAsia="Liberation Sans" w:cs="Liberation Sans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480" w:lineRule="exact" w:after="120"/>
    </w:pPr>
    <w:rPr>
      <w:rFonts w:cstheme="majorBidi" w:ascii="Liberation Sans" w:hAnsi="Liberation Sans" w:eastAsia="Liberation Sans" w:cs="Liberation Sans"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15" w:lineRule="exact" w:after="120"/>
    </w:pPr>
    <w:rPr>
      <w:rFonts w:ascii="Liberation Serif" w:hAnsi="Liberation Serif" w:eastAsia="Liberation Serif" w:cs="Liberation Serif"/>
      <w:b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line="300" w:lineRule="exact" w:after="0"/>
    </w:pPr>
    <w:rPr>
      <w:rFonts w:ascii="Liberation Serif" w:hAnsi="Liberation Serif" w:eastAsia="Liberation Serif" w:cs="Liberation Serif"/>
      <w:color w:val="000000"/>
      <w:sz w:val="21"/>
    </w:rPr>
  </w:style>
  <w:style w:type="paragraph" w:customStyle="1" w:styleId="TOC1">
    <w:name w:val="TOC 1"/>
    <w:basedOn w:val="Normal"/>
    <w:pPr>
      <w:tabs>
        <w:tab w:pos="9071" w:val="right" w:leader="dot"/>
      </w:tabs>
      <w:spacing w:line="380" w:lineRule="exact" w:after="100"/>
      <w:ind w:left="0"/>
    </w:pPr>
    <w:rPr>
      <w:rFonts w:ascii="Liberation Serif" w:hAnsi="Liberation Serif" w:eastAsia="Liberation Serif" w:cs="Liberation Serif"/>
      <w:b/>
      <w:color w:val="000000"/>
      <w:sz w:val="24"/>
    </w:rPr>
  </w:style>
  <w:style w:type="paragraph" w:customStyle="1" w:styleId="TOC2">
    <w:name w:val="TOC 2"/>
    <w:basedOn w:val="Normal"/>
    <w:pPr>
      <w:tabs>
        <w:tab w:pos="9071" w:val="right" w:leader="dot"/>
      </w:tabs>
      <w:spacing w:line="380" w:lineRule="exact" w:after="100"/>
      <w:ind w:left="340"/>
    </w:pPr>
    <w:rPr>
      <w:rFonts w:ascii="Liberation Serif" w:hAnsi="Liberation Serif" w:eastAsia="Liberation Serif" w:cs="Liberation Serif"/>
      <w:b w:val="0"/>
      <w:color w:val="000000"/>
      <w:sz w:val="22"/>
    </w:rPr>
  </w:style>
  <w:style w:type="paragraph" w:customStyle="1" w:styleId="FrontHeading">
    <w:name w:val="Front Heading"/>
    <w:basedOn w:val="Normal"/>
    <w:pPr>
      <w:keepNext/>
    </w:pPr>
    <w:rPr>
      <w:rFonts w:ascii="Liberation Sans" w:hAnsi="Liberation Sans" w:eastAsia="Liberation Sans" w:cs="Liberation Sans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Assist
Delivery Plan and Quote</dc:title>
  <dc:subject>Synthetic report for toolchain end-to-end validation only.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