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Collaboration &amp; Teamwork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build and maintain collaborative relationships to work effectively toward common goals, while appreciating diverse viewpoints and shared responsibilities.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Communication Skills: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clearly and effectively exchange information, ideas, facts, and perspectives with persons inside and outside of an organization.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Empathy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understanding, being aware of, and being sensitive to the thoughts, feelings, and experiences of others.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Leadership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recognize and capitalize on personal and team strengths to</w:t>
        <w:tab/>
        <w:t xml:space="preserve">achieve organizational goals.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Relationship Building/Networking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seek out and develop relationships with both within and without one’s organization. 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Critical Thinking &amp; Problem Solving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identify and respond to needs based upon an understanding of situational connect and logical analysis of relevant information; knowing which questions to ask for effective decision making.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Ethical Reasoning: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choosing to do the right thing when the answer isn’t clear and when no one is watching; considering long-term impact over short term gain.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Technology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understand and leverage technologies including AI, ethically to enhance efficiencies, complete tasks, and accomplish goals. 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Creativity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synthesizing learning from separate disciplines to create new ideas and novel solutions.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Career &amp; Self Development/Motivation/Growth Mindset: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proactively develop oneself and one’s career through continual personal and professional learning, awareness of one’s strengths and weaknesses, and navigation of career opportunities.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Situational Competence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knowing work environments differ greatly, understand and demonstrate effective work habits, and act in the interest of the larger community and workplace.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Resilience &amp; Fortitude: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adapt and respond proactively to challenges.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Self-Awareness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ability to reflect on one’s thoughts, emotions, behaviors, enhancing personal growth and decision making.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