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2BE" w:rsidRPr="008F1118" w:rsidRDefault="008F1118">
      <w:pPr>
        <w:rPr>
          <w:rFonts w:ascii="Arial" w:hAnsi="Arial" w:cs="Arial"/>
          <w:b/>
          <w:sz w:val="20"/>
          <w:szCs w:val="20"/>
        </w:rPr>
      </w:pPr>
      <w:r w:rsidRPr="008F1118">
        <w:rPr>
          <w:rFonts w:ascii="Arial" w:hAnsi="Arial" w:cs="Arial"/>
          <w:b/>
          <w:sz w:val="20"/>
          <w:szCs w:val="20"/>
        </w:rPr>
        <w:t>CASE STUDY 2:  Creating Learning Objectives</w:t>
      </w:r>
    </w:p>
    <w:p w:rsidR="008F1118" w:rsidRPr="008F1118" w:rsidRDefault="008F1118">
      <w:pPr>
        <w:rPr>
          <w:rFonts w:ascii="Arial" w:hAnsi="Arial" w:cs="Arial"/>
          <w:b/>
          <w:sz w:val="20"/>
          <w:szCs w:val="20"/>
        </w:rPr>
      </w:pPr>
    </w:p>
    <w:p w:rsidR="008F1118" w:rsidRDefault="008F1118">
      <w:pPr>
        <w:rPr>
          <w:rFonts w:ascii="Arial" w:hAnsi="Arial" w:cs="Arial"/>
          <w:b/>
          <w:sz w:val="20"/>
          <w:szCs w:val="20"/>
        </w:rPr>
      </w:pPr>
      <w:r>
        <w:rPr>
          <w:rFonts w:ascii="Arial" w:hAnsi="Arial" w:cs="Arial"/>
          <w:b/>
          <w:sz w:val="20"/>
          <w:szCs w:val="20"/>
        </w:rPr>
        <w:t xml:space="preserve">Section 1:  </w:t>
      </w:r>
      <w:r w:rsidRPr="008F1118">
        <w:rPr>
          <w:rFonts w:ascii="Arial" w:hAnsi="Arial" w:cs="Arial"/>
          <w:b/>
          <w:sz w:val="20"/>
          <w:szCs w:val="20"/>
        </w:rPr>
        <w:t>Introduction</w:t>
      </w:r>
    </w:p>
    <w:p w:rsidR="008F1118" w:rsidRDefault="008F1118">
      <w:pPr>
        <w:rPr>
          <w:rFonts w:ascii="Arial" w:hAnsi="Arial" w:cs="Arial"/>
          <w:b/>
          <w:sz w:val="20"/>
          <w:szCs w:val="20"/>
        </w:rPr>
      </w:pPr>
    </w:p>
    <w:p w:rsidR="00CE2C1C" w:rsidRDefault="00557E08">
      <w:pPr>
        <w:rPr>
          <w:rFonts w:ascii="Arial" w:hAnsi="Arial" w:cs="Arial"/>
          <w:sz w:val="20"/>
          <w:szCs w:val="20"/>
        </w:rPr>
      </w:pPr>
      <w:r>
        <w:rPr>
          <w:rFonts w:ascii="Arial" w:hAnsi="Arial" w:cs="Arial"/>
          <w:sz w:val="20"/>
          <w:szCs w:val="20"/>
        </w:rPr>
        <w:t xml:space="preserve">In the last case study we examined how the analysis phase of the ADDIE process laid the foundational base for the development phase of the ADDIE process.  As you recall, </w:t>
      </w:r>
      <w:r w:rsidR="004B1D2A">
        <w:rPr>
          <w:rFonts w:ascii="Arial" w:hAnsi="Arial" w:cs="Arial"/>
          <w:sz w:val="20"/>
          <w:szCs w:val="20"/>
        </w:rPr>
        <w:t xml:space="preserve">the needs analysis identified four areas relative to contracts where proficiency gaps existed: </w:t>
      </w:r>
    </w:p>
    <w:p w:rsidR="00CE2C1C" w:rsidRDefault="00CE2C1C" w:rsidP="00CE2C1C">
      <w:pPr>
        <w:pStyle w:val="Enspirebulletedtext"/>
        <w:numPr>
          <w:ilvl w:val="1"/>
          <w:numId w:val="11"/>
        </w:numPr>
      </w:pPr>
      <w:r>
        <w:t>Contract overview</w:t>
      </w:r>
    </w:p>
    <w:p w:rsidR="00CE2C1C" w:rsidRDefault="00CE2C1C" w:rsidP="00CE2C1C">
      <w:pPr>
        <w:pStyle w:val="Enspirebulletedtext"/>
        <w:numPr>
          <w:ilvl w:val="1"/>
          <w:numId w:val="11"/>
        </w:numPr>
      </w:pPr>
      <w:r>
        <w:t>Contract planning</w:t>
      </w:r>
    </w:p>
    <w:p w:rsidR="00CE2C1C" w:rsidRDefault="00CE2C1C" w:rsidP="00CE2C1C">
      <w:pPr>
        <w:pStyle w:val="Enspirebulletedtext"/>
        <w:numPr>
          <w:ilvl w:val="1"/>
          <w:numId w:val="11"/>
        </w:numPr>
      </w:pPr>
      <w:r>
        <w:t>Contract formation</w:t>
      </w:r>
    </w:p>
    <w:p w:rsidR="00CE2C1C" w:rsidRDefault="00CE2C1C" w:rsidP="00CE2C1C">
      <w:pPr>
        <w:pStyle w:val="Enspirebulletedtext"/>
        <w:numPr>
          <w:ilvl w:val="1"/>
          <w:numId w:val="11"/>
        </w:numPr>
      </w:pPr>
      <w:r>
        <w:t>Contract management</w:t>
      </w:r>
    </w:p>
    <w:p w:rsidR="00CE2C1C" w:rsidRDefault="00CE2C1C">
      <w:pPr>
        <w:rPr>
          <w:rFonts w:ascii="Arial" w:hAnsi="Arial" w:cs="Arial"/>
          <w:sz w:val="20"/>
          <w:szCs w:val="20"/>
        </w:rPr>
      </w:pPr>
    </w:p>
    <w:p w:rsidR="0094544D" w:rsidRDefault="00557E08">
      <w:pPr>
        <w:rPr>
          <w:rFonts w:ascii="Arial" w:hAnsi="Arial" w:cs="Arial"/>
          <w:sz w:val="20"/>
          <w:szCs w:val="20"/>
        </w:rPr>
      </w:pPr>
      <w:r>
        <w:rPr>
          <w:rFonts w:ascii="Arial" w:hAnsi="Arial" w:cs="Arial"/>
          <w:sz w:val="20"/>
          <w:szCs w:val="20"/>
        </w:rPr>
        <w:t xml:space="preserve">.  Candace </w:t>
      </w:r>
      <w:r w:rsidR="00F2308E">
        <w:rPr>
          <w:rFonts w:ascii="Arial" w:hAnsi="Arial" w:cs="Arial"/>
          <w:sz w:val="20"/>
          <w:szCs w:val="20"/>
        </w:rPr>
        <w:t>worked with Victor and members of the FIPT</w:t>
      </w:r>
      <w:r>
        <w:rPr>
          <w:rFonts w:ascii="Arial" w:hAnsi="Arial" w:cs="Arial"/>
          <w:sz w:val="20"/>
          <w:szCs w:val="20"/>
        </w:rPr>
        <w:t xml:space="preserve"> </w:t>
      </w:r>
      <w:r w:rsidR="00F2308E">
        <w:rPr>
          <w:rFonts w:ascii="Arial" w:hAnsi="Arial" w:cs="Arial"/>
          <w:sz w:val="20"/>
          <w:szCs w:val="20"/>
        </w:rPr>
        <w:t xml:space="preserve">to conduct a job task analysis in the </w:t>
      </w:r>
      <w:r>
        <w:rPr>
          <w:rFonts w:ascii="Arial" w:hAnsi="Arial" w:cs="Arial"/>
          <w:sz w:val="20"/>
          <w:szCs w:val="20"/>
        </w:rPr>
        <w:t xml:space="preserve">area of Contract Planning.  </w:t>
      </w:r>
      <w:r w:rsidR="00F2308E">
        <w:rPr>
          <w:rFonts w:ascii="Arial" w:hAnsi="Arial" w:cs="Arial"/>
          <w:sz w:val="20"/>
          <w:szCs w:val="20"/>
        </w:rPr>
        <w:t>They</w:t>
      </w:r>
      <w:r>
        <w:rPr>
          <w:rFonts w:ascii="Arial" w:hAnsi="Arial" w:cs="Arial"/>
          <w:sz w:val="20"/>
          <w:szCs w:val="20"/>
        </w:rPr>
        <w:t xml:space="preserve"> worked</w:t>
      </w:r>
      <w:r w:rsidR="00F2308E">
        <w:rPr>
          <w:rFonts w:ascii="Arial" w:hAnsi="Arial" w:cs="Arial"/>
          <w:sz w:val="20"/>
          <w:szCs w:val="20"/>
        </w:rPr>
        <w:t xml:space="preserve"> closely</w:t>
      </w:r>
      <w:r>
        <w:rPr>
          <w:rFonts w:ascii="Arial" w:hAnsi="Arial" w:cs="Arial"/>
          <w:sz w:val="20"/>
          <w:szCs w:val="20"/>
        </w:rPr>
        <w:t xml:space="preserve"> with </w:t>
      </w:r>
      <w:r w:rsidR="00CE2C1C">
        <w:rPr>
          <w:rFonts w:ascii="Arial" w:hAnsi="Arial" w:cs="Arial"/>
          <w:sz w:val="20"/>
          <w:szCs w:val="20"/>
        </w:rPr>
        <w:t xml:space="preserve">Lilly, </w:t>
      </w:r>
      <w:r>
        <w:rPr>
          <w:rFonts w:ascii="Arial" w:hAnsi="Arial" w:cs="Arial"/>
          <w:sz w:val="20"/>
          <w:szCs w:val="20"/>
        </w:rPr>
        <w:t>a SME in the FIPT</w:t>
      </w:r>
      <w:r w:rsidR="00CE2C1C">
        <w:rPr>
          <w:rFonts w:ascii="Arial" w:hAnsi="Arial" w:cs="Arial"/>
          <w:sz w:val="20"/>
          <w:szCs w:val="20"/>
        </w:rPr>
        <w:t>,</w:t>
      </w:r>
      <w:r>
        <w:rPr>
          <w:rFonts w:ascii="Arial" w:hAnsi="Arial" w:cs="Arial"/>
          <w:sz w:val="20"/>
          <w:szCs w:val="20"/>
        </w:rPr>
        <w:t xml:space="preserve"> who ha</w:t>
      </w:r>
      <w:r w:rsidR="00CE2C1C">
        <w:rPr>
          <w:rFonts w:ascii="Arial" w:hAnsi="Arial" w:cs="Arial"/>
          <w:sz w:val="20"/>
          <w:szCs w:val="20"/>
        </w:rPr>
        <w:t>s</w:t>
      </w:r>
      <w:r>
        <w:rPr>
          <w:rFonts w:ascii="Arial" w:hAnsi="Arial" w:cs="Arial"/>
          <w:sz w:val="20"/>
          <w:szCs w:val="20"/>
        </w:rPr>
        <w:t xml:space="preserve"> exp</w:t>
      </w:r>
      <w:r w:rsidR="00CE2C1C">
        <w:rPr>
          <w:rFonts w:ascii="Arial" w:hAnsi="Arial" w:cs="Arial"/>
          <w:sz w:val="20"/>
          <w:szCs w:val="20"/>
        </w:rPr>
        <w:t>ertise in contract planning, and</w:t>
      </w:r>
      <w:r>
        <w:rPr>
          <w:rFonts w:ascii="Arial" w:hAnsi="Arial" w:cs="Arial"/>
          <w:sz w:val="20"/>
          <w:szCs w:val="20"/>
        </w:rPr>
        <w:t xml:space="preserve"> collected documentation from the</w:t>
      </w:r>
      <w:r w:rsidRPr="00557E08">
        <w:rPr>
          <w:rFonts w:ascii="Arial" w:hAnsi="Arial" w:cs="Arial"/>
          <w:sz w:val="20"/>
          <w:szCs w:val="20"/>
        </w:rPr>
        <w:t xml:space="preserve"> Federal Acquisition Regulation (Parts 1-53) and the Defense Federal Acquisition Regulation Supplement (DFARS)</w:t>
      </w:r>
      <w:r>
        <w:rPr>
          <w:rFonts w:ascii="Arial" w:hAnsi="Arial" w:cs="Arial"/>
          <w:sz w:val="20"/>
          <w:szCs w:val="20"/>
        </w:rPr>
        <w:t xml:space="preserve">. After researching all areas of contract planning, </w:t>
      </w:r>
      <w:r w:rsidR="00F2308E">
        <w:rPr>
          <w:rFonts w:ascii="Arial" w:hAnsi="Arial" w:cs="Arial"/>
          <w:sz w:val="20"/>
          <w:szCs w:val="20"/>
        </w:rPr>
        <w:t>Victor</w:t>
      </w:r>
      <w:r>
        <w:rPr>
          <w:rFonts w:ascii="Arial" w:hAnsi="Arial" w:cs="Arial"/>
          <w:sz w:val="20"/>
          <w:szCs w:val="20"/>
        </w:rPr>
        <w:t xml:space="preserve"> was able to complete </w:t>
      </w:r>
      <w:r w:rsidR="00F2308E">
        <w:rPr>
          <w:rFonts w:ascii="Arial" w:hAnsi="Arial" w:cs="Arial"/>
          <w:sz w:val="20"/>
          <w:szCs w:val="20"/>
        </w:rPr>
        <w:t>the</w:t>
      </w:r>
      <w:r>
        <w:rPr>
          <w:rFonts w:ascii="Arial" w:hAnsi="Arial" w:cs="Arial"/>
          <w:sz w:val="20"/>
          <w:szCs w:val="20"/>
        </w:rPr>
        <w:t xml:space="preserve"> job task analysis.  </w:t>
      </w:r>
    </w:p>
    <w:p w:rsidR="0094544D" w:rsidRDefault="0094544D">
      <w:pPr>
        <w:rPr>
          <w:rFonts w:ascii="Arial" w:hAnsi="Arial" w:cs="Arial"/>
          <w:sz w:val="20"/>
          <w:szCs w:val="20"/>
        </w:rPr>
      </w:pPr>
    </w:p>
    <w:p w:rsidR="0094544D" w:rsidRDefault="00557E08">
      <w:pPr>
        <w:rPr>
          <w:rFonts w:ascii="Arial" w:hAnsi="Arial" w:cs="Arial"/>
          <w:sz w:val="20"/>
          <w:szCs w:val="20"/>
        </w:rPr>
      </w:pPr>
      <w:r>
        <w:rPr>
          <w:rFonts w:ascii="Arial" w:hAnsi="Arial" w:cs="Arial"/>
          <w:sz w:val="20"/>
          <w:szCs w:val="20"/>
        </w:rPr>
        <w:t>Fro</w:t>
      </w:r>
      <w:r w:rsidR="0094544D">
        <w:rPr>
          <w:rFonts w:ascii="Arial" w:hAnsi="Arial" w:cs="Arial"/>
          <w:sz w:val="20"/>
          <w:szCs w:val="20"/>
        </w:rPr>
        <w:t xml:space="preserve">m this analysis, </w:t>
      </w:r>
      <w:r w:rsidR="00F2308E">
        <w:rPr>
          <w:rFonts w:ascii="Arial" w:hAnsi="Arial" w:cs="Arial"/>
          <w:sz w:val="20"/>
          <w:szCs w:val="20"/>
        </w:rPr>
        <w:t>Victor</w:t>
      </w:r>
      <w:r w:rsidR="0094544D">
        <w:rPr>
          <w:rFonts w:ascii="Arial" w:hAnsi="Arial" w:cs="Arial"/>
          <w:sz w:val="20"/>
          <w:szCs w:val="20"/>
        </w:rPr>
        <w:t xml:space="preserve"> identified </w:t>
      </w:r>
      <w:r w:rsidR="00AE50D6">
        <w:rPr>
          <w:rFonts w:ascii="Arial" w:hAnsi="Arial" w:cs="Arial"/>
          <w:sz w:val="20"/>
          <w:szCs w:val="20"/>
        </w:rPr>
        <w:t>f</w:t>
      </w:r>
      <w:r w:rsidR="00245C10">
        <w:rPr>
          <w:rFonts w:ascii="Arial" w:hAnsi="Arial" w:cs="Arial"/>
          <w:sz w:val="20"/>
          <w:szCs w:val="20"/>
        </w:rPr>
        <w:t>ive</w:t>
      </w:r>
      <w:r w:rsidR="0094544D">
        <w:rPr>
          <w:rFonts w:ascii="Arial" w:hAnsi="Arial" w:cs="Arial"/>
          <w:sz w:val="20"/>
          <w:szCs w:val="20"/>
        </w:rPr>
        <w:t xml:space="preserve"> desired performance competencies:</w:t>
      </w:r>
    </w:p>
    <w:p w:rsidR="00AE50D6" w:rsidRDefault="00AE50D6" w:rsidP="00AE50D6">
      <w:pPr>
        <w:pStyle w:val="Default"/>
        <w:ind w:left="765"/>
        <w:rPr>
          <w:sz w:val="16"/>
          <w:szCs w:val="16"/>
        </w:rPr>
      </w:pPr>
    </w:p>
    <w:p w:rsidR="00890854" w:rsidRPr="008C5E6B" w:rsidRDefault="00890854" w:rsidP="00890854">
      <w:pPr>
        <w:ind w:left="315"/>
        <w:rPr>
          <w:rFonts w:ascii="Arial" w:hAnsi="Arial" w:cs="Arial"/>
          <w:b/>
          <w:sz w:val="20"/>
          <w:szCs w:val="20"/>
        </w:rPr>
      </w:pPr>
    </w:p>
    <w:p w:rsidR="00245C10" w:rsidRDefault="00245C10" w:rsidP="00245C10">
      <w:pPr>
        <w:pStyle w:val="ListParagraph"/>
        <w:numPr>
          <w:ilvl w:val="0"/>
          <w:numId w:val="23"/>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245C10" w:rsidRPr="008C46D9" w:rsidRDefault="00245C10" w:rsidP="00245C10">
      <w:pPr>
        <w:pStyle w:val="ListParagraph"/>
        <w:ind w:left="1440"/>
        <w:rPr>
          <w:rFonts w:ascii="Arial" w:hAnsi="Arial" w:cs="Arial"/>
          <w:b/>
          <w:sz w:val="20"/>
          <w:szCs w:val="20"/>
        </w:rPr>
      </w:pPr>
    </w:p>
    <w:p w:rsidR="00245C10" w:rsidRPr="008C5E6B" w:rsidRDefault="00245C10" w:rsidP="00245C10">
      <w:pPr>
        <w:pStyle w:val="ListParagraph"/>
        <w:numPr>
          <w:ilvl w:val="0"/>
          <w:numId w:val="23"/>
        </w:numPr>
        <w:ind w:left="1440"/>
        <w:rPr>
          <w:rFonts w:ascii="Arial" w:hAnsi="Arial" w:cs="Arial"/>
          <w:b/>
          <w:sz w:val="20"/>
          <w:szCs w:val="20"/>
        </w:rPr>
      </w:pPr>
      <w:r>
        <w:rPr>
          <w:rFonts w:ascii="Arial" w:hAnsi="Arial" w:cs="Arial"/>
          <w:b/>
          <w:sz w:val="20"/>
          <w:szCs w:val="20"/>
        </w:rPr>
        <w:t>Understand the policies pertaining to selecting contract types.</w:t>
      </w:r>
    </w:p>
    <w:p w:rsidR="00245C10" w:rsidRPr="008C5E6B" w:rsidRDefault="00245C10" w:rsidP="00245C10">
      <w:pPr>
        <w:pStyle w:val="Default"/>
        <w:ind w:left="675"/>
        <w:rPr>
          <w:b/>
          <w:color w:val="auto"/>
          <w:sz w:val="20"/>
          <w:szCs w:val="20"/>
        </w:rPr>
      </w:pPr>
    </w:p>
    <w:p w:rsidR="00245C10" w:rsidRDefault="00245C10" w:rsidP="00245C10">
      <w:pPr>
        <w:pStyle w:val="Default"/>
        <w:numPr>
          <w:ilvl w:val="0"/>
          <w:numId w:val="23"/>
        </w:numPr>
        <w:ind w:left="1440"/>
        <w:rPr>
          <w:b/>
          <w:color w:val="auto"/>
          <w:sz w:val="20"/>
          <w:szCs w:val="20"/>
        </w:rPr>
      </w:pPr>
      <w:r>
        <w:rPr>
          <w:b/>
          <w:color w:val="auto"/>
          <w:sz w:val="20"/>
          <w:szCs w:val="20"/>
        </w:rPr>
        <w:t>Understand policies pertaining to fixed-price contracts</w:t>
      </w:r>
    </w:p>
    <w:p w:rsidR="00245C10" w:rsidRPr="008C5E6B" w:rsidRDefault="00245C10" w:rsidP="00245C10">
      <w:pPr>
        <w:pStyle w:val="Default"/>
        <w:ind w:left="675"/>
        <w:rPr>
          <w:b/>
          <w:color w:val="auto"/>
          <w:sz w:val="20"/>
          <w:szCs w:val="20"/>
        </w:rPr>
      </w:pPr>
    </w:p>
    <w:p w:rsidR="00245C10" w:rsidRDefault="00245C10" w:rsidP="00245C10">
      <w:pPr>
        <w:pStyle w:val="ListParagraph"/>
        <w:numPr>
          <w:ilvl w:val="0"/>
          <w:numId w:val="23"/>
        </w:numPr>
        <w:ind w:left="1440"/>
        <w:rPr>
          <w:rFonts w:ascii="Arial" w:hAnsi="Arial" w:cs="Arial"/>
          <w:b/>
          <w:sz w:val="20"/>
          <w:szCs w:val="20"/>
        </w:rPr>
      </w:pPr>
      <w:r>
        <w:rPr>
          <w:rFonts w:ascii="Arial" w:hAnsi="Arial" w:cs="Arial"/>
          <w:b/>
          <w:sz w:val="20"/>
          <w:szCs w:val="20"/>
        </w:rPr>
        <w:t>Understand policies pertaining to cost reimbursement contracts</w:t>
      </w:r>
    </w:p>
    <w:p w:rsidR="00245C10" w:rsidRPr="00A6630A" w:rsidRDefault="00245C10" w:rsidP="00245C10">
      <w:pPr>
        <w:pStyle w:val="ListParagraph"/>
        <w:rPr>
          <w:rFonts w:ascii="Arial" w:hAnsi="Arial" w:cs="Arial"/>
          <w:b/>
          <w:sz w:val="20"/>
          <w:szCs w:val="20"/>
        </w:rPr>
      </w:pPr>
    </w:p>
    <w:p w:rsidR="00245C10" w:rsidRPr="008C46D9" w:rsidRDefault="00245C10" w:rsidP="00245C10">
      <w:pPr>
        <w:pStyle w:val="ListParagraph"/>
        <w:numPr>
          <w:ilvl w:val="0"/>
          <w:numId w:val="23"/>
        </w:numPr>
        <w:ind w:left="1440"/>
        <w:rPr>
          <w:rFonts w:ascii="Arial" w:hAnsi="Arial" w:cs="Arial"/>
          <w:b/>
          <w:sz w:val="20"/>
          <w:szCs w:val="20"/>
        </w:rPr>
      </w:pPr>
      <w:r w:rsidRPr="008C46D9">
        <w:rPr>
          <w:rFonts w:ascii="Arial" w:hAnsi="Arial" w:cs="Arial"/>
          <w:b/>
          <w:sz w:val="20"/>
          <w:szCs w:val="20"/>
        </w:rPr>
        <w:t xml:space="preserve">Understand procedures for selecting contract types </w:t>
      </w:r>
    </w:p>
    <w:p w:rsidR="00245C10" w:rsidRPr="008C46D9" w:rsidRDefault="00245C10" w:rsidP="00245C10">
      <w:pPr>
        <w:pStyle w:val="ListParagraph"/>
        <w:ind w:left="1080"/>
        <w:rPr>
          <w:rFonts w:ascii="Arial" w:hAnsi="Arial" w:cs="Arial"/>
          <w:b/>
          <w:sz w:val="20"/>
          <w:szCs w:val="20"/>
        </w:rPr>
      </w:pPr>
    </w:p>
    <w:p w:rsidR="00AE50D6" w:rsidRPr="00AE50D6" w:rsidRDefault="00AE50D6" w:rsidP="00AE50D6">
      <w:pPr>
        <w:pStyle w:val="ListParagraph"/>
        <w:ind w:left="765"/>
        <w:rPr>
          <w:rFonts w:ascii="Arial" w:hAnsi="Arial" w:cs="Arial"/>
          <w:sz w:val="20"/>
          <w:szCs w:val="20"/>
        </w:rPr>
      </w:pPr>
    </w:p>
    <w:p w:rsidR="00EF2D21" w:rsidRDefault="00EF2D21" w:rsidP="00EF2D21">
      <w:pPr>
        <w:rPr>
          <w:rFonts w:ascii="Arial" w:hAnsi="Arial" w:cs="Arial"/>
          <w:sz w:val="20"/>
          <w:szCs w:val="20"/>
        </w:rPr>
      </w:pPr>
    </w:p>
    <w:p w:rsidR="00EF2D21" w:rsidRDefault="00EF2D21" w:rsidP="00EF2D21">
      <w:pPr>
        <w:rPr>
          <w:rFonts w:ascii="Arial" w:hAnsi="Arial" w:cs="Arial"/>
          <w:sz w:val="20"/>
          <w:szCs w:val="20"/>
        </w:rPr>
      </w:pPr>
      <w:r>
        <w:rPr>
          <w:rFonts w:ascii="Arial" w:hAnsi="Arial" w:cs="Arial"/>
          <w:sz w:val="20"/>
          <w:szCs w:val="20"/>
        </w:rPr>
        <w:t>You will also re</w:t>
      </w:r>
      <w:r w:rsidR="00411AAF">
        <w:rPr>
          <w:rFonts w:ascii="Arial" w:hAnsi="Arial" w:cs="Arial"/>
          <w:sz w:val="20"/>
          <w:szCs w:val="20"/>
        </w:rPr>
        <w:t>member</w:t>
      </w:r>
      <w:r>
        <w:rPr>
          <w:rFonts w:ascii="Arial" w:hAnsi="Arial" w:cs="Arial"/>
          <w:sz w:val="20"/>
          <w:szCs w:val="20"/>
        </w:rPr>
        <w:t xml:space="preserve"> that Victor completed the audience analysis and determined that the learners were educationally and experientially diverse and they </w:t>
      </w:r>
      <w:r w:rsidR="00376D75">
        <w:rPr>
          <w:rFonts w:ascii="Arial" w:hAnsi="Arial" w:cs="Arial"/>
          <w:sz w:val="20"/>
          <w:szCs w:val="20"/>
        </w:rPr>
        <w:t>did not have</w:t>
      </w:r>
      <w:r>
        <w:rPr>
          <w:rFonts w:ascii="Arial" w:hAnsi="Arial" w:cs="Arial"/>
          <w:sz w:val="20"/>
          <w:szCs w:val="20"/>
        </w:rPr>
        <w:t xml:space="preserve"> common prerequisite coursework or work experience.  Thus, </w:t>
      </w:r>
      <w:r w:rsidR="007B6439">
        <w:rPr>
          <w:rFonts w:ascii="Arial" w:hAnsi="Arial" w:cs="Arial"/>
          <w:sz w:val="20"/>
          <w:szCs w:val="20"/>
        </w:rPr>
        <w:t>Candace and the curriculum design team will need</w:t>
      </w:r>
      <w:r w:rsidR="00376D75">
        <w:rPr>
          <w:rFonts w:ascii="Arial" w:hAnsi="Arial" w:cs="Arial"/>
          <w:sz w:val="20"/>
          <w:szCs w:val="20"/>
        </w:rPr>
        <w:t xml:space="preserve"> to design the learning asset</w:t>
      </w:r>
      <w:r>
        <w:rPr>
          <w:rFonts w:ascii="Arial" w:hAnsi="Arial" w:cs="Arial"/>
          <w:sz w:val="20"/>
          <w:szCs w:val="20"/>
        </w:rPr>
        <w:t xml:space="preserve"> </w:t>
      </w:r>
      <w:r w:rsidR="00836D56">
        <w:rPr>
          <w:rFonts w:ascii="Arial" w:hAnsi="Arial" w:cs="Arial"/>
          <w:sz w:val="20"/>
          <w:szCs w:val="20"/>
        </w:rPr>
        <w:t>in a manner that</w:t>
      </w:r>
      <w:r>
        <w:rPr>
          <w:rFonts w:ascii="Arial" w:hAnsi="Arial" w:cs="Arial"/>
          <w:sz w:val="20"/>
          <w:szCs w:val="20"/>
        </w:rPr>
        <w:t xml:space="preserve"> accommodate</w:t>
      </w:r>
      <w:r w:rsidR="00836D56">
        <w:rPr>
          <w:rFonts w:ascii="Arial" w:hAnsi="Arial" w:cs="Arial"/>
          <w:sz w:val="20"/>
          <w:szCs w:val="20"/>
        </w:rPr>
        <w:t>s</w:t>
      </w:r>
      <w:r>
        <w:rPr>
          <w:rFonts w:ascii="Arial" w:hAnsi="Arial" w:cs="Arial"/>
          <w:sz w:val="20"/>
          <w:szCs w:val="20"/>
        </w:rPr>
        <w:t xml:space="preserve"> all new hires</w:t>
      </w:r>
      <w:r w:rsidR="007B6439">
        <w:rPr>
          <w:rFonts w:ascii="Arial" w:hAnsi="Arial" w:cs="Arial"/>
          <w:sz w:val="20"/>
          <w:szCs w:val="20"/>
        </w:rPr>
        <w:t>; they</w:t>
      </w:r>
      <w:r w:rsidR="00376D75">
        <w:rPr>
          <w:rFonts w:ascii="Arial" w:hAnsi="Arial" w:cs="Arial"/>
          <w:sz w:val="20"/>
          <w:szCs w:val="20"/>
        </w:rPr>
        <w:t xml:space="preserve"> must assume</w:t>
      </w:r>
      <w:r>
        <w:rPr>
          <w:rFonts w:ascii="Arial" w:hAnsi="Arial" w:cs="Arial"/>
          <w:sz w:val="20"/>
          <w:szCs w:val="20"/>
        </w:rPr>
        <w:t xml:space="preserve"> that the learners have no found</w:t>
      </w:r>
      <w:r w:rsidR="00376D75">
        <w:rPr>
          <w:rFonts w:ascii="Arial" w:hAnsi="Arial" w:cs="Arial"/>
          <w:sz w:val="20"/>
          <w:szCs w:val="20"/>
        </w:rPr>
        <w:t>ational knowledge/skill-</w:t>
      </w:r>
      <w:r>
        <w:rPr>
          <w:rFonts w:ascii="Arial" w:hAnsi="Arial" w:cs="Arial"/>
          <w:sz w:val="20"/>
          <w:szCs w:val="20"/>
        </w:rPr>
        <w:t xml:space="preserve">sets in the area of contract planning.  </w:t>
      </w:r>
    </w:p>
    <w:p w:rsidR="00586909" w:rsidRDefault="00586909" w:rsidP="00EF2D21">
      <w:pPr>
        <w:rPr>
          <w:rFonts w:ascii="Arial" w:hAnsi="Arial" w:cs="Arial"/>
          <w:sz w:val="20"/>
          <w:szCs w:val="20"/>
        </w:rPr>
      </w:pPr>
    </w:p>
    <w:p w:rsidR="00411AAF" w:rsidRDefault="00376D75" w:rsidP="00EF2D21">
      <w:pPr>
        <w:rPr>
          <w:rFonts w:ascii="Arial" w:hAnsi="Arial" w:cs="Arial"/>
          <w:sz w:val="20"/>
          <w:szCs w:val="20"/>
        </w:rPr>
      </w:pPr>
      <w:r>
        <w:rPr>
          <w:rFonts w:ascii="Arial" w:hAnsi="Arial" w:cs="Arial"/>
          <w:sz w:val="20"/>
          <w:szCs w:val="20"/>
        </w:rPr>
        <w:t xml:space="preserve">Having completed the task analysis and being informed by the outcomes of the needs and audience analyses, </w:t>
      </w:r>
      <w:r w:rsidR="00586909">
        <w:rPr>
          <w:rFonts w:ascii="Arial" w:hAnsi="Arial" w:cs="Arial"/>
          <w:sz w:val="20"/>
          <w:szCs w:val="20"/>
        </w:rPr>
        <w:t xml:space="preserve">Candace and the other </w:t>
      </w:r>
      <w:r w:rsidR="007B6439">
        <w:rPr>
          <w:rFonts w:ascii="Arial" w:hAnsi="Arial" w:cs="Arial"/>
          <w:sz w:val="20"/>
          <w:szCs w:val="20"/>
        </w:rPr>
        <w:t xml:space="preserve">members of the curriculum development team </w:t>
      </w:r>
      <w:r w:rsidR="00586909">
        <w:rPr>
          <w:rFonts w:ascii="Arial" w:hAnsi="Arial" w:cs="Arial"/>
          <w:sz w:val="20"/>
          <w:szCs w:val="20"/>
        </w:rPr>
        <w:t>are now ready to move into the design phase of the ADDIE model</w:t>
      </w:r>
      <w:r>
        <w:rPr>
          <w:rFonts w:ascii="Arial" w:hAnsi="Arial" w:cs="Arial"/>
          <w:sz w:val="20"/>
          <w:szCs w:val="20"/>
        </w:rPr>
        <w:t>.  They move forward</w:t>
      </w:r>
      <w:r w:rsidR="00586909">
        <w:rPr>
          <w:rFonts w:ascii="Arial" w:hAnsi="Arial" w:cs="Arial"/>
          <w:sz w:val="20"/>
          <w:szCs w:val="20"/>
        </w:rPr>
        <w:t xml:space="preserve"> armed with an understanding of the </w:t>
      </w:r>
      <w:r w:rsidR="00890854">
        <w:rPr>
          <w:rFonts w:ascii="Arial" w:hAnsi="Arial" w:cs="Arial"/>
          <w:sz w:val="20"/>
          <w:szCs w:val="20"/>
        </w:rPr>
        <w:t xml:space="preserve">instructional goals and </w:t>
      </w:r>
      <w:r w:rsidR="00586909">
        <w:rPr>
          <w:rFonts w:ascii="Arial" w:hAnsi="Arial" w:cs="Arial"/>
          <w:sz w:val="20"/>
          <w:szCs w:val="20"/>
        </w:rPr>
        <w:t xml:space="preserve">observed performance gap that they are expected to </w:t>
      </w:r>
      <w:r w:rsidR="00855069">
        <w:rPr>
          <w:rFonts w:ascii="Arial" w:hAnsi="Arial" w:cs="Arial"/>
          <w:sz w:val="20"/>
          <w:szCs w:val="20"/>
        </w:rPr>
        <w:t>address</w:t>
      </w:r>
      <w:r w:rsidR="007B6439">
        <w:rPr>
          <w:rFonts w:ascii="Arial" w:hAnsi="Arial" w:cs="Arial"/>
          <w:sz w:val="20"/>
          <w:szCs w:val="20"/>
        </w:rPr>
        <w:t xml:space="preserve"> (needs analysis)</w:t>
      </w:r>
      <w:r w:rsidR="00E6365E">
        <w:rPr>
          <w:rFonts w:ascii="Arial" w:hAnsi="Arial" w:cs="Arial"/>
          <w:sz w:val="20"/>
          <w:szCs w:val="20"/>
        </w:rPr>
        <w:t xml:space="preserve"> in the learning asset;</w:t>
      </w:r>
      <w:r w:rsidR="00855069">
        <w:rPr>
          <w:rFonts w:ascii="Arial" w:hAnsi="Arial" w:cs="Arial"/>
          <w:sz w:val="20"/>
          <w:szCs w:val="20"/>
        </w:rPr>
        <w:t xml:space="preserve"> a list of </w:t>
      </w:r>
      <w:r w:rsidR="00586909">
        <w:rPr>
          <w:rFonts w:ascii="Arial" w:hAnsi="Arial" w:cs="Arial"/>
          <w:sz w:val="20"/>
          <w:szCs w:val="20"/>
        </w:rPr>
        <w:t xml:space="preserve">desired performance competencies </w:t>
      </w:r>
      <w:r w:rsidR="00855069">
        <w:rPr>
          <w:rFonts w:ascii="Arial" w:hAnsi="Arial" w:cs="Arial"/>
          <w:sz w:val="20"/>
          <w:szCs w:val="20"/>
        </w:rPr>
        <w:t xml:space="preserve">for the intended audience </w:t>
      </w:r>
      <w:r w:rsidR="007B6439">
        <w:rPr>
          <w:rFonts w:ascii="Arial" w:hAnsi="Arial" w:cs="Arial"/>
          <w:sz w:val="20"/>
          <w:szCs w:val="20"/>
        </w:rPr>
        <w:t xml:space="preserve">(job task analysis) </w:t>
      </w:r>
      <w:r w:rsidR="00855069">
        <w:rPr>
          <w:rFonts w:ascii="Arial" w:hAnsi="Arial" w:cs="Arial"/>
          <w:sz w:val="20"/>
          <w:szCs w:val="20"/>
        </w:rPr>
        <w:t>that will guide th</w:t>
      </w:r>
      <w:r w:rsidR="00E6365E">
        <w:rPr>
          <w:rFonts w:ascii="Arial" w:hAnsi="Arial" w:cs="Arial"/>
          <w:sz w:val="20"/>
          <w:szCs w:val="20"/>
        </w:rPr>
        <w:t>e content of the learning asset;</w:t>
      </w:r>
      <w:r w:rsidR="00855069">
        <w:rPr>
          <w:rFonts w:ascii="Arial" w:hAnsi="Arial" w:cs="Arial"/>
          <w:sz w:val="20"/>
          <w:szCs w:val="20"/>
        </w:rPr>
        <w:t xml:space="preserve"> and a knowledge of the audience characteristics </w:t>
      </w:r>
      <w:r w:rsidR="007B6439">
        <w:rPr>
          <w:rFonts w:ascii="Arial" w:hAnsi="Arial" w:cs="Arial"/>
          <w:sz w:val="20"/>
          <w:szCs w:val="20"/>
        </w:rPr>
        <w:t xml:space="preserve">(audience analysis) that informs them of the learner’s needs as they </w:t>
      </w:r>
      <w:r w:rsidR="00411AAF">
        <w:rPr>
          <w:rFonts w:ascii="Arial" w:hAnsi="Arial" w:cs="Arial"/>
          <w:sz w:val="20"/>
          <w:szCs w:val="20"/>
        </w:rPr>
        <w:t>develop the learning asset.</w:t>
      </w:r>
    </w:p>
    <w:p w:rsidR="00836D56" w:rsidRPr="00836D56" w:rsidRDefault="00836D56" w:rsidP="00EF2D21">
      <w:pPr>
        <w:rPr>
          <w:rFonts w:ascii="Arial" w:hAnsi="Arial" w:cs="Arial"/>
          <w:b/>
          <w:sz w:val="20"/>
          <w:szCs w:val="20"/>
        </w:rPr>
      </w:pPr>
    </w:p>
    <w:p w:rsidR="00586909" w:rsidRPr="00890854" w:rsidRDefault="00411AAF" w:rsidP="00890854">
      <w:pPr>
        <w:pStyle w:val="ListParagraph"/>
        <w:numPr>
          <w:ilvl w:val="0"/>
          <w:numId w:val="15"/>
        </w:numPr>
        <w:rPr>
          <w:rFonts w:ascii="Arial" w:hAnsi="Arial" w:cs="Arial"/>
          <w:sz w:val="20"/>
          <w:szCs w:val="20"/>
        </w:rPr>
      </w:pPr>
      <w:r w:rsidRPr="00890854">
        <w:rPr>
          <w:rFonts w:ascii="Arial" w:hAnsi="Arial" w:cs="Arial"/>
          <w:sz w:val="20"/>
          <w:szCs w:val="20"/>
        </w:rPr>
        <w:t xml:space="preserve">The next step in the ADDIE process is the </w:t>
      </w:r>
      <w:r w:rsidR="00855069" w:rsidRPr="00890854">
        <w:rPr>
          <w:rFonts w:ascii="Arial" w:hAnsi="Arial" w:cs="Arial"/>
          <w:sz w:val="20"/>
          <w:szCs w:val="20"/>
        </w:rPr>
        <w:t>Design phase</w:t>
      </w:r>
      <w:r w:rsidR="00E6365E">
        <w:rPr>
          <w:rFonts w:ascii="Arial" w:hAnsi="Arial" w:cs="Arial"/>
          <w:sz w:val="20"/>
          <w:szCs w:val="20"/>
        </w:rPr>
        <w:t xml:space="preserve"> which</w:t>
      </w:r>
      <w:r w:rsidR="00836D56" w:rsidRPr="00890854">
        <w:rPr>
          <w:rFonts w:ascii="Arial" w:hAnsi="Arial" w:cs="Arial"/>
          <w:sz w:val="20"/>
          <w:szCs w:val="20"/>
        </w:rPr>
        <w:t xml:space="preserve"> </w:t>
      </w:r>
      <w:r w:rsidRPr="00890854">
        <w:rPr>
          <w:rFonts w:ascii="Arial" w:hAnsi="Arial" w:cs="Arial"/>
          <w:sz w:val="20"/>
          <w:szCs w:val="20"/>
        </w:rPr>
        <w:t>includes:</w:t>
      </w:r>
    </w:p>
    <w:p w:rsidR="00411AAF" w:rsidRDefault="00411AAF" w:rsidP="00411AAF">
      <w:pPr>
        <w:pStyle w:val="Enspirebulletedtext"/>
        <w:numPr>
          <w:ilvl w:val="0"/>
          <w:numId w:val="3"/>
        </w:numPr>
        <w:tabs>
          <w:tab w:val="clear" w:pos="720"/>
        </w:tabs>
        <w:ind w:left="1080"/>
      </w:pPr>
      <w:r>
        <w:t xml:space="preserve">Creating measurable objectives that will delineate what the learner will know or be able to do at the end of instruction </w:t>
      </w:r>
    </w:p>
    <w:p w:rsidR="00411AAF" w:rsidRDefault="00411AAF" w:rsidP="00411AAF">
      <w:pPr>
        <w:pStyle w:val="Enspirebulletedtext"/>
        <w:numPr>
          <w:ilvl w:val="0"/>
          <w:numId w:val="3"/>
        </w:numPr>
        <w:tabs>
          <w:tab w:val="clear" w:pos="720"/>
        </w:tabs>
        <w:ind w:left="1080"/>
      </w:pPr>
      <w:r>
        <w:t>Determining and developing appropriate means of assessing the learner to validate that the learner has achieved the learning objectives</w:t>
      </w:r>
    </w:p>
    <w:p w:rsidR="00411AAF" w:rsidRDefault="00411AAF" w:rsidP="00411AAF">
      <w:pPr>
        <w:pStyle w:val="Enspirebulletedtext"/>
        <w:numPr>
          <w:ilvl w:val="0"/>
          <w:numId w:val="3"/>
        </w:numPr>
        <w:tabs>
          <w:tab w:val="clear" w:pos="720"/>
        </w:tabs>
        <w:ind w:left="1080"/>
      </w:pPr>
      <w:r>
        <w:lastRenderedPageBreak/>
        <w:t>Developing an instructional strategy that aligns with and supports the learning objectives and the means for assessing those objectives</w:t>
      </w:r>
    </w:p>
    <w:p w:rsidR="006A0E5E" w:rsidRDefault="006A0E5E" w:rsidP="006A0E5E">
      <w:pPr>
        <w:pStyle w:val="Enspirebulletedtext"/>
        <w:ind w:left="1080"/>
      </w:pPr>
    </w:p>
    <w:p w:rsidR="00CD7B9C" w:rsidRDefault="00CD7B9C" w:rsidP="00EF2D21">
      <w:pPr>
        <w:rPr>
          <w:rFonts w:ascii="Arial" w:hAnsi="Arial" w:cs="Arial"/>
          <w:b/>
          <w:sz w:val="20"/>
          <w:szCs w:val="20"/>
        </w:rPr>
      </w:pPr>
    </w:p>
    <w:p w:rsidR="00411AAF" w:rsidRDefault="006A0E5E" w:rsidP="00EF2D21">
      <w:pPr>
        <w:rPr>
          <w:rFonts w:ascii="Arial" w:hAnsi="Arial" w:cs="Arial"/>
          <w:b/>
          <w:sz w:val="20"/>
          <w:szCs w:val="20"/>
        </w:rPr>
      </w:pPr>
      <w:r>
        <w:rPr>
          <w:rFonts w:ascii="Arial" w:hAnsi="Arial" w:cs="Arial"/>
          <w:b/>
          <w:sz w:val="20"/>
          <w:szCs w:val="20"/>
        </w:rPr>
        <w:t xml:space="preserve">Section 2:  </w:t>
      </w:r>
      <w:r w:rsidR="00411AAF">
        <w:rPr>
          <w:rFonts w:ascii="Arial" w:hAnsi="Arial" w:cs="Arial"/>
          <w:b/>
          <w:sz w:val="20"/>
          <w:szCs w:val="20"/>
        </w:rPr>
        <w:t>THE CASE</w:t>
      </w:r>
      <w:r w:rsidR="002E4D2B">
        <w:rPr>
          <w:rFonts w:ascii="Arial" w:hAnsi="Arial" w:cs="Arial"/>
          <w:b/>
          <w:sz w:val="20"/>
          <w:szCs w:val="20"/>
        </w:rPr>
        <w:t>: Developing Objectives</w:t>
      </w:r>
    </w:p>
    <w:p w:rsidR="004C0060" w:rsidRDefault="004C0060" w:rsidP="00EF2D21">
      <w:pPr>
        <w:rPr>
          <w:rFonts w:ascii="Arial" w:hAnsi="Arial" w:cs="Arial"/>
          <w:b/>
          <w:sz w:val="20"/>
          <w:szCs w:val="20"/>
        </w:rPr>
      </w:pPr>
    </w:p>
    <w:p w:rsidR="004C0060" w:rsidRPr="00CC7504" w:rsidRDefault="004C0060" w:rsidP="00836D56">
      <w:pPr>
        <w:pStyle w:val="Enspirebulletedtext"/>
        <w:numPr>
          <w:ilvl w:val="0"/>
          <w:numId w:val="13"/>
        </w:numPr>
        <w:rPr>
          <w:rFonts w:cs="Arial"/>
          <w:szCs w:val="20"/>
        </w:rPr>
      </w:pPr>
      <w:r>
        <w:t xml:space="preserve">Victor, the Performance Learning Director (PLD), </w:t>
      </w:r>
      <w:r w:rsidR="009650F4">
        <w:t>meets with</w:t>
      </w:r>
      <w:r>
        <w:t xml:space="preserve"> </w:t>
      </w:r>
      <w:r w:rsidR="009650F4">
        <w:t>Candace the lead ISD</w:t>
      </w:r>
      <w:r>
        <w:t xml:space="preserve"> and </w:t>
      </w:r>
      <w:r w:rsidR="009650F4">
        <w:t xml:space="preserve">Lilly the contract SME of </w:t>
      </w:r>
      <w:r>
        <w:t>the Functional Integrated Process Team (FIPT) to begin the Design phase of the ADDIE process. The first phas</w:t>
      </w:r>
      <w:r w:rsidR="00CC7504">
        <w:t>e of the design process involves</w:t>
      </w:r>
      <w:r>
        <w:t xml:space="preserve"> creating </w:t>
      </w:r>
      <w:r w:rsidR="00376D75" w:rsidRPr="00245C10">
        <w:rPr>
          <w:b/>
        </w:rPr>
        <w:t xml:space="preserve">observable and </w:t>
      </w:r>
      <w:r w:rsidRPr="00245C10">
        <w:rPr>
          <w:b/>
        </w:rPr>
        <w:t xml:space="preserve">measurable </w:t>
      </w:r>
      <w:r>
        <w:t xml:space="preserve">objectives that will delineate what the learner will know or be able to do at the end of the instruction.  </w:t>
      </w:r>
      <w:r w:rsidR="00E6365E">
        <w:t xml:space="preserve">Victor, with the assistance of </w:t>
      </w:r>
      <w:r w:rsidR="009650F4">
        <w:t xml:space="preserve">Candace </w:t>
      </w:r>
      <w:r w:rsidR="00245C10">
        <w:t>and Lilly</w:t>
      </w:r>
      <w:r w:rsidR="009650F4">
        <w:t xml:space="preserve"> will develop</w:t>
      </w:r>
      <w:r w:rsidR="002E4D2B">
        <w:t xml:space="preserve"> the objectives for </w:t>
      </w:r>
      <w:r w:rsidR="009650F4">
        <w:t>the learning asset.</w:t>
      </w:r>
    </w:p>
    <w:p w:rsidR="00CC7504" w:rsidRDefault="00CC7504" w:rsidP="00CC7504">
      <w:pPr>
        <w:pStyle w:val="Enspirebulletedtext"/>
        <w:ind w:left="720" w:hanging="360"/>
        <w:rPr>
          <w:rFonts w:cs="Arial"/>
          <w:szCs w:val="20"/>
        </w:rPr>
      </w:pPr>
    </w:p>
    <w:p w:rsidR="006A0E5E" w:rsidRPr="00376D75" w:rsidRDefault="00CC7504" w:rsidP="00836D56">
      <w:pPr>
        <w:pStyle w:val="Enspirebulletedtext"/>
        <w:numPr>
          <w:ilvl w:val="0"/>
          <w:numId w:val="13"/>
        </w:numPr>
      </w:pPr>
      <w:r>
        <w:rPr>
          <w:rFonts w:cs="Arial"/>
          <w:szCs w:val="20"/>
        </w:rPr>
        <w:t xml:space="preserve">Candace </w:t>
      </w:r>
      <w:r w:rsidR="009650F4">
        <w:rPr>
          <w:rFonts w:cs="Arial"/>
          <w:szCs w:val="20"/>
        </w:rPr>
        <w:t>is working on the</w:t>
      </w:r>
      <w:r w:rsidR="002E4D2B">
        <w:rPr>
          <w:rFonts w:cs="Arial"/>
          <w:szCs w:val="20"/>
        </w:rPr>
        <w:t xml:space="preserve"> objectives for Contract P</w:t>
      </w:r>
      <w:r>
        <w:rPr>
          <w:rFonts w:cs="Arial"/>
          <w:szCs w:val="20"/>
        </w:rPr>
        <w:t xml:space="preserve">lanning.  As you will recall from Case Study 1, </w:t>
      </w:r>
      <w:r w:rsidR="007B6439">
        <w:rPr>
          <w:rFonts w:cs="Arial"/>
          <w:szCs w:val="20"/>
        </w:rPr>
        <w:t xml:space="preserve">Victor and </w:t>
      </w:r>
      <w:r w:rsidR="006A0E5E" w:rsidRPr="00376D75">
        <w:t>Candace</w:t>
      </w:r>
      <w:r w:rsidR="008C5E6B">
        <w:t xml:space="preserve"> </w:t>
      </w:r>
      <w:r w:rsidR="007B6439">
        <w:t>with the help of</w:t>
      </w:r>
      <w:r w:rsidR="008C5E6B">
        <w:t xml:space="preserve"> Lilly, a SME on the FITP,</w:t>
      </w:r>
      <w:r w:rsidR="006A0E5E" w:rsidRPr="00376D75">
        <w:t xml:space="preserve"> identified the following </w:t>
      </w:r>
      <w:r w:rsidR="009650F4">
        <w:t xml:space="preserve">desired </w:t>
      </w:r>
      <w:r w:rsidR="006A0E5E" w:rsidRPr="00376D75">
        <w:t>competencies for Contract Planning that are consistent with the FPD200 competencies :</w:t>
      </w:r>
    </w:p>
    <w:p w:rsidR="008C46D9" w:rsidRDefault="008C46D9" w:rsidP="008C46D9">
      <w:pPr>
        <w:pStyle w:val="ListParagraph"/>
        <w:numPr>
          <w:ilvl w:val="0"/>
          <w:numId w:val="23"/>
        </w:numPr>
        <w:ind w:left="1440"/>
        <w:rPr>
          <w:rFonts w:ascii="Arial" w:hAnsi="Arial" w:cs="Arial"/>
          <w:b/>
          <w:sz w:val="20"/>
          <w:szCs w:val="20"/>
        </w:rPr>
      </w:pPr>
      <w:r w:rsidRPr="008D635F">
        <w:rPr>
          <w:rFonts w:ascii="Arial" w:hAnsi="Arial" w:cs="Arial"/>
          <w:b/>
          <w:sz w:val="20"/>
          <w:szCs w:val="20"/>
        </w:rPr>
        <w:t>Understand the policies pertaining to types of contracts that may be used in acquisition.</w:t>
      </w:r>
    </w:p>
    <w:p w:rsidR="008C46D9" w:rsidRPr="008C46D9" w:rsidRDefault="008C46D9" w:rsidP="008C46D9">
      <w:pPr>
        <w:pStyle w:val="ListParagraph"/>
        <w:ind w:left="1440"/>
        <w:rPr>
          <w:rFonts w:ascii="Arial" w:hAnsi="Arial" w:cs="Arial"/>
          <w:b/>
          <w:sz w:val="20"/>
          <w:szCs w:val="20"/>
        </w:rPr>
      </w:pPr>
    </w:p>
    <w:p w:rsidR="00836D56" w:rsidRPr="008C5E6B" w:rsidRDefault="00BF2B04" w:rsidP="00932381">
      <w:pPr>
        <w:pStyle w:val="ListParagraph"/>
        <w:numPr>
          <w:ilvl w:val="0"/>
          <w:numId w:val="23"/>
        </w:numPr>
        <w:ind w:left="1440"/>
        <w:rPr>
          <w:rFonts w:ascii="Arial" w:hAnsi="Arial" w:cs="Arial"/>
          <w:b/>
          <w:sz w:val="20"/>
          <w:szCs w:val="20"/>
        </w:rPr>
      </w:pPr>
      <w:r>
        <w:rPr>
          <w:rFonts w:ascii="Arial" w:hAnsi="Arial" w:cs="Arial"/>
          <w:b/>
          <w:sz w:val="20"/>
          <w:szCs w:val="20"/>
        </w:rPr>
        <w:t>Understand the policies pertaining to selecting contract types.</w:t>
      </w:r>
    </w:p>
    <w:p w:rsidR="00836D56" w:rsidRPr="008C5E6B" w:rsidRDefault="00836D56" w:rsidP="00932381">
      <w:pPr>
        <w:pStyle w:val="Default"/>
        <w:ind w:left="675"/>
        <w:rPr>
          <w:b/>
          <w:color w:val="auto"/>
          <w:sz w:val="20"/>
          <w:szCs w:val="20"/>
        </w:rPr>
      </w:pPr>
    </w:p>
    <w:p w:rsidR="00836D56" w:rsidRDefault="00BF2B04" w:rsidP="00932381">
      <w:pPr>
        <w:pStyle w:val="Default"/>
        <w:numPr>
          <w:ilvl w:val="0"/>
          <w:numId w:val="23"/>
        </w:numPr>
        <w:ind w:left="1440"/>
        <w:rPr>
          <w:b/>
          <w:color w:val="auto"/>
          <w:sz w:val="20"/>
          <w:szCs w:val="20"/>
        </w:rPr>
      </w:pPr>
      <w:r>
        <w:rPr>
          <w:b/>
          <w:color w:val="auto"/>
          <w:sz w:val="20"/>
          <w:szCs w:val="20"/>
        </w:rPr>
        <w:t>Understand policies pertaining to fixed-price contracts</w:t>
      </w:r>
    </w:p>
    <w:p w:rsidR="00890854" w:rsidRPr="008C5E6B" w:rsidRDefault="00890854" w:rsidP="00932381">
      <w:pPr>
        <w:pStyle w:val="Default"/>
        <w:ind w:left="675"/>
        <w:rPr>
          <w:b/>
          <w:color w:val="auto"/>
          <w:sz w:val="20"/>
          <w:szCs w:val="20"/>
        </w:rPr>
      </w:pPr>
    </w:p>
    <w:p w:rsidR="00A6630A" w:rsidRDefault="00BF2B04" w:rsidP="00932381">
      <w:pPr>
        <w:pStyle w:val="ListParagraph"/>
        <w:numPr>
          <w:ilvl w:val="0"/>
          <w:numId w:val="23"/>
        </w:numPr>
        <w:ind w:left="1440"/>
        <w:rPr>
          <w:rFonts w:ascii="Arial" w:hAnsi="Arial" w:cs="Arial"/>
          <w:b/>
          <w:sz w:val="20"/>
          <w:szCs w:val="20"/>
        </w:rPr>
      </w:pPr>
      <w:r>
        <w:rPr>
          <w:rFonts w:ascii="Arial" w:hAnsi="Arial" w:cs="Arial"/>
          <w:b/>
          <w:sz w:val="20"/>
          <w:szCs w:val="20"/>
        </w:rPr>
        <w:t>Understand policies pertaining to cost reimbursement contracts</w:t>
      </w:r>
    </w:p>
    <w:p w:rsidR="00A6630A" w:rsidRPr="00A6630A" w:rsidRDefault="00A6630A" w:rsidP="00A6630A">
      <w:pPr>
        <w:pStyle w:val="ListParagraph"/>
        <w:rPr>
          <w:rFonts w:ascii="Arial" w:hAnsi="Arial" w:cs="Arial"/>
          <w:b/>
          <w:sz w:val="20"/>
          <w:szCs w:val="20"/>
        </w:rPr>
      </w:pPr>
    </w:p>
    <w:p w:rsidR="00890854" w:rsidRPr="008C46D9" w:rsidRDefault="00A6630A" w:rsidP="00932381">
      <w:pPr>
        <w:pStyle w:val="ListParagraph"/>
        <w:numPr>
          <w:ilvl w:val="0"/>
          <w:numId w:val="23"/>
        </w:numPr>
        <w:ind w:left="1440"/>
        <w:rPr>
          <w:rFonts w:ascii="Arial" w:hAnsi="Arial" w:cs="Arial"/>
          <w:b/>
          <w:sz w:val="20"/>
          <w:szCs w:val="20"/>
        </w:rPr>
      </w:pPr>
      <w:r w:rsidRPr="008C46D9">
        <w:rPr>
          <w:rFonts w:ascii="Arial" w:hAnsi="Arial" w:cs="Arial"/>
          <w:b/>
          <w:sz w:val="20"/>
          <w:szCs w:val="20"/>
        </w:rPr>
        <w:t>Understand procedures for selecting contract types</w:t>
      </w:r>
      <w:r w:rsidR="00BF2B04" w:rsidRPr="008C46D9">
        <w:rPr>
          <w:rFonts w:ascii="Arial" w:hAnsi="Arial" w:cs="Arial"/>
          <w:b/>
          <w:sz w:val="20"/>
          <w:szCs w:val="20"/>
        </w:rPr>
        <w:t xml:space="preserve"> </w:t>
      </w:r>
    </w:p>
    <w:p w:rsidR="00890854" w:rsidRPr="008C46D9" w:rsidRDefault="00890854" w:rsidP="00890854">
      <w:pPr>
        <w:pStyle w:val="ListParagraph"/>
        <w:ind w:left="1080"/>
        <w:rPr>
          <w:rFonts w:ascii="Arial" w:hAnsi="Arial" w:cs="Arial"/>
          <w:b/>
          <w:sz w:val="20"/>
          <w:szCs w:val="20"/>
        </w:rPr>
      </w:pPr>
    </w:p>
    <w:p w:rsidR="00AE28EE" w:rsidRPr="008C46D9" w:rsidRDefault="00E567A3" w:rsidP="00662578">
      <w:pPr>
        <w:pStyle w:val="Enspirebulletedtext"/>
        <w:numPr>
          <w:ilvl w:val="0"/>
          <w:numId w:val="18"/>
        </w:numPr>
        <w:ind w:left="810" w:hanging="450"/>
        <w:rPr>
          <w:rFonts w:cs="Arial"/>
          <w:szCs w:val="20"/>
        </w:rPr>
      </w:pPr>
      <w:r w:rsidRPr="008C46D9">
        <w:rPr>
          <w:rFonts w:cs="Arial"/>
          <w:szCs w:val="20"/>
        </w:rPr>
        <w:t>Candace</w:t>
      </w:r>
      <w:r w:rsidR="009650F4" w:rsidRPr="008C46D9">
        <w:rPr>
          <w:rFonts w:cs="Arial"/>
          <w:szCs w:val="20"/>
        </w:rPr>
        <w:t xml:space="preserve"> </w:t>
      </w:r>
      <w:r w:rsidRPr="008C46D9">
        <w:rPr>
          <w:rFonts w:cs="Arial"/>
          <w:szCs w:val="20"/>
        </w:rPr>
        <w:t xml:space="preserve">can now begin to write </w:t>
      </w:r>
      <w:r w:rsidR="00AE28EE" w:rsidRPr="008C46D9">
        <w:rPr>
          <w:rFonts w:cs="Arial"/>
          <w:szCs w:val="20"/>
        </w:rPr>
        <w:t xml:space="preserve">the </w:t>
      </w:r>
      <w:r w:rsidRPr="008C46D9">
        <w:rPr>
          <w:rFonts w:cs="Arial"/>
          <w:szCs w:val="20"/>
        </w:rPr>
        <w:t xml:space="preserve">learning objectives </w:t>
      </w:r>
      <w:r w:rsidR="00E22DA1" w:rsidRPr="008C46D9">
        <w:rPr>
          <w:rFonts w:cs="Arial"/>
          <w:szCs w:val="20"/>
        </w:rPr>
        <w:t>based on the</w:t>
      </w:r>
      <w:r w:rsidRPr="008C46D9">
        <w:rPr>
          <w:rFonts w:cs="Arial"/>
          <w:szCs w:val="20"/>
        </w:rPr>
        <w:t xml:space="preserve"> d</w:t>
      </w:r>
      <w:r w:rsidR="00E22DA1" w:rsidRPr="008C46D9">
        <w:rPr>
          <w:rFonts w:cs="Arial"/>
          <w:szCs w:val="20"/>
        </w:rPr>
        <w:t xml:space="preserve">esired performance competencies </w:t>
      </w:r>
      <w:r w:rsidR="009650F4" w:rsidRPr="008C46D9">
        <w:rPr>
          <w:rFonts w:cs="Arial"/>
          <w:szCs w:val="20"/>
        </w:rPr>
        <w:t>from the</w:t>
      </w:r>
      <w:r w:rsidRPr="008C46D9">
        <w:rPr>
          <w:rFonts w:cs="Arial"/>
          <w:szCs w:val="20"/>
        </w:rPr>
        <w:t xml:space="preserve"> job task analysis. </w:t>
      </w:r>
      <w:r w:rsidR="00E22DA1" w:rsidRPr="008C46D9">
        <w:rPr>
          <w:rFonts w:cs="Arial"/>
          <w:szCs w:val="20"/>
        </w:rPr>
        <w:t xml:space="preserve">The </w:t>
      </w:r>
      <w:r w:rsidR="009650F4" w:rsidRPr="008C46D9">
        <w:rPr>
          <w:rFonts w:cs="Arial"/>
          <w:szCs w:val="20"/>
        </w:rPr>
        <w:t>objectives</w:t>
      </w:r>
      <w:r w:rsidR="004C7C8E" w:rsidRPr="008C46D9">
        <w:rPr>
          <w:rFonts w:cs="Arial"/>
          <w:szCs w:val="20"/>
        </w:rPr>
        <w:t xml:space="preserve"> Candace will now develop</w:t>
      </w:r>
      <w:r w:rsidR="009650F4" w:rsidRPr="008C46D9">
        <w:rPr>
          <w:rFonts w:cs="Arial"/>
          <w:szCs w:val="20"/>
        </w:rPr>
        <w:t xml:space="preserve"> </w:t>
      </w:r>
      <w:r w:rsidR="00662578" w:rsidRPr="008C46D9">
        <w:rPr>
          <w:rFonts w:cs="Arial"/>
          <w:szCs w:val="20"/>
        </w:rPr>
        <w:t xml:space="preserve">will </w:t>
      </w:r>
      <w:r w:rsidR="00E22DA1" w:rsidRPr="008C46D9">
        <w:rPr>
          <w:rFonts w:cs="Arial"/>
          <w:szCs w:val="20"/>
        </w:rPr>
        <w:t xml:space="preserve">qualify as Terminal Learning Objectives (TLOs) since they </w:t>
      </w:r>
      <w:r w:rsidR="00662578" w:rsidRPr="008C46D9">
        <w:rPr>
          <w:rFonts w:cs="Arial"/>
          <w:szCs w:val="20"/>
        </w:rPr>
        <w:t xml:space="preserve">will be </w:t>
      </w:r>
      <w:r w:rsidR="00E22DA1" w:rsidRPr="008C46D9">
        <w:rPr>
          <w:rFonts w:cs="Arial"/>
          <w:szCs w:val="20"/>
        </w:rPr>
        <w:t>statements that describe what learners will know or be expected to do upon completing a full unit or lesson within the learning asset.</w:t>
      </w:r>
    </w:p>
    <w:p w:rsidR="008C46D9" w:rsidRPr="008C46D9" w:rsidRDefault="00AE28EE" w:rsidP="008C46D9">
      <w:pPr>
        <w:pStyle w:val="ListParagraph"/>
        <w:numPr>
          <w:ilvl w:val="0"/>
          <w:numId w:val="23"/>
        </w:numPr>
        <w:ind w:left="1440"/>
        <w:rPr>
          <w:rFonts w:ascii="Arial" w:hAnsi="Arial" w:cs="Arial"/>
          <w:b/>
          <w:sz w:val="20"/>
          <w:szCs w:val="20"/>
        </w:rPr>
      </w:pPr>
      <w:r w:rsidRPr="008C46D9">
        <w:rPr>
          <w:rFonts w:ascii="Arial" w:hAnsi="Arial" w:cs="Arial"/>
          <w:sz w:val="20"/>
          <w:szCs w:val="20"/>
        </w:rPr>
        <w:t xml:space="preserve">Lilly works with Candace in identifying broad areas of content they need to include in the learning asset to </w:t>
      </w:r>
      <w:r w:rsidR="00662578" w:rsidRPr="008C46D9">
        <w:rPr>
          <w:rFonts w:ascii="Arial" w:hAnsi="Arial" w:cs="Arial"/>
          <w:sz w:val="20"/>
          <w:szCs w:val="20"/>
        </w:rPr>
        <w:t>ensure the learner can achieve the</w:t>
      </w:r>
      <w:r w:rsidRPr="008C46D9">
        <w:rPr>
          <w:rFonts w:ascii="Arial" w:hAnsi="Arial" w:cs="Arial"/>
          <w:sz w:val="20"/>
          <w:szCs w:val="20"/>
        </w:rPr>
        <w:t xml:space="preserve"> desired performance competencies.  They </w:t>
      </w:r>
      <w:r w:rsidR="004C7C8E" w:rsidRPr="008C46D9">
        <w:rPr>
          <w:rFonts w:ascii="Arial" w:hAnsi="Arial" w:cs="Arial"/>
          <w:sz w:val="20"/>
          <w:szCs w:val="20"/>
        </w:rPr>
        <w:t>began by addressing</w:t>
      </w:r>
      <w:r w:rsidRPr="008C46D9">
        <w:rPr>
          <w:rFonts w:ascii="Arial" w:hAnsi="Arial" w:cs="Arial"/>
          <w:sz w:val="20"/>
          <w:szCs w:val="20"/>
        </w:rPr>
        <w:t xml:space="preserve"> the first desired performance outcome [</w:t>
      </w:r>
      <w:r w:rsidR="008C46D9" w:rsidRPr="008C46D9">
        <w:rPr>
          <w:rFonts w:ascii="Arial" w:hAnsi="Arial" w:cs="Arial"/>
          <w:b/>
          <w:sz w:val="20"/>
          <w:szCs w:val="20"/>
        </w:rPr>
        <w:t>Understand the policies pertaining to types of contracts that may be used in acquisition.</w:t>
      </w:r>
      <w:r w:rsidRPr="008C46D9">
        <w:rPr>
          <w:rFonts w:ascii="Arial" w:hAnsi="Arial" w:cs="Arial"/>
          <w:sz w:val="20"/>
          <w:szCs w:val="20"/>
        </w:rPr>
        <w:t>]</w:t>
      </w:r>
      <w:r w:rsidRPr="008C46D9">
        <w:rPr>
          <w:rFonts w:ascii="Arial" w:hAnsi="Arial" w:cs="Arial"/>
          <w:b/>
          <w:sz w:val="20"/>
          <w:szCs w:val="20"/>
        </w:rPr>
        <w:t xml:space="preserve"> </w:t>
      </w:r>
      <w:r w:rsidRPr="008C46D9">
        <w:rPr>
          <w:rFonts w:ascii="Arial" w:hAnsi="Arial" w:cs="Arial"/>
          <w:sz w:val="20"/>
          <w:szCs w:val="20"/>
        </w:rPr>
        <w:t>which supports the organization’s learning goal [</w:t>
      </w:r>
      <w:r w:rsidRPr="008C46D9">
        <w:rPr>
          <w:rFonts w:ascii="Arial" w:hAnsi="Arial" w:cs="Arial"/>
          <w:b/>
          <w:sz w:val="20"/>
          <w:szCs w:val="20"/>
        </w:rPr>
        <w:t>Contract planning</w:t>
      </w:r>
      <w:r w:rsidRPr="008C46D9">
        <w:rPr>
          <w:rFonts w:ascii="Arial" w:hAnsi="Arial" w:cs="Arial"/>
          <w:sz w:val="20"/>
          <w:szCs w:val="20"/>
        </w:rPr>
        <w:t xml:space="preserve">]. </w:t>
      </w:r>
    </w:p>
    <w:p w:rsidR="008C46D9" w:rsidRPr="008C46D9" w:rsidRDefault="008C46D9" w:rsidP="008C46D9">
      <w:pPr>
        <w:pStyle w:val="ListParagraph"/>
        <w:ind w:left="1440"/>
        <w:rPr>
          <w:rFonts w:ascii="Arial" w:hAnsi="Arial" w:cs="Arial"/>
          <w:b/>
          <w:sz w:val="20"/>
          <w:szCs w:val="20"/>
        </w:rPr>
      </w:pPr>
    </w:p>
    <w:p w:rsidR="00AE28EE" w:rsidRPr="008C46D9" w:rsidRDefault="00AE28EE" w:rsidP="008C46D9">
      <w:pPr>
        <w:pStyle w:val="ListParagraph"/>
        <w:numPr>
          <w:ilvl w:val="0"/>
          <w:numId w:val="23"/>
        </w:numPr>
        <w:ind w:left="1440"/>
        <w:rPr>
          <w:rFonts w:ascii="Arial" w:hAnsi="Arial" w:cs="Arial"/>
          <w:b/>
          <w:sz w:val="20"/>
          <w:szCs w:val="20"/>
        </w:rPr>
      </w:pPr>
      <w:r w:rsidRPr="008C46D9">
        <w:rPr>
          <w:rFonts w:ascii="Arial" w:hAnsi="Arial" w:cs="Arial"/>
          <w:sz w:val="20"/>
          <w:szCs w:val="20"/>
        </w:rPr>
        <w:t xml:space="preserve"> Included in </w:t>
      </w:r>
      <w:r w:rsidR="004C7C8E" w:rsidRPr="008C46D9">
        <w:rPr>
          <w:rFonts w:ascii="Arial" w:hAnsi="Arial" w:cs="Arial"/>
          <w:sz w:val="20"/>
          <w:szCs w:val="20"/>
        </w:rPr>
        <w:t>Lilly’s</w:t>
      </w:r>
      <w:r w:rsidRPr="008C46D9">
        <w:rPr>
          <w:rFonts w:ascii="Arial" w:hAnsi="Arial" w:cs="Arial"/>
          <w:sz w:val="20"/>
          <w:szCs w:val="20"/>
        </w:rPr>
        <w:t xml:space="preserve"> list of necessary broad content is:</w:t>
      </w:r>
    </w:p>
    <w:p w:rsidR="008C46D9" w:rsidRPr="008C46D9" w:rsidRDefault="008C46D9" w:rsidP="008C46D9">
      <w:pPr>
        <w:rPr>
          <w:rFonts w:ascii="Arial" w:hAnsi="Arial" w:cs="Arial"/>
          <w:b/>
          <w:sz w:val="20"/>
          <w:szCs w:val="20"/>
        </w:rPr>
      </w:pPr>
    </w:p>
    <w:p w:rsidR="00AE28EE" w:rsidRPr="008C46D9" w:rsidRDefault="00AE28EE" w:rsidP="008C46D9">
      <w:pPr>
        <w:pStyle w:val="Enspirebulletedtext"/>
        <w:numPr>
          <w:ilvl w:val="0"/>
          <w:numId w:val="29"/>
        </w:numPr>
        <w:ind w:left="1800"/>
        <w:rPr>
          <w:rFonts w:cs="Arial"/>
          <w:szCs w:val="20"/>
        </w:rPr>
      </w:pPr>
      <w:r w:rsidRPr="008C46D9">
        <w:rPr>
          <w:rFonts w:cs="Arial"/>
          <w:b/>
          <w:szCs w:val="20"/>
        </w:rPr>
        <w:t xml:space="preserve">contracting policies </w:t>
      </w:r>
    </w:p>
    <w:p w:rsidR="00AE28EE" w:rsidRPr="008C46D9" w:rsidRDefault="00AE28EE" w:rsidP="008C46D9">
      <w:pPr>
        <w:pStyle w:val="ListParagraph"/>
        <w:numPr>
          <w:ilvl w:val="0"/>
          <w:numId w:val="29"/>
        </w:numPr>
        <w:ind w:left="1800"/>
        <w:rPr>
          <w:rFonts w:ascii="Arial" w:hAnsi="Arial" w:cs="Arial"/>
          <w:b/>
          <w:bCs/>
          <w:sz w:val="20"/>
          <w:szCs w:val="20"/>
        </w:rPr>
      </w:pPr>
      <w:r w:rsidRPr="008C46D9">
        <w:rPr>
          <w:rFonts w:ascii="Arial" w:hAnsi="Arial" w:cs="Arial"/>
          <w:b/>
          <w:bCs/>
          <w:sz w:val="20"/>
          <w:szCs w:val="20"/>
        </w:rPr>
        <w:t xml:space="preserve">contracting and non-contracting methods for satisfying </w:t>
      </w:r>
      <w:r w:rsidR="00662578" w:rsidRPr="008C46D9">
        <w:rPr>
          <w:rFonts w:ascii="Arial" w:hAnsi="Arial" w:cs="Arial"/>
          <w:b/>
          <w:bCs/>
          <w:sz w:val="20"/>
          <w:szCs w:val="20"/>
        </w:rPr>
        <w:t xml:space="preserve">FAR </w:t>
      </w:r>
      <w:r w:rsidRPr="008C46D9">
        <w:rPr>
          <w:rFonts w:ascii="Arial" w:hAnsi="Arial" w:cs="Arial"/>
          <w:b/>
          <w:bCs/>
          <w:sz w:val="20"/>
          <w:szCs w:val="20"/>
        </w:rPr>
        <w:t xml:space="preserve">requirements </w:t>
      </w:r>
      <w:r w:rsidRPr="008C46D9">
        <w:rPr>
          <w:rFonts w:ascii="Arial" w:hAnsi="Arial" w:cs="Arial"/>
          <w:b/>
          <w:sz w:val="20"/>
          <w:szCs w:val="20"/>
        </w:rPr>
        <w:t xml:space="preserve"> </w:t>
      </w:r>
    </w:p>
    <w:p w:rsidR="00AE28EE" w:rsidRPr="008C46D9" w:rsidRDefault="00AE28EE" w:rsidP="008C46D9">
      <w:pPr>
        <w:pStyle w:val="ListParagraph"/>
        <w:ind w:left="3600"/>
        <w:rPr>
          <w:rFonts w:ascii="Arial" w:hAnsi="Arial" w:cs="Arial"/>
          <w:b/>
          <w:bCs/>
          <w:sz w:val="20"/>
          <w:szCs w:val="20"/>
        </w:rPr>
      </w:pPr>
    </w:p>
    <w:p w:rsidR="00120E42" w:rsidRPr="008C46D9" w:rsidRDefault="00AE28EE" w:rsidP="008C46D9">
      <w:pPr>
        <w:pStyle w:val="Enspirebulletedtext"/>
        <w:numPr>
          <w:ilvl w:val="0"/>
          <w:numId w:val="29"/>
        </w:numPr>
        <w:ind w:left="1800"/>
        <w:rPr>
          <w:rFonts w:cs="Arial"/>
          <w:szCs w:val="20"/>
        </w:rPr>
      </w:pPr>
      <w:r w:rsidRPr="008C46D9">
        <w:rPr>
          <w:rFonts w:cs="Arial"/>
          <w:b/>
          <w:szCs w:val="20"/>
        </w:rPr>
        <w:t>acquisition method</w:t>
      </w:r>
      <w:r w:rsidR="00662578" w:rsidRPr="008C46D9">
        <w:rPr>
          <w:rFonts w:cs="Arial"/>
          <w:b/>
          <w:szCs w:val="20"/>
        </w:rPr>
        <w:t xml:space="preserve">s and appropriate applications </w:t>
      </w:r>
    </w:p>
    <w:p w:rsidR="008C46D9" w:rsidRPr="008C46D9" w:rsidRDefault="008C46D9" w:rsidP="008C46D9">
      <w:pPr>
        <w:pStyle w:val="Enspirebulletedtext"/>
        <w:rPr>
          <w:rFonts w:cs="Arial"/>
          <w:szCs w:val="20"/>
        </w:rPr>
      </w:pPr>
    </w:p>
    <w:p w:rsidR="00E22DA1" w:rsidRDefault="00120E42" w:rsidP="004C7C8E">
      <w:pPr>
        <w:pStyle w:val="Enspirebulletedtext"/>
        <w:numPr>
          <w:ilvl w:val="0"/>
          <w:numId w:val="18"/>
        </w:numPr>
        <w:ind w:left="720"/>
      </w:pPr>
      <w:r w:rsidRPr="008C46D9">
        <w:rPr>
          <w:rFonts w:cs="Arial"/>
          <w:szCs w:val="20"/>
        </w:rPr>
        <w:t xml:space="preserve">Keeping in mind that that a learning objective is a single statement describing what learners will know, understand, or be expected to do as a direct result of </w:t>
      </w:r>
      <w:r w:rsidR="004C7C8E" w:rsidRPr="008C46D9">
        <w:rPr>
          <w:rFonts w:cs="Arial"/>
          <w:szCs w:val="20"/>
        </w:rPr>
        <w:t>a learning asset’s intervention,</w:t>
      </w:r>
      <w:r w:rsidRPr="008C46D9">
        <w:rPr>
          <w:rFonts w:cs="Arial"/>
          <w:szCs w:val="20"/>
        </w:rPr>
        <w:t xml:space="preserve"> and </w:t>
      </w:r>
      <w:r>
        <w:t>that the objective must be both</w:t>
      </w:r>
      <w:r w:rsidR="00E22DA1">
        <w:t xml:space="preserve"> observable and measurable,</w:t>
      </w:r>
      <w:r>
        <w:t xml:space="preserve"> </w:t>
      </w:r>
      <w:r w:rsidR="009650F4">
        <w:t>Candace</w:t>
      </w:r>
      <w:r>
        <w:t xml:space="preserve"> composed the following objectives using the standard</w:t>
      </w:r>
      <w:r w:rsidR="00E22DA1">
        <w:t xml:space="preserve">  </w:t>
      </w:r>
      <w:r w:rsidR="00E22DA1" w:rsidRPr="00E22DA1">
        <w:rPr>
          <w:b/>
        </w:rPr>
        <w:t>[The subject] will be able to [verb] the [object]</w:t>
      </w:r>
      <w:r>
        <w:rPr>
          <w:b/>
        </w:rPr>
        <w:t xml:space="preserve"> </w:t>
      </w:r>
      <w:r w:rsidRPr="009650F4">
        <w:t>format</w:t>
      </w:r>
      <w:r w:rsidR="00E22DA1" w:rsidRPr="009650F4">
        <w:t>.</w:t>
      </w:r>
      <w:r w:rsidR="00E22DA1" w:rsidRPr="00923EBA">
        <w:t xml:space="preserve"> </w:t>
      </w:r>
    </w:p>
    <w:p w:rsidR="00A6630A" w:rsidRDefault="00A6630A" w:rsidP="00120E42">
      <w:pPr>
        <w:pStyle w:val="Enspirebulletedtext"/>
        <w:ind w:left="810"/>
      </w:pPr>
    </w:p>
    <w:p w:rsidR="00120E42" w:rsidRDefault="00662578" w:rsidP="00662578">
      <w:pPr>
        <w:pStyle w:val="Enspirebulletedtext"/>
        <w:ind w:left="720"/>
        <w:rPr>
          <w:b/>
          <w:szCs w:val="20"/>
        </w:rPr>
      </w:pPr>
      <w:r w:rsidRPr="00662578">
        <w:rPr>
          <w:b/>
          <w:szCs w:val="20"/>
        </w:rPr>
        <w:t xml:space="preserve">The learner will be able to </w:t>
      </w:r>
      <w:r w:rsidR="00D13A60">
        <w:rPr>
          <w:b/>
          <w:szCs w:val="20"/>
        </w:rPr>
        <w:t>explain</w:t>
      </w:r>
      <w:r w:rsidRPr="00662578">
        <w:rPr>
          <w:b/>
          <w:szCs w:val="20"/>
        </w:rPr>
        <w:t xml:space="preserve"> contracting policies that pertain to Federal Acquisition Regulations.</w:t>
      </w:r>
    </w:p>
    <w:p w:rsidR="00662578" w:rsidRDefault="00662578" w:rsidP="00662578">
      <w:pPr>
        <w:pStyle w:val="Enspirebulletedtext"/>
        <w:ind w:left="720"/>
        <w:rPr>
          <w:b/>
          <w:szCs w:val="20"/>
        </w:rPr>
      </w:pPr>
    </w:p>
    <w:p w:rsidR="00662578" w:rsidRDefault="00662578" w:rsidP="00662578">
      <w:pPr>
        <w:pStyle w:val="Enspirebulletedtext"/>
        <w:ind w:left="720"/>
        <w:rPr>
          <w:b/>
          <w:szCs w:val="20"/>
        </w:rPr>
      </w:pPr>
      <w:r>
        <w:rPr>
          <w:b/>
          <w:szCs w:val="20"/>
        </w:rPr>
        <w:t>The learner will be able to summarize methods that satisfy FAR requirements relative to contracting and non contracting methods.</w:t>
      </w:r>
    </w:p>
    <w:p w:rsidR="00662578" w:rsidRDefault="00662578" w:rsidP="00662578">
      <w:pPr>
        <w:pStyle w:val="Enspirebulletedtext"/>
        <w:ind w:left="720"/>
        <w:rPr>
          <w:b/>
          <w:szCs w:val="20"/>
        </w:rPr>
      </w:pPr>
    </w:p>
    <w:p w:rsidR="00662578" w:rsidRDefault="00662578" w:rsidP="00662578">
      <w:pPr>
        <w:pStyle w:val="Enspirebulletedtext"/>
        <w:ind w:left="720"/>
        <w:rPr>
          <w:b/>
          <w:szCs w:val="20"/>
        </w:rPr>
      </w:pPr>
      <w:r>
        <w:rPr>
          <w:b/>
          <w:szCs w:val="20"/>
        </w:rPr>
        <w:t xml:space="preserve">The learner will be able to </w:t>
      </w:r>
      <w:r w:rsidR="008C46D9">
        <w:rPr>
          <w:b/>
          <w:szCs w:val="20"/>
        </w:rPr>
        <w:t>complete a graphical repre</w:t>
      </w:r>
      <w:r w:rsidR="00245C10">
        <w:rPr>
          <w:b/>
          <w:szCs w:val="20"/>
        </w:rPr>
        <w:t xml:space="preserve">sentation </w:t>
      </w:r>
      <w:r w:rsidR="008C46D9">
        <w:rPr>
          <w:b/>
          <w:szCs w:val="20"/>
        </w:rPr>
        <w:t>off</w:t>
      </w:r>
      <w:r>
        <w:rPr>
          <w:b/>
          <w:szCs w:val="20"/>
        </w:rPr>
        <w:t xml:space="preserve"> appropriate acquisition</w:t>
      </w:r>
      <w:r w:rsidR="004C7C8E">
        <w:rPr>
          <w:b/>
          <w:szCs w:val="20"/>
        </w:rPr>
        <w:t xml:space="preserve"> procedures </w:t>
      </w:r>
      <w:r w:rsidR="00D13A60">
        <w:rPr>
          <w:b/>
          <w:szCs w:val="20"/>
        </w:rPr>
        <w:t>including non-contraction alternatives.</w:t>
      </w:r>
    </w:p>
    <w:p w:rsidR="00662578" w:rsidRPr="00662578" w:rsidRDefault="00662578" w:rsidP="00662578">
      <w:pPr>
        <w:pStyle w:val="Enspirebulletedtext"/>
        <w:ind w:left="720"/>
        <w:rPr>
          <w:b/>
          <w:szCs w:val="20"/>
        </w:rPr>
      </w:pPr>
    </w:p>
    <w:p w:rsidR="00B36DA7" w:rsidRPr="00964115" w:rsidRDefault="00120E42" w:rsidP="00120E42">
      <w:pPr>
        <w:pStyle w:val="Enspirebulletedtext"/>
        <w:numPr>
          <w:ilvl w:val="0"/>
          <w:numId w:val="18"/>
        </w:numPr>
        <w:rPr>
          <w:color w:val="C00000"/>
          <w:szCs w:val="20"/>
        </w:rPr>
      </w:pPr>
      <w:r>
        <w:rPr>
          <w:szCs w:val="20"/>
        </w:rPr>
        <w:t xml:space="preserve">Now that she has </w:t>
      </w:r>
      <w:r w:rsidR="009650F4">
        <w:rPr>
          <w:szCs w:val="20"/>
        </w:rPr>
        <w:t>the</w:t>
      </w:r>
      <w:r>
        <w:rPr>
          <w:szCs w:val="20"/>
        </w:rPr>
        <w:t xml:space="preserve"> terminal objectives written, Candace considers where each</w:t>
      </w:r>
      <w:r w:rsidR="00964115" w:rsidRPr="00964115">
        <w:rPr>
          <w:szCs w:val="20"/>
        </w:rPr>
        <w:t xml:space="preserve"> </w:t>
      </w:r>
      <w:r w:rsidR="00932381">
        <w:rPr>
          <w:szCs w:val="20"/>
        </w:rPr>
        <w:t xml:space="preserve">objective </w:t>
      </w:r>
      <w:r w:rsidR="00932381" w:rsidRPr="00964115">
        <w:rPr>
          <w:szCs w:val="20"/>
        </w:rPr>
        <w:t>lies</w:t>
      </w:r>
      <w:r w:rsidR="00964115" w:rsidRPr="00964115">
        <w:rPr>
          <w:szCs w:val="20"/>
        </w:rPr>
        <w:t xml:space="preserve"> on the Knowledge</w:t>
      </w:r>
      <w:r w:rsidR="009650F4">
        <w:rPr>
          <w:szCs w:val="20"/>
        </w:rPr>
        <w:t xml:space="preserve"> Dimension/Cognitive Process Dimension</w:t>
      </w:r>
      <w:r w:rsidR="00964115" w:rsidRPr="00964115">
        <w:rPr>
          <w:szCs w:val="20"/>
        </w:rPr>
        <w:t xml:space="preserve"> </w:t>
      </w:r>
      <w:r w:rsidR="009650F4">
        <w:rPr>
          <w:szCs w:val="20"/>
        </w:rPr>
        <w:t>Table</w:t>
      </w:r>
      <w:r w:rsidR="00964115" w:rsidRPr="00964115">
        <w:rPr>
          <w:szCs w:val="20"/>
        </w:rPr>
        <w:t>.</w:t>
      </w:r>
      <w:r w:rsidR="009650F4">
        <w:rPr>
          <w:szCs w:val="20"/>
        </w:rPr>
        <w:t xml:space="preserve"> (table 2.2.1)</w:t>
      </w:r>
      <w:r w:rsidR="00964115" w:rsidRPr="00964115">
        <w:rPr>
          <w:szCs w:val="20"/>
        </w:rPr>
        <w:t xml:space="preserve"> </w:t>
      </w:r>
    </w:p>
    <w:p w:rsidR="00E22DA1" w:rsidRPr="00ED76E4" w:rsidRDefault="00120E42" w:rsidP="00932381">
      <w:pPr>
        <w:pStyle w:val="Enspirebulletedtext"/>
        <w:numPr>
          <w:ilvl w:val="0"/>
          <w:numId w:val="18"/>
        </w:numPr>
        <w:rPr>
          <w:color w:val="C00000"/>
          <w:szCs w:val="20"/>
        </w:rPr>
      </w:pPr>
      <w:r w:rsidRPr="00ED76E4">
        <w:rPr>
          <w:szCs w:val="20"/>
        </w:rPr>
        <w:t xml:space="preserve">The verbs used in the </w:t>
      </w:r>
      <w:r w:rsidR="00A6630A">
        <w:rPr>
          <w:szCs w:val="20"/>
        </w:rPr>
        <w:t>four</w:t>
      </w:r>
      <w:r w:rsidRPr="00ED76E4">
        <w:rPr>
          <w:szCs w:val="20"/>
        </w:rPr>
        <w:t xml:space="preserve"> terminal objectives are: </w:t>
      </w:r>
      <w:r w:rsidRPr="00ED76E4">
        <w:rPr>
          <w:b/>
          <w:i/>
          <w:szCs w:val="20"/>
        </w:rPr>
        <w:t>“</w:t>
      </w:r>
      <w:r w:rsidR="00D13A60">
        <w:rPr>
          <w:b/>
          <w:i/>
          <w:szCs w:val="20"/>
        </w:rPr>
        <w:t>explain</w:t>
      </w:r>
      <w:r w:rsidR="00586DAA">
        <w:rPr>
          <w:b/>
          <w:i/>
          <w:szCs w:val="20"/>
        </w:rPr>
        <w:t>” “</w:t>
      </w:r>
      <w:r w:rsidR="00D13A60">
        <w:rPr>
          <w:b/>
          <w:i/>
          <w:szCs w:val="20"/>
        </w:rPr>
        <w:t>summarize</w:t>
      </w:r>
      <w:r w:rsidRPr="00ED76E4">
        <w:rPr>
          <w:b/>
          <w:i/>
          <w:szCs w:val="20"/>
        </w:rPr>
        <w:t>”, “</w:t>
      </w:r>
      <w:r w:rsidR="008C46D9">
        <w:rPr>
          <w:b/>
          <w:i/>
          <w:szCs w:val="20"/>
        </w:rPr>
        <w:t>complete”</w:t>
      </w:r>
      <w:proofErr w:type="gramStart"/>
      <w:r w:rsidRPr="00ED76E4">
        <w:rPr>
          <w:b/>
          <w:i/>
          <w:szCs w:val="20"/>
        </w:rPr>
        <w:t>,</w:t>
      </w:r>
      <w:r w:rsidRPr="00ED76E4">
        <w:rPr>
          <w:szCs w:val="20"/>
        </w:rPr>
        <w:t xml:space="preserve">  All</w:t>
      </w:r>
      <w:proofErr w:type="gramEnd"/>
      <w:r w:rsidRPr="00ED76E4">
        <w:rPr>
          <w:szCs w:val="20"/>
        </w:rPr>
        <w:t xml:space="preserve"> of these verbs are consonant with Bloom’s second level of cognition which is </w:t>
      </w:r>
      <w:r w:rsidRPr="00ED76E4">
        <w:rPr>
          <w:i/>
          <w:szCs w:val="20"/>
        </w:rPr>
        <w:t>Understanding</w:t>
      </w:r>
      <w:r w:rsidRPr="00ED76E4">
        <w:rPr>
          <w:szCs w:val="20"/>
        </w:rPr>
        <w:t>.</w:t>
      </w:r>
      <w:r w:rsidR="00B36DA7" w:rsidRPr="00ED76E4">
        <w:rPr>
          <w:szCs w:val="20"/>
        </w:rPr>
        <w:t xml:space="preserve">  </w:t>
      </w:r>
      <w:r w:rsidR="00A80935" w:rsidRPr="00ED76E4">
        <w:rPr>
          <w:szCs w:val="20"/>
        </w:rPr>
        <w:t xml:space="preserve">The first </w:t>
      </w:r>
      <w:r w:rsidR="00E546F5">
        <w:rPr>
          <w:szCs w:val="20"/>
        </w:rPr>
        <w:t>two</w:t>
      </w:r>
      <w:r w:rsidR="00A80935" w:rsidRPr="00ED76E4">
        <w:rPr>
          <w:szCs w:val="20"/>
        </w:rPr>
        <w:t xml:space="preserve"> competencies focus on </w:t>
      </w:r>
      <w:r w:rsidRPr="00ED76E4">
        <w:rPr>
          <w:szCs w:val="20"/>
        </w:rPr>
        <w:t xml:space="preserve">policies and their underlying concepts, </w:t>
      </w:r>
      <w:r w:rsidR="0014277B" w:rsidRPr="00ED76E4">
        <w:rPr>
          <w:szCs w:val="20"/>
        </w:rPr>
        <w:t>which requires the learner to be engaged in thoughtful, reflective learning that creates a web of information from discrete pieces of information; thus,</w:t>
      </w:r>
      <w:r w:rsidRPr="00ED76E4">
        <w:rPr>
          <w:szCs w:val="20"/>
        </w:rPr>
        <w:t xml:space="preserve"> </w:t>
      </w:r>
      <w:r w:rsidR="000E0318">
        <w:rPr>
          <w:szCs w:val="20"/>
        </w:rPr>
        <w:t>all three</w:t>
      </w:r>
      <w:r w:rsidRPr="00ED76E4">
        <w:rPr>
          <w:szCs w:val="20"/>
        </w:rPr>
        <w:t xml:space="preserve"> of these objectives can be classified on the </w:t>
      </w:r>
      <w:r w:rsidR="009650F4">
        <w:rPr>
          <w:szCs w:val="20"/>
        </w:rPr>
        <w:t>table</w:t>
      </w:r>
      <w:r w:rsidRPr="00ED76E4">
        <w:rPr>
          <w:szCs w:val="20"/>
        </w:rPr>
        <w:t xml:space="preserve"> below as being</w:t>
      </w:r>
      <w:r w:rsidR="00ED76E4" w:rsidRPr="00ED76E4">
        <w:rPr>
          <w:szCs w:val="20"/>
        </w:rPr>
        <w:t xml:space="preserve"> conceptual knowledge at the understanding level (cell B2).</w:t>
      </w:r>
      <w:r w:rsidR="0014277B" w:rsidRPr="00ED76E4">
        <w:rPr>
          <w:szCs w:val="20"/>
        </w:rPr>
        <w:t xml:space="preserve">  The </w:t>
      </w:r>
      <w:r w:rsidR="00E546F5">
        <w:rPr>
          <w:szCs w:val="20"/>
        </w:rPr>
        <w:t xml:space="preserve">third </w:t>
      </w:r>
      <w:r w:rsidR="0014277B" w:rsidRPr="00ED76E4">
        <w:rPr>
          <w:szCs w:val="20"/>
        </w:rPr>
        <w:t xml:space="preserve">objective, however, asks the learner to </w:t>
      </w:r>
      <w:r w:rsidR="00664BAE">
        <w:rPr>
          <w:szCs w:val="20"/>
        </w:rPr>
        <w:t>complete a graphical representation</w:t>
      </w:r>
      <w:r w:rsidR="00ED76E4" w:rsidRPr="00ED76E4">
        <w:rPr>
          <w:szCs w:val="20"/>
        </w:rPr>
        <w:t xml:space="preserve"> </w:t>
      </w:r>
      <w:r w:rsidR="00932381" w:rsidRPr="00ED76E4">
        <w:rPr>
          <w:szCs w:val="20"/>
        </w:rPr>
        <w:t xml:space="preserve">that </w:t>
      </w:r>
      <w:r w:rsidR="00932381">
        <w:rPr>
          <w:szCs w:val="20"/>
        </w:rPr>
        <w:t>visually represents</w:t>
      </w:r>
      <w:r w:rsidR="00ED76E4" w:rsidRPr="00ED76E4">
        <w:rPr>
          <w:szCs w:val="20"/>
        </w:rPr>
        <w:t xml:space="preserve"> </w:t>
      </w:r>
      <w:r w:rsidR="0014277B" w:rsidRPr="00ED76E4">
        <w:rPr>
          <w:szCs w:val="20"/>
        </w:rPr>
        <w:t>procedures</w:t>
      </w:r>
      <w:r w:rsidR="00ED76E4" w:rsidRPr="00ED76E4">
        <w:rPr>
          <w:szCs w:val="20"/>
        </w:rPr>
        <w:t xml:space="preserve">. This requires that the learner understand the procedures and be able to demonstrate knowledge of how to perform these procedures according to a set of rules; thus the third objective would be classified as procedural knowledge at an understanding level (cell C2). However, </w:t>
      </w:r>
      <w:r w:rsidR="004E2A15" w:rsidRPr="00ED76E4">
        <w:rPr>
          <w:szCs w:val="20"/>
        </w:rPr>
        <w:t xml:space="preserve">Candace knows from </w:t>
      </w:r>
      <w:r w:rsidR="001A5F0B" w:rsidRPr="00ED76E4">
        <w:rPr>
          <w:szCs w:val="20"/>
        </w:rPr>
        <w:t>the learner</w:t>
      </w:r>
      <w:r w:rsidR="00A80935" w:rsidRPr="00ED76E4">
        <w:rPr>
          <w:szCs w:val="20"/>
        </w:rPr>
        <w:t xml:space="preserve"> analysis </w:t>
      </w:r>
      <w:r w:rsidR="004E2A15" w:rsidRPr="00ED76E4">
        <w:rPr>
          <w:szCs w:val="20"/>
        </w:rPr>
        <w:t xml:space="preserve">that she cannot assume that the </w:t>
      </w:r>
      <w:r w:rsidR="00932381">
        <w:rPr>
          <w:szCs w:val="20"/>
        </w:rPr>
        <w:t>targeted audience</w:t>
      </w:r>
      <w:r w:rsidR="004E2A15" w:rsidRPr="00ED76E4">
        <w:rPr>
          <w:szCs w:val="20"/>
        </w:rPr>
        <w:t xml:space="preserve"> ha</w:t>
      </w:r>
      <w:r w:rsidR="00932381">
        <w:rPr>
          <w:szCs w:val="20"/>
        </w:rPr>
        <w:t>s</w:t>
      </w:r>
      <w:r w:rsidR="004E2A15" w:rsidRPr="00ED76E4">
        <w:rPr>
          <w:szCs w:val="20"/>
        </w:rPr>
        <w:t xml:space="preserve"> relevant factual knowledg</w:t>
      </w:r>
      <w:r w:rsidR="00ED76E4" w:rsidRPr="00ED76E4">
        <w:rPr>
          <w:szCs w:val="20"/>
        </w:rPr>
        <w:t>e, and she makes a note that she will have to accommodate this when developing her enabling objectives (ELO)</w:t>
      </w:r>
      <w:r w:rsidR="00E546F5">
        <w:rPr>
          <w:szCs w:val="20"/>
        </w:rPr>
        <w:t xml:space="preserve"> which are statements that </w:t>
      </w:r>
      <w:r w:rsidR="000A73B4">
        <w:rPr>
          <w:szCs w:val="20"/>
        </w:rPr>
        <w:t>that describe what learners must know or be able to do to achieve a terminal learning objective (TLO)</w:t>
      </w:r>
      <w:r w:rsidR="00ED76E4" w:rsidRPr="00ED76E4">
        <w:rPr>
          <w:szCs w:val="20"/>
        </w:rPr>
        <w:t>.</w:t>
      </w:r>
      <w:r w:rsidR="00E546F5">
        <w:rPr>
          <w:szCs w:val="20"/>
        </w:rPr>
        <w:t xml:space="preserve"> </w:t>
      </w:r>
      <w:r w:rsidR="001A5F0B">
        <w:rPr>
          <w:szCs w:val="20"/>
        </w:rPr>
        <w:t xml:space="preserve">  </w:t>
      </w:r>
      <w:r w:rsidR="00586DAA">
        <w:rPr>
          <w:szCs w:val="20"/>
        </w:rPr>
        <w:t>But, s</w:t>
      </w:r>
      <w:r w:rsidR="001A5F0B">
        <w:rPr>
          <w:szCs w:val="20"/>
        </w:rPr>
        <w:t xml:space="preserve">ince the target cognitive process dimension is </w:t>
      </w:r>
      <w:r w:rsidR="000E0318">
        <w:rPr>
          <w:szCs w:val="20"/>
        </w:rPr>
        <w:t>at a</w:t>
      </w:r>
      <w:r w:rsidR="001A5F0B">
        <w:rPr>
          <w:szCs w:val="20"/>
        </w:rPr>
        <w:t xml:space="preserve"> level 2</w:t>
      </w:r>
      <w:r w:rsidR="00586DAA">
        <w:rPr>
          <w:szCs w:val="20"/>
        </w:rPr>
        <w:t>,</w:t>
      </w:r>
      <w:r w:rsidR="001A5F0B">
        <w:rPr>
          <w:szCs w:val="20"/>
        </w:rPr>
        <w:t xml:space="preserve"> the</w:t>
      </w:r>
      <w:r w:rsidR="00932381">
        <w:rPr>
          <w:szCs w:val="20"/>
        </w:rPr>
        <w:t xml:space="preserve"> lowest level</w:t>
      </w:r>
      <w:r w:rsidR="001A5F0B">
        <w:rPr>
          <w:szCs w:val="20"/>
        </w:rPr>
        <w:t xml:space="preserve"> learners can be accommodated easily by including enabling learning objectives at the first levels of </w:t>
      </w:r>
      <w:r w:rsidR="000E0318">
        <w:rPr>
          <w:szCs w:val="20"/>
        </w:rPr>
        <w:t xml:space="preserve">the </w:t>
      </w:r>
      <w:r w:rsidR="001A5F0B">
        <w:rPr>
          <w:szCs w:val="20"/>
        </w:rPr>
        <w:t>cognitive process dimensions (B1 &amp; C1).</w:t>
      </w:r>
    </w:p>
    <w:p w:rsidR="00A80935" w:rsidRDefault="00A80935" w:rsidP="00A80935">
      <w:pPr>
        <w:pStyle w:val="Enspirebulletedtext"/>
        <w:ind w:left="1440"/>
        <w:rPr>
          <w:color w:val="C00000"/>
          <w:szCs w:val="20"/>
        </w:rPr>
      </w:pPr>
    </w:p>
    <w:p w:rsidR="00120E42" w:rsidRPr="00A80935" w:rsidRDefault="00120E42" w:rsidP="00A80935">
      <w:pPr>
        <w:pStyle w:val="Enspirebulletedtext"/>
        <w:ind w:left="1440"/>
        <w:rPr>
          <w:color w:val="C0000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964115" w:rsidRPr="006D5D46" w:rsidTr="0009767D">
        <w:trPr>
          <w:trHeight w:val="288"/>
        </w:trPr>
        <w:tc>
          <w:tcPr>
            <w:tcW w:w="1450" w:type="dxa"/>
          </w:tcPr>
          <w:p w:rsidR="00964115" w:rsidRDefault="00964115" w:rsidP="0009767D">
            <w:pPr>
              <w:pStyle w:val="Enspirebulletedtext"/>
              <w:rPr>
                <w:b/>
              </w:rPr>
            </w:pPr>
            <w:r>
              <w:rPr>
                <w:b/>
              </w:rPr>
              <w:t>Knowledge Dimension</w:t>
            </w:r>
          </w:p>
        </w:tc>
        <w:tc>
          <w:tcPr>
            <w:tcW w:w="7085" w:type="dxa"/>
            <w:gridSpan w:val="6"/>
          </w:tcPr>
          <w:p w:rsidR="00964115" w:rsidRPr="006D5D46" w:rsidRDefault="00964115" w:rsidP="0009767D">
            <w:pPr>
              <w:pStyle w:val="Enspirebulletedtext"/>
              <w:jc w:val="center"/>
              <w:rPr>
                <w:b/>
              </w:rPr>
            </w:pPr>
            <w:r>
              <w:rPr>
                <w:b/>
              </w:rPr>
              <w:t>Cognitive Process Dimension</w:t>
            </w:r>
          </w:p>
        </w:tc>
      </w:tr>
      <w:tr w:rsidR="00964115" w:rsidRPr="006D5D46" w:rsidTr="0009767D">
        <w:trPr>
          <w:trHeight w:val="288"/>
        </w:trPr>
        <w:tc>
          <w:tcPr>
            <w:tcW w:w="1450" w:type="dxa"/>
            <w:shd w:val="clear" w:color="auto" w:fill="606060"/>
          </w:tcPr>
          <w:p w:rsidR="00964115" w:rsidRPr="006D5D46" w:rsidRDefault="00964115" w:rsidP="0009767D">
            <w:pPr>
              <w:pStyle w:val="Enspirebulletedtext"/>
            </w:pPr>
          </w:p>
        </w:tc>
        <w:tc>
          <w:tcPr>
            <w:tcW w:w="1206" w:type="dxa"/>
          </w:tcPr>
          <w:p w:rsidR="00964115" w:rsidRPr="006D5D46" w:rsidRDefault="00964115" w:rsidP="0009767D">
            <w:pPr>
              <w:pStyle w:val="Enspirebulletedtext"/>
              <w:jc w:val="center"/>
              <w:rPr>
                <w:i/>
              </w:rPr>
            </w:pPr>
            <w:r w:rsidRPr="006D5D46">
              <w:rPr>
                <w:i/>
              </w:rPr>
              <w:t>Remember</w:t>
            </w:r>
          </w:p>
        </w:tc>
        <w:tc>
          <w:tcPr>
            <w:tcW w:w="1250" w:type="dxa"/>
          </w:tcPr>
          <w:p w:rsidR="00964115" w:rsidRPr="006D5D46" w:rsidRDefault="00964115" w:rsidP="0009767D">
            <w:pPr>
              <w:pStyle w:val="Enspirebulletedtext"/>
              <w:jc w:val="center"/>
              <w:rPr>
                <w:i/>
              </w:rPr>
            </w:pPr>
            <w:r w:rsidRPr="00964115">
              <w:rPr>
                <w:i/>
                <w:highlight w:val="yellow"/>
              </w:rPr>
              <w:t>Understand</w:t>
            </w:r>
          </w:p>
        </w:tc>
        <w:tc>
          <w:tcPr>
            <w:tcW w:w="1157" w:type="dxa"/>
          </w:tcPr>
          <w:p w:rsidR="00964115" w:rsidRPr="006D5D46" w:rsidRDefault="00964115" w:rsidP="0009767D">
            <w:pPr>
              <w:pStyle w:val="Enspirebulletedtext"/>
              <w:jc w:val="center"/>
              <w:rPr>
                <w:i/>
              </w:rPr>
            </w:pPr>
            <w:r w:rsidRPr="006D5D46">
              <w:rPr>
                <w:i/>
              </w:rPr>
              <w:t>Apply</w:t>
            </w:r>
          </w:p>
        </w:tc>
        <w:tc>
          <w:tcPr>
            <w:tcW w:w="1157" w:type="dxa"/>
          </w:tcPr>
          <w:p w:rsidR="00964115" w:rsidRPr="006D5D46" w:rsidRDefault="00964115" w:rsidP="0009767D">
            <w:pPr>
              <w:pStyle w:val="Enspirebulletedtext"/>
              <w:jc w:val="center"/>
              <w:rPr>
                <w:i/>
              </w:rPr>
            </w:pPr>
            <w:r w:rsidRPr="006D5D46">
              <w:rPr>
                <w:i/>
              </w:rPr>
              <w:t>Analyze</w:t>
            </w:r>
          </w:p>
        </w:tc>
        <w:tc>
          <w:tcPr>
            <w:tcW w:w="1157" w:type="dxa"/>
          </w:tcPr>
          <w:p w:rsidR="00964115" w:rsidRPr="006D5D46" w:rsidRDefault="00964115" w:rsidP="0009767D">
            <w:pPr>
              <w:pStyle w:val="Enspirebulletedtext"/>
              <w:jc w:val="center"/>
              <w:rPr>
                <w:i/>
              </w:rPr>
            </w:pPr>
            <w:r w:rsidRPr="006D5D46">
              <w:rPr>
                <w:i/>
              </w:rPr>
              <w:t>Evaluate</w:t>
            </w:r>
          </w:p>
        </w:tc>
        <w:tc>
          <w:tcPr>
            <w:tcW w:w="1158" w:type="dxa"/>
          </w:tcPr>
          <w:p w:rsidR="00964115" w:rsidRPr="006D5D46" w:rsidRDefault="00964115" w:rsidP="0009767D">
            <w:pPr>
              <w:pStyle w:val="Enspirebulletedtext"/>
              <w:jc w:val="center"/>
              <w:rPr>
                <w:i/>
              </w:rPr>
            </w:pPr>
            <w:r w:rsidRPr="006D5D46">
              <w:rPr>
                <w:i/>
              </w:rPr>
              <w:t>Create</w:t>
            </w:r>
          </w:p>
        </w:tc>
      </w:tr>
      <w:tr w:rsidR="00964115" w:rsidTr="0009767D">
        <w:trPr>
          <w:trHeight w:val="288"/>
        </w:trPr>
        <w:tc>
          <w:tcPr>
            <w:tcW w:w="1450" w:type="dxa"/>
          </w:tcPr>
          <w:p w:rsidR="00964115" w:rsidRPr="006D5D46" w:rsidRDefault="00964115" w:rsidP="0009767D">
            <w:pPr>
              <w:pStyle w:val="Enspirebulletedtext"/>
              <w:rPr>
                <w:i/>
              </w:rPr>
            </w:pPr>
            <w:r w:rsidRPr="006D5D46">
              <w:rPr>
                <w:i/>
              </w:rPr>
              <w:t>Factual Knowledge</w:t>
            </w:r>
          </w:p>
        </w:tc>
        <w:tc>
          <w:tcPr>
            <w:tcW w:w="1206" w:type="dxa"/>
          </w:tcPr>
          <w:p w:rsidR="00964115" w:rsidRDefault="00964115" w:rsidP="0009767D">
            <w:pPr>
              <w:pStyle w:val="Enspirebulletedtext"/>
            </w:pPr>
            <w:r>
              <w:t>A1</w:t>
            </w:r>
          </w:p>
        </w:tc>
        <w:tc>
          <w:tcPr>
            <w:tcW w:w="1250" w:type="dxa"/>
          </w:tcPr>
          <w:p w:rsidR="00964115" w:rsidRDefault="00964115" w:rsidP="0009767D">
            <w:pPr>
              <w:pStyle w:val="Enspirebulletedtext"/>
            </w:pPr>
            <w:r>
              <w:t>A2</w:t>
            </w:r>
          </w:p>
        </w:tc>
        <w:tc>
          <w:tcPr>
            <w:tcW w:w="1157" w:type="dxa"/>
          </w:tcPr>
          <w:p w:rsidR="00964115" w:rsidRDefault="00964115" w:rsidP="0009767D">
            <w:pPr>
              <w:pStyle w:val="Enspirebulletedtext"/>
            </w:pPr>
            <w:r>
              <w:t>A3</w:t>
            </w:r>
          </w:p>
        </w:tc>
        <w:tc>
          <w:tcPr>
            <w:tcW w:w="1157" w:type="dxa"/>
          </w:tcPr>
          <w:p w:rsidR="00964115" w:rsidRDefault="00964115" w:rsidP="0009767D">
            <w:pPr>
              <w:pStyle w:val="Enspirebulletedtext"/>
            </w:pPr>
            <w:r>
              <w:t>A4</w:t>
            </w:r>
          </w:p>
        </w:tc>
        <w:tc>
          <w:tcPr>
            <w:tcW w:w="1157" w:type="dxa"/>
          </w:tcPr>
          <w:p w:rsidR="00964115" w:rsidRDefault="00964115" w:rsidP="0009767D">
            <w:pPr>
              <w:pStyle w:val="Enspirebulletedtext"/>
            </w:pPr>
            <w:r>
              <w:t>A5</w:t>
            </w:r>
          </w:p>
        </w:tc>
        <w:tc>
          <w:tcPr>
            <w:tcW w:w="1158" w:type="dxa"/>
          </w:tcPr>
          <w:p w:rsidR="00964115" w:rsidRDefault="00964115" w:rsidP="0009767D">
            <w:pPr>
              <w:pStyle w:val="Enspirebulletedtext"/>
            </w:pPr>
            <w:r>
              <w:t>A6</w:t>
            </w:r>
          </w:p>
        </w:tc>
      </w:tr>
      <w:tr w:rsidR="00964115" w:rsidTr="0009767D">
        <w:trPr>
          <w:trHeight w:val="288"/>
        </w:trPr>
        <w:tc>
          <w:tcPr>
            <w:tcW w:w="1450" w:type="dxa"/>
          </w:tcPr>
          <w:p w:rsidR="00964115" w:rsidRPr="006D5D46" w:rsidRDefault="00964115" w:rsidP="0009767D">
            <w:pPr>
              <w:pStyle w:val="Enspirebulletedtext"/>
              <w:rPr>
                <w:i/>
              </w:rPr>
            </w:pPr>
            <w:r w:rsidRPr="006D5D46">
              <w:rPr>
                <w:i/>
              </w:rPr>
              <w:t>Conceptual Knowledge</w:t>
            </w:r>
          </w:p>
        </w:tc>
        <w:tc>
          <w:tcPr>
            <w:tcW w:w="1206" w:type="dxa"/>
          </w:tcPr>
          <w:p w:rsidR="00964115" w:rsidRDefault="00964115" w:rsidP="0009767D">
            <w:pPr>
              <w:pStyle w:val="Enspirebulletedtext"/>
            </w:pPr>
            <w:r>
              <w:t>B1</w:t>
            </w:r>
          </w:p>
        </w:tc>
        <w:tc>
          <w:tcPr>
            <w:tcW w:w="1250" w:type="dxa"/>
          </w:tcPr>
          <w:p w:rsidR="00964115" w:rsidRDefault="00964115" w:rsidP="0009767D">
            <w:pPr>
              <w:pStyle w:val="Enspirebulletedtext"/>
            </w:pPr>
            <w:r w:rsidRPr="00964115">
              <w:rPr>
                <w:highlight w:val="yellow"/>
              </w:rPr>
              <w:t>B2</w:t>
            </w:r>
          </w:p>
        </w:tc>
        <w:tc>
          <w:tcPr>
            <w:tcW w:w="1157" w:type="dxa"/>
          </w:tcPr>
          <w:p w:rsidR="00964115" w:rsidRDefault="00964115" w:rsidP="0009767D">
            <w:pPr>
              <w:pStyle w:val="Enspirebulletedtext"/>
            </w:pPr>
            <w:r>
              <w:t>B3</w:t>
            </w:r>
          </w:p>
        </w:tc>
        <w:tc>
          <w:tcPr>
            <w:tcW w:w="1157" w:type="dxa"/>
          </w:tcPr>
          <w:p w:rsidR="00964115" w:rsidRDefault="00964115" w:rsidP="0009767D">
            <w:pPr>
              <w:pStyle w:val="Enspirebulletedtext"/>
            </w:pPr>
            <w:r>
              <w:t>B4</w:t>
            </w:r>
          </w:p>
        </w:tc>
        <w:tc>
          <w:tcPr>
            <w:tcW w:w="1157" w:type="dxa"/>
          </w:tcPr>
          <w:p w:rsidR="00964115" w:rsidRDefault="00964115" w:rsidP="0009767D">
            <w:pPr>
              <w:pStyle w:val="Enspirebulletedtext"/>
            </w:pPr>
            <w:r>
              <w:t>B5</w:t>
            </w:r>
          </w:p>
        </w:tc>
        <w:tc>
          <w:tcPr>
            <w:tcW w:w="1158" w:type="dxa"/>
          </w:tcPr>
          <w:p w:rsidR="00964115" w:rsidRDefault="00964115" w:rsidP="0009767D">
            <w:pPr>
              <w:pStyle w:val="Enspirebulletedtext"/>
            </w:pPr>
            <w:r>
              <w:t>B6</w:t>
            </w:r>
          </w:p>
        </w:tc>
      </w:tr>
      <w:tr w:rsidR="00964115" w:rsidTr="0009767D">
        <w:trPr>
          <w:trHeight w:val="288"/>
        </w:trPr>
        <w:tc>
          <w:tcPr>
            <w:tcW w:w="1450" w:type="dxa"/>
          </w:tcPr>
          <w:p w:rsidR="00964115" w:rsidRPr="006D5D46" w:rsidRDefault="00964115" w:rsidP="0009767D">
            <w:pPr>
              <w:pStyle w:val="Enspirebulletedtext"/>
              <w:rPr>
                <w:i/>
              </w:rPr>
            </w:pPr>
            <w:r w:rsidRPr="006D5D46">
              <w:rPr>
                <w:i/>
              </w:rPr>
              <w:t>Procedural Knowledge</w:t>
            </w:r>
          </w:p>
        </w:tc>
        <w:tc>
          <w:tcPr>
            <w:tcW w:w="1206" w:type="dxa"/>
          </w:tcPr>
          <w:p w:rsidR="00964115" w:rsidRDefault="00964115" w:rsidP="0009767D">
            <w:pPr>
              <w:pStyle w:val="Enspirebulletedtext"/>
            </w:pPr>
            <w:r>
              <w:t>C1</w:t>
            </w:r>
          </w:p>
        </w:tc>
        <w:tc>
          <w:tcPr>
            <w:tcW w:w="1250" w:type="dxa"/>
          </w:tcPr>
          <w:p w:rsidR="00964115" w:rsidRDefault="00964115" w:rsidP="0009767D">
            <w:pPr>
              <w:pStyle w:val="Enspirebulletedtext"/>
            </w:pPr>
            <w:r w:rsidRPr="00964115">
              <w:rPr>
                <w:highlight w:val="yellow"/>
              </w:rPr>
              <w:t>C2</w:t>
            </w:r>
          </w:p>
        </w:tc>
        <w:tc>
          <w:tcPr>
            <w:tcW w:w="1157" w:type="dxa"/>
          </w:tcPr>
          <w:p w:rsidR="00964115" w:rsidRDefault="00964115" w:rsidP="0009767D">
            <w:pPr>
              <w:pStyle w:val="Enspirebulletedtext"/>
            </w:pPr>
            <w:r>
              <w:t>C3</w:t>
            </w:r>
          </w:p>
        </w:tc>
        <w:tc>
          <w:tcPr>
            <w:tcW w:w="1157" w:type="dxa"/>
          </w:tcPr>
          <w:p w:rsidR="00964115" w:rsidRDefault="00964115" w:rsidP="0009767D">
            <w:pPr>
              <w:pStyle w:val="Enspirebulletedtext"/>
            </w:pPr>
            <w:r>
              <w:t>C4</w:t>
            </w:r>
          </w:p>
        </w:tc>
        <w:tc>
          <w:tcPr>
            <w:tcW w:w="1157" w:type="dxa"/>
          </w:tcPr>
          <w:p w:rsidR="00964115" w:rsidRDefault="00964115" w:rsidP="0009767D">
            <w:pPr>
              <w:pStyle w:val="Enspirebulletedtext"/>
            </w:pPr>
            <w:r>
              <w:t>C5</w:t>
            </w:r>
          </w:p>
        </w:tc>
        <w:tc>
          <w:tcPr>
            <w:tcW w:w="1158" w:type="dxa"/>
          </w:tcPr>
          <w:p w:rsidR="00964115" w:rsidRDefault="00964115" w:rsidP="0009767D">
            <w:pPr>
              <w:pStyle w:val="Enspirebulletedtext"/>
            </w:pPr>
            <w:r>
              <w:t>C6</w:t>
            </w:r>
          </w:p>
        </w:tc>
      </w:tr>
      <w:tr w:rsidR="00964115" w:rsidTr="0009767D">
        <w:trPr>
          <w:trHeight w:val="288"/>
        </w:trPr>
        <w:tc>
          <w:tcPr>
            <w:tcW w:w="1450" w:type="dxa"/>
          </w:tcPr>
          <w:p w:rsidR="00964115" w:rsidRPr="006D5D46" w:rsidRDefault="00964115" w:rsidP="0009767D">
            <w:pPr>
              <w:pStyle w:val="Enspirebulletedtext"/>
              <w:rPr>
                <w:i/>
              </w:rPr>
            </w:pPr>
            <w:proofErr w:type="spellStart"/>
            <w:r w:rsidRPr="006D5D46">
              <w:rPr>
                <w:i/>
              </w:rPr>
              <w:t>Metacognitive</w:t>
            </w:r>
            <w:proofErr w:type="spellEnd"/>
            <w:r w:rsidRPr="006D5D46">
              <w:rPr>
                <w:i/>
              </w:rPr>
              <w:t xml:space="preserve"> Knowledge</w:t>
            </w:r>
          </w:p>
        </w:tc>
        <w:tc>
          <w:tcPr>
            <w:tcW w:w="1206" w:type="dxa"/>
          </w:tcPr>
          <w:p w:rsidR="00964115" w:rsidRDefault="00964115" w:rsidP="0009767D">
            <w:pPr>
              <w:pStyle w:val="Enspirebulletedtext"/>
            </w:pPr>
            <w:r>
              <w:t>D1</w:t>
            </w:r>
          </w:p>
        </w:tc>
        <w:tc>
          <w:tcPr>
            <w:tcW w:w="1250" w:type="dxa"/>
          </w:tcPr>
          <w:p w:rsidR="00964115" w:rsidRDefault="00964115" w:rsidP="0009767D">
            <w:pPr>
              <w:pStyle w:val="Enspirebulletedtext"/>
            </w:pPr>
            <w:r>
              <w:t>D2</w:t>
            </w:r>
          </w:p>
        </w:tc>
        <w:tc>
          <w:tcPr>
            <w:tcW w:w="1157" w:type="dxa"/>
          </w:tcPr>
          <w:p w:rsidR="00964115" w:rsidRDefault="00964115" w:rsidP="0009767D">
            <w:pPr>
              <w:pStyle w:val="Enspirebulletedtext"/>
            </w:pPr>
            <w:r>
              <w:t>D3</w:t>
            </w:r>
          </w:p>
        </w:tc>
        <w:tc>
          <w:tcPr>
            <w:tcW w:w="1157" w:type="dxa"/>
          </w:tcPr>
          <w:p w:rsidR="00964115" w:rsidRDefault="00964115" w:rsidP="0009767D">
            <w:pPr>
              <w:pStyle w:val="Enspirebulletedtext"/>
            </w:pPr>
            <w:r>
              <w:t>D4</w:t>
            </w:r>
          </w:p>
        </w:tc>
        <w:tc>
          <w:tcPr>
            <w:tcW w:w="1157" w:type="dxa"/>
          </w:tcPr>
          <w:p w:rsidR="00964115" w:rsidRDefault="00964115" w:rsidP="0009767D">
            <w:pPr>
              <w:pStyle w:val="Enspirebulletedtext"/>
            </w:pPr>
            <w:r>
              <w:t>D5</w:t>
            </w:r>
          </w:p>
        </w:tc>
        <w:tc>
          <w:tcPr>
            <w:tcW w:w="1158" w:type="dxa"/>
          </w:tcPr>
          <w:p w:rsidR="00964115" w:rsidRDefault="00964115" w:rsidP="0009767D">
            <w:pPr>
              <w:pStyle w:val="Enspirebulletedtext"/>
            </w:pPr>
            <w:r>
              <w:t>D6</w:t>
            </w:r>
          </w:p>
        </w:tc>
      </w:tr>
    </w:tbl>
    <w:p w:rsidR="008C5E6B" w:rsidRDefault="009650F4" w:rsidP="004540EB">
      <w:pPr>
        <w:pStyle w:val="Enspirebulletedtext"/>
      </w:pPr>
      <w:r>
        <w:t>Table 2.2.1</w:t>
      </w:r>
    </w:p>
    <w:p w:rsidR="00932381" w:rsidRDefault="00932381" w:rsidP="00932381">
      <w:pPr>
        <w:pStyle w:val="Enspirebulletedtext"/>
        <w:ind w:left="1080"/>
      </w:pPr>
    </w:p>
    <w:p w:rsidR="00932381" w:rsidRDefault="00932381" w:rsidP="00932381">
      <w:pPr>
        <w:pStyle w:val="Enspirebulletedtext"/>
        <w:ind w:left="1080"/>
      </w:pPr>
    </w:p>
    <w:p w:rsidR="00932381" w:rsidRDefault="00932381" w:rsidP="00932381">
      <w:pPr>
        <w:pStyle w:val="Enspirebulletedtext"/>
        <w:ind w:left="1080"/>
      </w:pPr>
    </w:p>
    <w:p w:rsidR="00F6297B" w:rsidRDefault="00ED76E4" w:rsidP="00932381">
      <w:pPr>
        <w:pStyle w:val="Enspirebulletedtext"/>
        <w:numPr>
          <w:ilvl w:val="0"/>
          <w:numId w:val="25"/>
        </w:numPr>
      </w:pPr>
      <w:r>
        <w:t xml:space="preserve">Candace </w:t>
      </w:r>
      <w:r w:rsidR="00932381">
        <w:t>now consults Victor and the FIPT to validate the objectives she has written.  During the validation process, the objectives are judged against the criteria in Table 2.2.2. Comparing Candace’s objectives to the criteria, the FIPT and Victor approve the terminal objectives.</w:t>
      </w:r>
    </w:p>
    <w:p w:rsidR="00932381" w:rsidRDefault="00932381" w:rsidP="00932381">
      <w:pPr>
        <w:pStyle w:val="Enspirebulletedtext"/>
        <w:ind w:left="72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1A5F0B" w:rsidTr="0009767D">
        <w:trPr>
          <w:trHeight w:val="110"/>
        </w:trPr>
        <w:tc>
          <w:tcPr>
            <w:tcW w:w="6480" w:type="dxa"/>
          </w:tcPr>
          <w:p w:rsidR="001A5F0B" w:rsidRPr="00EC4737" w:rsidRDefault="001A5F0B" w:rsidP="0009767D">
            <w:pPr>
              <w:pStyle w:val="Enspirebulletedtext"/>
              <w:jc w:val="center"/>
              <w:rPr>
                <w:b/>
              </w:rPr>
            </w:pPr>
            <w:r>
              <w:rPr>
                <w:b/>
              </w:rPr>
              <w:lastRenderedPageBreak/>
              <w:t>Criteria for Validating a Learning Objective</w:t>
            </w:r>
          </w:p>
        </w:tc>
        <w:tc>
          <w:tcPr>
            <w:tcW w:w="1620" w:type="dxa"/>
          </w:tcPr>
          <w:p w:rsidR="001A5F0B" w:rsidRPr="00EC4737" w:rsidRDefault="001A5F0B" w:rsidP="0009767D">
            <w:pPr>
              <w:pStyle w:val="Enspirebulletedtext"/>
              <w:rPr>
                <w:b/>
              </w:rPr>
            </w:pPr>
            <w:r>
              <w:rPr>
                <w:b/>
              </w:rPr>
              <w:t>Yes or No</w:t>
            </w:r>
          </w:p>
        </w:tc>
      </w:tr>
      <w:tr w:rsidR="001A5F0B" w:rsidTr="0009767D">
        <w:trPr>
          <w:trHeight w:val="110"/>
        </w:trPr>
        <w:tc>
          <w:tcPr>
            <w:tcW w:w="6480" w:type="dxa"/>
          </w:tcPr>
          <w:p w:rsidR="001A5F0B" w:rsidRPr="00EC4737" w:rsidRDefault="001A5F0B" w:rsidP="0009767D">
            <w:pPr>
              <w:pStyle w:val="Enspirebulletedtext"/>
            </w:pPr>
            <w:r w:rsidRPr="00EC4737">
              <w:t xml:space="preserve">The objective states or reasonably implies </w:t>
            </w:r>
            <w:r>
              <w:t>the target audience</w:t>
            </w:r>
            <w:r w:rsidRPr="00EC4737">
              <w:t>.</w:t>
            </w:r>
          </w:p>
        </w:tc>
        <w:tc>
          <w:tcPr>
            <w:tcW w:w="1620" w:type="dxa"/>
          </w:tcPr>
          <w:p w:rsidR="001A5F0B" w:rsidRDefault="001A5F0B" w:rsidP="0009767D">
            <w:pPr>
              <w:pStyle w:val="Enspirebulletedtext"/>
            </w:pPr>
            <w:r>
              <w:t>yes</w:t>
            </w:r>
          </w:p>
        </w:tc>
      </w:tr>
      <w:tr w:rsidR="001A5F0B" w:rsidTr="0009767D">
        <w:trPr>
          <w:trHeight w:val="110"/>
        </w:trPr>
        <w:tc>
          <w:tcPr>
            <w:tcW w:w="6480" w:type="dxa"/>
          </w:tcPr>
          <w:p w:rsidR="001A5F0B" w:rsidRPr="00EC4737" w:rsidRDefault="001A5F0B" w:rsidP="0009767D">
            <w:pPr>
              <w:pStyle w:val="Enspirebulletedtext"/>
            </w:pPr>
            <w:r w:rsidRPr="00EC4737">
              <w:t xml:space="preserve">The objective identifies an action for the </w:t>
            </w:r>
            <w:r>
              <w:t>audience</w:t>
            </w:r>
            <w:r w:rsidRPr="00EC4737">
              <w:t xml:space="preserve"> to demonstrate.</w:t>
            </w:r>
          </w:p>
        </w:tc>
        <w:tc>
          <w:tcPr>
            <w:tcW w:w="1620" w:type="dxa"/>
          </w:tcPr>
          <w:p w:rsidR="001A5F0B" w:rsidRDefault="001A5F0B" w:rsidP="0009767D">
            <w:pPr>
              <w:pStyle w:val="Enspirebulletedtext"/>
            </w:pPr>
            <w:r>
              <w:t>yes</w:t>
            </w:r>
          </w:p>
        </w:tc>
      </w:tr>
      <w:tr w:rsidR="001A5F0B" w:rsidTr="0009767D">
        <w:trPr>
          <w:trHeight w:val="110"/>
        </w:trPr>
        <w:tc>
          <w:tcPr>
            <w:tcW w:w="6480" w:type="dxa"/>
          </w:tcPr>
          <w:p w:rsidR="001A5F0B" w:rsidRPr="00EC4737" w:rsidRDefault="001A5F0B" w:rsidP="0009767D">
            <w:pPr>
              <w:pStyle w:val="Enspirebulletedtext"/>
            </w:pPr>
            <w:r w:rsidRPr="00EC4737">
              <w:t>The objective describes an object of the action that learners will be expected to demonstrate.</w:t>
            </w:r>
          </w:p>
        </w:tc>
        <w:tc>
          <w:tcPr>
            <w:tcW w:w="1620" w:type="dxa"/>
          </w:tcPr>
          <w:p w:rsidR="001A5F0B" w:rsidRDefault="001A5F0B" w:rsidP="0009767D">
            <w:pPr>
              <w:pStyle w:val="Enspirebulletedtext"/>
            </w:pPr>
            <w:r>
              <w:t>yes</w:t>
            </w:r>
          </w:p>
        </w:tc>
      </w:tr>
      <w:tr w:rsidR="001A5F0B" w:rsidTr="0009767D">
        <w:trPr>
          <w:trHeight w:val="110"/>
        </w:trPr>
        <w:tc>
          <w:tcPr>
            <w:tcW w:w="6480" w:type="dxa"/>
          </w:tcPr>
          <w:p w:rsidR="001A5F0B" w:rsidRPr="00EC4737" w:rsidRDefault="001A5F0B" w:rsidP="0009767D">
            <w:pPr>
              <w:pStyle w:val="Enspirebulletedtext"/>
            </w:pPr>
            <w:r w:rsidRPr="00EC4737">
              <w:t>The action</w:t>
            </w:r>
            <w:r>
              <w:t xml:space="preserve"> identified in the objective is one</w:t>
            </w:r>
            <w:r w:rsidRPr="00EC4737">
              <w:t xml:space="preserve"> that an instructor can observe and measure in an assessment. </w:t>
            </w:r>
          </w:p>
        </w:tc>
        <w:tc>
          <w:tcPr>
            <w:tcW w:w="1620" w:type="dxa"/>
          </w:tcPr>
          <w:p w:rsidR="001A5F0B" w:rsidRDefault="001A5F0B" w:rsidP="0009767D">
            <w:pPr>
              <w:pStyle w:val="Enspirebulletedtext"/>
            </w:pPr>
            <w:r>
              <w:t>yes</w:t>
            </w:r>
          </w:p>
        </w:tc>
      </w:tr>
      <w:tr w:rsidR="001A5F0B" w:rsidTr="0009767D">
        <w:trPr>
          <w:trHeight w:val="110"/>
        </w:trPr>
        <w:tc>
          <w:tcPr>
            <w:tcW w:w="6480" w:type="dxa"/>
          </w:tcPr>
          <w:p w:rsidR="001A5F0B" w:rsidRPr="00EC4737" w:rsidRDefault="001A5F0B" w:rsidP="0009767D">
            <w:pPr>
              <w:pStyle w:val="Enspirebulletedtext"/>
            </w:pPr>
            <w:r w:rsidRPr="00EC4737">
              <w:t>The cognitive process involved in demonstrating the learning objective is appropriate for the target audience.</w:t>
            </w:r>
          </w:p>
        </w:tc>
        <w:tc>
          <w:tcPr>
            <w:tcW w:w="1620" w:type="dxa"/>
          </w:tcPr>
          <w:p w:rsidR="001A5F0B" w:rsidRDefault="001A5F0B" w:rsidP="0009767D">
            <w:pPr>
              <w:pStyle w:val="Enspirebulletedtext"/>
            </w:pPr>
            <w:r>
              <w:t>yes</w:t>
            </w:r>
          </w:p>
        </w:tc>
      </w:tr>
      <w:tr w:rsidR="001A5F0B" w:rsidTr="0009767D">
        <w:trPr>
          <w:trHeight w:val="110"/>
        </w:trPr>
        <w:tc>
          <w:tcPr>
            <w:tcW w:w="6480" w:type="dxa"/>
          </w:tcPr>
          <w:p w:rsidR="001A5F0B" w:rsidRPr="00EC4737" w:rsidRDefault="001A5F0B" w:rsidP="0009767D">
            <w:pPr>
              <w:pStyle w:val="Enspirebulletedtext"/>
            </w:pPr>
            <w:r w:rsidRPr="00EC4737">
              <w:t xml:space="preserve">The object of the learning objective adequately reflects the knowledge dimension of the task. </w:t>
            </w:r>
          </w:p>
        </w:tc>
        <w:tc>
          <w:tcPr>
            <w:tcW w:w="1620" w:type="dxa"/>
          </w:tcPr>
          <w:p w:rsidR="001A5F0B" w:rsidRDefault="001A5F0B" w:rsidP="0009767D">
            <w:pPr>
              <w:pStyle w:val="Enspirebulletedtext"/>
            </w:pPr>
            <w:r>
              <w:t>yes</w:t>
            </w:r>
          </w:p>
        </w:tc>
      </w:tr>
    </w:tbl>
    <w:p w:rsidR="001A5F0B" w:rsidRDefault="009650F4" w:rsidP="001A5F0B">
      <w:pPr>
        <w:pStyle w:val="Enspirebulletedtext"/>
        <w:ind w:left="1080"/>
      </w:pPr>
      <w:r>
        <w:t>Table 2.2.2</w:t>
      </w:r>
    </w:p>
    <w:p w:rsidR="00ED76E4" w:rsidRDefault="00ED76E4" w:rsidP="001A5F0B">
      <w:pPr>
        <w:pStyle w:val="Enspirebulletedtext"/>
      </w:pPr>
    </w:p>
    <w:p w:rsidR="00AE28EE" w:rsidRPr="000A73B4" w:rsidRDefault="00E546F5" w:rsidP="00586DAA">
      <w:pPr>
        <w:pStyle w:val="Enspirebulletedtext"/>
        <w:numPr>
          <w:ilvl w:val="0"/>
          <w:numId w:val="25"/>
        </w:numPr>
        <w:rPr>
          <w:b/>
        </w:rPr>
      </w:pPr>
      <w:r>
        <w:t xml:space="preserve">Later in the design phase Candace will develop </w:t>
      </w:r>
      <w:r w:rsidR="000A73B4">
        <w:t xml:space="preserve">the content and the </w:t>
      </w:r>
      <w:r>
        <w:t>enabling objectives that will support each terminal objective</w:t>
      </w:r>
      <w:r w:rsidR="000A73B4">
        <w:t xml:space="preserve">, but </w:t>
      </w:r>
      <w:proofErr w:type="gramStart"/>
      <w:r w:rsidR="000A73B4">
        <w:t>she</w:t>
      </w:r>
      <w:proofErr w:type="gramEnd"/>
      <w:r w:rsidR="000A73B4">
        <w:t xml:space="preserve"> must first move on to the assessment phase of the design process, which we will discuss in the next lesson. </w:t>
      </w:r>
      <w:r>
        <w:t xml:space="preserve"> </w:t>
      </w:r>
    </w:p>
    <w:p w:rsidR="00AE28EE" w:rsidRPr="00AE28EE" w:rsidRDefault="00AE28EE" w:rsidP="000A73B4">
      <w:pPr>
        <w:pStyle w:val="Enspirebulletedtext"/>
        <w:ind w:left="720"/>
        <w:rPr>
          <w:b/>
        </w:rPr>
      </w:pPr>
    </w:p>
    <w:p w:rsidR="00024FE9" w:rsidRPr="00CD2885" w:rsidRDefault="00CD2885" w:rsidP="00CD2885">
      <w:pPr>
        <w:pStyle w:val="ListParagraph"/>
        <w:numPr>
          <w:ilvl w:val="0"/>
          <w:numId w:val="9"/>
        </w:numPr>
        <w:ind w:left="720"/>
        <w:rPr>
          <w:rFonts w:ascii="Arial" w:eastAsia="Times New Roman" w:hAnsi="Arial"/>
          <w:sz w:val="20"/>
        </w:rPr>
      </w:pPr>
      <w:r>
        <w:rPr>
          <w:rFonts w:ascii="Arial" w:eastAsia="Times New Roman" w:hAnsi="Arial"/>
          <w:b/>
          <w:sz w:val="20"/>
        </w:rPr>
        <w:t xml:space="preserve">This phase in the ADDIE process guides the development of the learning asset. </w:t>
      </w:r>
      <w:r>
        <w:rPr>
          <w:rFonts w:ascii="Arial" w:eastAsia="Times New Roman" w:hAnsi="Arial"/>
          <w:sz w:val="20"/>
        </w:rPr>
        <w:t>(see fig. 2.2.1)</w:t>
      </w:r>
    </w:p>
    <w:p w:rsidR="009A12AC" w:rsidRDefault="009A12AC">
      <w:pPr>
        <w:rPr>
          <w:rFonts w:ascii="Arial" w:eastAsia="Times New Roman" w:hAnsi="Arial"/>
          <w:sz w:val="20"/>
        </w:rPr>
      </w:pPr>
      <w:r>
        <w:br w:type="page"/>
      </w:r>
    </w:p>
    <w:p w:rsidR="00FA1B07" w:rsidRDefault="00FA1B07" w:rsidP="001A5F0B">
      <w:pPr>
        <w:pStyle w:val="Enspirebulletedtext"/>
      </w:pPr>
    </w:p>
    <w:p w:rsidR="00AD69BC" w:rsidRDefault="004A35F6" w:rsidP="00DF34CD">
      <w:pPr>
        <w:pStyle w:val="Enspirebulletedtext"/>
        <w:ind w:left="720"/>
      </w:pPr>
      <w:r>
        <w:t>Fig. 2.2.1</w:t>
      </w:r>
    </w:p>
    <w:p w:rsidR="00AD69BC" w:rsidRDefault="001C65C7" w:rsidP="00DF34CD">
      <w:pPr>
        <w:pStyle w:val="Enspirebulletedtext"/>
        <w:ind w:left="720"/>
      </w:pPr>
      <w:r>
        <w:rPr>
          <w:noProof/>
        </w:rPr>
        <w:pict>
          <v:group id="_x0000_s1135" style="position:absolute;left:0;text-align:left;margin-left:18pt;margin-top:11.55pt;width:456pt;height:558.2pt;z-index:251712512" coordorigin="1755,2651" coordsize="9120,11164">
            <v:shapetype id="_x0000_t202" coordsize="21600,21600" o:spt="202" path="m,l,21600r21600,l21600,xe">
              <v:stroke joinstyle="miter"/>
              <v:path gradientshapeok="t" o:connecttype="rect"/>
            </v:shapetype>
            <v:shape id="_x0000_s1027" type="#_x0000_t202" style="position:absolute;left:3900;top:2651;width:4335;height:1084" o:regroupid="2">
              <v:textbox style="mso-next-textbox:#_x0000_s1027">
                <w:txbxContent>
                  <w:p w:rsidR="00662578" w:rsidRDefault="00662578">
                    <w:pPr>
                      <w:rPr>
                        <w:rFonts w:ascii="Arial" w:hAnsi="Arial" w:cs="Arial"/>
                        <w:sz w:val="20"/>
                        <w:szCs w:val="20"/>
                      </w:rPr>
                    </w:pPr>
                    <w:r w:rsidRPr="00A15348">
                      <w:rPr>
                        <w:rFonts w:ascii="Arial" w:hAnsi="Arial" w:cs="Arial"/>
                        <w:b/>
                        <w:sz w:val="20"/>
                        <w:szCs w:val="20"/>
                      </w:rPr>
                      <w:t>Needs Analysis</w:t>
                    </w:r>
                    <w:r w:rsidRPr="00A15348">
                      <w:rPr>
                        <w:rFonts w:ascii="Arial" w:hAnsi="Arial" w:cs="Arial"/>
                        <w:sz w:val="20"/>
                        <w:szCs w:val="20"/>
                      </w:rPr>
                      <w:t>:  Identifies instructional goals of the organization</w:t>
                    </w:r>
                  </w:p>
                  <w:p w:rsidR="00662578" w:rsidRDefault="00662578">
                    <w:pPr>
                      <w:rPr>
                        <w:rFonts w:ascii="Arial" w:hAnsi="Arial" w:cs="Arial"/>
                        <w:sz w:val="20"/>
                        <w:szCs w:val="20"/>
                      </w:rPr>
                    </w:pPr>
                    <w:r>
                      <w:rPr>
                        <w:rFonts w:ascii="Arial" w:hAnsi="Arial" w:cs="Arial"/>
                        <w:sz w:val="20"/>
                        <w:szCs w:val="20"/>
                      </w:rPr>
                      <w:t xml:space="preserve"> </w:t>
                    </w:r>
                  </w:p>
                  <w:p w:rsidR="00662578" w:rsidRPr="00A15348" w:rsidRDefault="00662578">
                    <w:pPr>
                      <w:rPr>
                        <w:rFonts w:ascii="Arial" w:hAnsi="Arial" w:cs="Arial"/>
                        <w:sz w:val="20"/>
                        <w:szCs w:val="20"/>
                      </w:rPr>
                    </w:pPr>
                    <w:r>
                      <w:rPr>
                        <w:rFonts w:ascii="Arial" w:hAnsi="Arial" w:cs="Arial"/>
                        <w:sz w:val="20"/>
                        <w:szCs w:val="20"/>
                      </w:rPr>
                      <w:t>e.g.</w:t>
                    </w:r>
                    <w:r w:rsidRPr="000C630A">
                      <w:rPr>
                        <w:rFonts w:ascii="Arial" w:hAnsi="Arial" w:cs="Arial"/>
                        <w:b/>
                        <w:sz w:val="20"/>
                        <w:szCs w:val="20"/>
                      </w:rPr>
                      <w:t xml:space="preserve"> [</w:t>
                    </w:r>
                    <w:r w:rsidRPr="00E2593A">
                      <w:rPr>
                        <w:rFonts w:ascii="Arial" w:hAnsi="Arial" w:cs="Arial"/>
                        <w:b/>
                        <w:i/>
                        <w:sz w:val="20"/>
                        <w:szCs w:val="20"/>
                      </w:rPr>
                      <w:t>Contract Planning</w:t>
                    </w:r>
                    <w:r w:rsidRPr="000C630A">
                      <w:rPr>
                        <w:rFonts w:ascii="Arial" w:hAnsi="Arial" w:cs="Arial"/>
                        <w:b/>
                        <w:sz w:val="20"/>
                        <w:szCs w:val="20"/>
                      </w:rPr>
                      <w:t>]</w:t>
                    </w:r>
                  </w:p>
                </w:txbxContent>
              </v:textbox>
            </v:shape>
            <v:shape id="_x0000_s1029" type="#_x0000_t202" style="position:absolute;left:3900;top:3953;width:4410;height:1572" o:regroupid="2">
              <v:textbox style="mso-next-textbox:#_x0000_s1029">
                <w:txbxContent>
                  <w:p w:rsidR="00662578" w:rsidRDefault="00662578">
                    <w:pPr>
                      <w:rPr>
                        <w:rFonts w:ascii="Arial" w:hAnsi="Arial" w:cs="Arial"/>
                        <w:sz w:val="20"/>
                        <w:szCs w:val="20"/>
                      </w:rPr>
                    </w:pPr>
                    <w:r w:rsidRPr="00A15348">
                      <w:rPr>
                        <w:rFonts w:ascii="Arial" w:hAnsi="Arial" w:cs="Arial"/>
                        <w:b/>
                        <w:sz w:val="20"/>
                        <w:szCs w:val="20"/>
                      </w:rPr>
                      <w:t>Job Task Analysis</w:t>
                    </w:r>
                    <w:r w:rsidRPr="00A15348">
                      <w:rPr>
                        <w:rFonts w:ascii="Arial" w:hAnsi="Arial" w:cs="Arial"/>
                        <w:sz w:val="20"/>
                        <w:szCs w:val="20"/>
                      </w:rPr>
                      <w:t xml:space="preserve">:  Identifies </w:t>
                    </w:r>
                    <w:r w:rsidRPr="00E46288">
                      <w:rPr>
                        <w:rFonts w:ascii="Arial" w:hAnsi="Arial" w:cs="Arial"/>
                        <w:b/>
                        <w:i/>
                        <w:sz w:val="20"/>
                        <w:szCs w:val="20"/>
                      </w:rPr>
                      <w:t>performance competencies</w:t>
                    </w:r>
                    <w:r w:rsidRPr="00A15348">
                      <w:rPr>
                        <w:rFonts w:ascii="Arial" w:hAnsi="Arial" w:cs="Arial"/>
                        <w:sz w:val="20"/>
                        <w:szCs w:val="20"/>
                      </w:rPr>
                      <w:t xml:space="preserve"> that support the instructional goals of the organization</w:t>
                    </w:r>
                    <w:r>
                      <w:rPr>
                        <w:rFonts w:ascii="Arial" w:hAnsi="Arial" w:cs="Arial"/>
                        <w:sz w:val="20"/>
                        <w:szCs w:val="20"/>
                      </w:rPr>
                      <w:t xml:space="preserve">. </w:t>
                    </w:r>
                  </w:p>
                  <w:p w:rsidR="00662578" w:rsidRDefault="00662578">
                    <w:pPr>
                      <w:rPr>
                        <w:rFonts w:ascii="Arial" w:hAnsi="Arial" w:cs="Arial"/>
                        <w:sz w:val="20"/>
                        <w:szCs w:val="20"/>
                      </w:rPr>
                    </w:pPr>
                  </w:p>
                  <w:p w:rsidR="00662578" w:rsidRDefault="00662578">
                    <w:pPr>
                      <w:rPr>
                        <w:rFonts w:ascii="Arial" w:hAnsi="Arial" w:cs="Arial"/>
                        <w:sz w:val="20"/>
                        <w:szCs w:val="20"/>
                      </w:rPr>
                    </w:pPr>
                    <w:r>
                      <w:rPr>
                        <w:rFonts w:ascii="Arial" w:hAnsi="Arial" w:cs="Arial"/>
                        <w:sz w:val="20"/>
                        <w:szCs w:val="20"/>
                      </w:rPr>
                      <w:t>e.g.</w:t>
                    </w:r>
                    <w:r w:rsidRPr="00B806BE">
                      <w:rPr>
                        <w:rFonts w:ascii="Arial" w:hAnsi="Arial" w:cs="Arial"/>
                        <w:i/>
                        <w:sz w:val="20"/>
                        <w:szCs w:val="20"/>
                      </w:rPr>
                      <w:t xml:space="preserve"> </w:t>
                    </w:r>
                    <w:r w:rsidRPr="00B806BE">
                      <w:rPr>
                        <w:rFonts w:ascii="Arial" w:hAnsi="Arial" w:cs="Arial"/>
                        <w:b/>
                        <w:i/>
                        <w:sz w:val="20"/>
                        <w:szCs w:val="20"/>
                      </w:rPr>
                      <w:t>[Understanding poli</w:t>
                    </w:r>
                    <w:r w:rsidRPr="000E0318">
                      <w:rPr>
                        <w:rFonts w:ascii="Arial" w:hAnsi="Arial" w:cs="Arial"/>
                        <w:b/>
                        <w:sz w:val="20"/>
                        <w:szCs w:val="20"/>
                      </w:rPr>
                      <w:t xml:space="preserve">cies pertaining to </w:t>
                    </w:r>
                    <w:r w:rsidRPr="0071664C">
                      <w:rPr>
                        <w:rFonts w:ascii="Arial" w:hAnsi="Arial" w:cs="Arial"/>
                        <w:b/>
                        <w:i/>
                        <w:sz w:val="20"/>
                        <w:szCs w:val="20"/>
                      </w:rPr>
                      <w:t>selecting contract types]</w:t>
                    </w:r>
                  </w:p>
                  <w:p w:rsidR="00662578" w:rsidRPr="00A15348" w:rsidRDefault="00662578">
                    <w:pPr>
                      <w:rPr>
                        <w:rFonts w:ascii="Arial" w:hAnsi="Arial" w:cs="Arial"/>
                        <w:sz w:val="20"/>
                        <w:szCs w:val="20"/>
                      </w:rPr>
                    </w:pPr>
                  </w:p>
                </w:txbxContent>
              </v:textbox>
            </v:shape>
            <v:group id="_x0000_s1045" style="position:absolute;left:2070;top:3137;width:1830;height:1202" coordorigin="1980,9270" coordsize="1830,1215" o:regroupid="2">
              <v:shapetype id="_x0000_t32" coordsize="21600,21600" o:spt="32" o:oned="t" path="m,l21600,21600e" filled="f">
                <v:path arrowok="t" fillok="f" o:connecttype="none"/>
                <o:lock v:ext="edit" shapetype="t"/>
              </v:shapetype>
              <v:shape id="_x0000_s1035" type="#_x0000_t32" style="position:absolute;left:3060;top:9270;width:750;height:0;flip:x" o:connectortype="straight"/>
              <v:shape id="_x0000_s1039" type="#_x0000_t32" style="position:absolute;left:3060;top:9270;width:0;height:1215" o:connectortype="straight">
                <v:stroke endarrow="block"/>
              </v:shape>
              <v:shape id="_x0000_s1041" type="#_x0000_t202" style="position:absolute;left:1980;top:9330;width:1245;height:630" filled="f" stroked="f">
                <v:textbox style="mso-next-textbox:#_x0000_s1041">
                  <w:txbxContent>
                    <w:p w:rsidR="00662578" w:rsidRDefault="00662578">
                      <w:r>
                        <w:t>Informs</w:t>
                      </w:r>
                    </w:p>
                  </w:txbxContent>
                </v:textbox>
              </v:shape>
              <v:shape id="_x0000_s1042" type="#_x0000_t32" style="position:absolute;left:3060;top:10484;width:750;height:1" o:connectortype="straight">
                <v:stroke endarrow="block"/>
              </v:shape>
            </v:group>
            <v:group id="_x0000_s1063" style="position:absolute;left:8235;top:2959;width:2220;height:1320" coordorigin="8145,9150" coordsize="2220,1335" o:regroupid="2">
              <v:shape id="_x0000_s1036" type="#_x0000_t32" style="position:absolute;left:8220;top:10485;width:750;height:0;flip:x" o:connectortype="straight"/>
              <v:group id="_x0000_s1049" style="position:absolute;left:8145;top:9150;width:2220;height:1335" coordorigin="8145,9150" coordsize="2220,1335">
                <v:group id="_x0000_s1048" style="position:absolute;left:8145;top:9150;width:825;height:1335" coordorigin="8145,9150" coordsize="825,1335">
                  <v:shape id="_x0000_s1040" type="#_x0000_t32" style="position:absolute;left:8970;top:9150;width:0;height:1335;flip:y" o:connectortype="straight">
                    <v:stroke endarrow="block"/>
                  </v:shape>
                  <v:shape id="_x0000_s1043" type="#_x0000_t32" style="position:absolute;left:8145;top:9150;width:825;height:1;flip:x" o:connectortype="straight">
                    <v:stroke endarrow="block"/>
                  </v:shape>
                </v:group>
                <v:shape id="_x0000_s1044" type="#_x0000_t202" style="position:absolute;left:8970;top:9960;width:1395;height:525" filled="f" stroked="f">
                  <v:textbox style="mso-next-textbox:#_x0000_s1044">
                    <w:txbxContent>
                      <w:p w:rsidR="00662578" w:rsidRDefault="00662578">
                        <w:r>
                          <w:t>Supports</w:t>
                        </w:r>
                      </w:p>
                    </w:txbxContent>
                  </v:textbox>
                </v:shape>
              </v:group>
            </v:group>
            <v:shape id="_x0000_s1050" type="#_x0000_t202" style="position:absolute;left:3900;top:5716;width:4485;height:2194" o:regroupid="2">
              <v:textbox style="mso-next-textbox:#_x0000_s1050">
                <w:txbxContent>
                  <w:p w:rsidR="000A73B4" w:rsidRDefault="00662578" w:rsidP="000A73B4">
                    <w:pPr>
                      <w:pStyle w:val="Enspirebulletedtext"/>
                      <w:jc w:val="both"/>
                    </w:pPr>
                    <w:r w:rsidRPr="00CD6E87">
                      <w:rPr>
                        <w:b/>
                      </w:rPr>
                      <w:t>Terminal Learning Objective (TLO)</w:t>
                    </w:r>
                    <w:r>
                      <w:t>:</w:t>
                    </w:r>
                    <w:r w:rsidRPr="00FA1B07">
                      <w:t xml:space="preserve"> </w:t>
                    </w:r>
                    <w:r w:rsidRPr="00391519">
                      <w:t xml:space="preserve">is a statement that describes what learners will know or be expected to do upon completing a learning asset or after completing a full unit or lesson within the learning asset. </w:t>
                    </w:r>
                  </w:p>
                  <w:p w:rsidR="000A73B4" w:rsidRPr="000A73B4" w:rsidRDefault="000A73B4" w:rsidP="000A73B4">
                    <w:pPr>
                      <w:pStyle w:val="Enspirebulletedtext"/>
                      <w:jc w:val="both"/>
                      <w:rPr>
                        <w:i/>
                        <w:sz w:val="22"/>
                      </w:rPr>
                    </w:pPr>
                    <w:r>
                      <w:t xml:space="preserve">e.g. </w:t>
                    </w:r>
                    <w:r w:rsidRPr="000A73B4">
                      <w:rPr>
                        <w:b/>
                        <w:i/>
                      </w:rPr>
                      <w:t>[</w:t>
                    </w:r>
                    <w:r w:rsidRPr="000A73B4">
                      <w:rPr>
                        <w:b/>
                        <w:i/>
                        <w:szCs w:val="20"/>
                      </w:rPr>
                      <w:t>The learner will be able to explain contracting policies that pertain to Federal Acquisition Regulations.</w:t>
                    </w:r>
                    <w:r w:rsidRPr="000A73B4">
                      <w:rPr>
                        <w:b/>
                        <w:i/>
                        <w:sz w:val="22"/>
                        <w:szCs w:val="20"/>
                      </w:rPr>
                      <w:t>]</w:t>
                    </w:r>
                  </w:p>
                  <w:p w:rsidR="00662578" w:rsidRPr="0071664C" w:rsidRDefault="00662578" w:rsidP="00B806BE">
                    <w:pPr>
                      <w:pStyle w:val="Enspirebulletedtext"/>
                      <w:rPr>
                        <w:b/>
                        <w:i/>
                      </w:rPr>
                    </w:pPr>
                  </w:p>
                  <w:p w:rsidR="00662578" w:rsidRPr="004E2A15" w:rsidRDefault="00662578" w:rsidP="006B74B3">
                    <w:pPr>
                      <w:pStyle w:val="Enspirebulletedtext"/>
                    </w:pPr>
                  </w:p>
                  <w:p w:rsidR="00662578" w:rsidRPr="004E2A15" w:rsidRDefault="00662578" w:rsidP="00FA1B07">
                    <w:pPr>
                      <w:pStyle w:val="Enspirebulletedtext"/>
                    </w:pPr>
                    <w:r>
                      <w:rPr>
                        <w:rFonts w:cs="Arial"/>
                        <w:b/>
                        <w:szCs w:val="20"/>
                      </w:rPr>
                      <w:t>]</w:t>
                    </w:r>
                  </w:p>
                  <w:p w:rsidR="00662578" w:rsidRDefault="00662578" w:rsidP="00FA1B07">
                    <w:pPr>
                      <w:pStyle w:val="Enspirebulletedtext"/>
                      <w:jc w:val="both"/>
                    </w:pPr>
                  </w:p>
                  <w:p w:rsidR="00662578" w:rsidRPr="00391519" w:rsidRDefault="00662578" w:rsidP="00FA1B07">
                    <w:pPr>
                      <w:pStyle w:val="Enspirebulletedtext"/>
                      <w:jc w:val="both"/>
                    </w:pPr>
                  </w:p>
                  <w:p w:rsidR="00662578" w:rsidRDefault="00662578">
                    <w:r>
                      <w:t>:</w:t>
                    </w:r>
                  </w:p>
                </w:txbxContent>
              </v:textbox>
            </v:shape>
            <v:group id="_x0000_s1051" style="position:absolute;left:1890;top:10967;width:1980;height:1064" coordorigin="1980,9270" coordsize="1830,1215" o:regroupid="2">
              <v:shape id="_x0000_s1052" type="#_x0000_t32" style="position:absolute;left:3060;top:9270;width:750;height:0;flip:x" o:connectortype="straight"/>
              <v:shape id="_x0000_s1053" type="#_x0000_t32" style="position:absolute;left:3060;top:9270;width:0;height:1215" o:connectortype="straight">
                <v:stroke endarrow="block"/>
              </v:shape>
              <v:shape id="_x0000_s1054" type="#_x0000_t202" style="position:absolute;left:1980;top:9330;width:1245;height:630" filled="f" stroked="f">
                <v:textbox style="mso-next-textbox:#_x0000_s1054">
                  <w:txbxContent>
                    <w:p w:rsidR="00662578" w:rsidRDefault="00662578" w:rsidP="00E2593A">
                      <w:r>
                        <w:t>Informs</w:t>
                      </w:r>
                    </w:p>
                  </w:txbxContent>
                </v:textbox>
              </v:shape>
              <v:shape id="_x0000_s1055" type="#_x0000_t32" style="position:absolute;left:3060;top:10484;width:750;height:1" o:connectortype="straight">
                <v:stroke endarrow="block"/>
              </v:shape>
            </v:group>
            <v:group id="_x0000_s1062" style="position:absolute;left:8310;top:4976;width:2220;height:1320" coordorigin="8220,11370" coordsize="2220,1335" o:regroupid="2">
              <v:group id="_x0000_s1056" style="position:absolute;left:8220;top:11370;width:2220;height:1335" coordorigin="8145,9150" coordsize="2220,1335">
                <v:group id="_x0000_s1057" style="position:absolute;left:8145;top:9150;width:825;height:1335" coordorigin="8145,9150" coordsize="825,1335">
                  <v:shape id="_x0000_s1058" type="#_x0000_t32" style="position:absolute;left:8970;top:9150;width:0;height:1335;flip:y" o:connectortype="straight">
                    <v:stroke endarrow="block"/>
                  </v:shape>
                  <v:shape id="_x0000_s1059" type="#_x0000_t32" style="position:absolute;left:8145;top:9150;width:825;height:1;flip:x" o:connectortype="straight">
                    <v:stroke endarrow="block"/>
                  </v:shape>
                </v:group>
                <v:shape id="_x0000_s1060" type="#_x0000_t202" style="position:absolute;left:8970;top:9960;width:1395;height:525" filled="f" stroked="f">
                  <v:textbox style="mso-next-textbox:#_x0000_s1060">
                    <w:txbxContent>
                      <w:p w:rsidR="00662578" w:rsidRDefault="00662578" w:rsidP="00E2593A">
                        <w:r>
                          <w:t>Supports</w:t>
                        </w:r>
                      </w:p>
                    </w:txbxContent>
                  </v:textbox>
                </v:shape>
              </v:group>
              <v:shape id="_x0000_s1061" type="#_x0000_t32" style="position:absolute;left:8295;top:12705;width:750;height:0;flip:x" o:connectortype="straight"/>
            </v:group>
            <v:shape id="_x0000_s1064" type="#_x0000_t202" style="position:absolute;left:3870;top:8091;width:4665;height:5724" o:regroupid="2">
              <v:textbox style="mso-next-textbox:#_x0000_s1064">
                <w:txbxContent>
                  <w:p w:rsidR="00662578" w:rsidRDefault="00662578" w:rsidP="00CD6E87">
                    <w:pPr>
                      <w:pStyle w:val="Enspirebulletedtext"/>
                      <w:ind w:left="90"/>
                    </w:pPr>
                    <w:proofErr w:type="gramStart"/>
                    <w:r>
                      <w:rPr>
                        <w:rFonts w:cs="Arial"/>
                        <w:b/>
                        <w:szCs w:val="20"/>
                      </w:rPr>
                      <w:t>Enabling Objective (EO):</w:t>
                    </w:r>
                    <w:r w:rsidRPr="00CD6E87">
                      <w:t xml:space="preserve"> </w:t>
                    </w:r>
                    <w:r>
                      <w:t>is a statement</w:t>
                    </w:r>
                    <w:r w:rsidRPr="00391519">
                      <w:t xml:space="preserve"> that describe</w:t>
                    </w:r>
                    <w:r>
                      <w:t>s</w:t>
                    </w:r>
                    <w:r w:rsidRPr="00391519">
                      <w:t xml:space="preserve"> what learners must know or be able to do in order to achieve a TLO.</w:t>
                    </w:r>
                    <w:proofErr w:type="gramEnd"/>
                    <w:r w:rsidRPr="00391519">
                      <w:t xml:space="preserve"> </w:t>
                    </w:r>
                  </w:p>
                  <w:p w:rsidR="00662578" w:rsidRPr="00391519" w:rsidRDefault="00662578" w:rsidP="00CD6E87">
                    <w:pPr>
                      <w:pStyle w:val="Enspirebulletedtext"/>
                      <w:ind w:left="90"/>
                    </w:pPr>
                    <w:r w:rsidRPr="00691846">
                      <w:rPr>
                        <w:rFonts w:cs="Arial"/>
                        <w:szCs w:val="20"/>
                      </w:rPr>
                      <w:t>e.</w:t>
                    </w:r>
                    <w:r>
                      <w:t>g.:</w:t>
                    </w:r>
                  </w:p>
                  <w:p w:rsidR="00662578" w:rsidRDefault="00662578" w:rsidP="00691846">
                    <w:pPr>
                      <w:pStyle w:val="Enspirebulletedtext"/>
                    </w:pPr>
                    <w:r>
                      <w:rPr>
                        <w:b/>
                        <w:i/>
                      </w:rPr>
                      <w:t>The learner will recognize the policy governing a fixed price contract and a cost reimbursement contract.</w:t>
                    </w:r>
                  </w:p>
                  <w:p w:rsidR="00662578" w:rsidRDefault="00662578" w:rsidP="00691846">
                    <w:pPr>
                      <w:pStyle w:val="Enspirebulletedtext"/>
                    </w:pPr>
                  </w:p>
                  <w:p w:rsidR="00662578" w:rsidRPr="00691846" w:rsidRDefault="00662578" w:rsidP="00691846">
                    <w:pPr>
                      <w:pStyle w:val="Enspirebulletedtext"/>
                    </w:pPr>
                    <w:r w:rsidRPr="00024FE9">
                      <w:rPr>
                        <w:b/>
                        <w:i/>
                      </w:rPr>
                      <w:t xml:space="preserve">The </w:t>
                    </w:r>
                    <w:r>
                      <w:rPr>
                        <w:b/>
                        <w:i/>
                      </w:rPr>
                      <w:t>learner</w:t>
                    </w:r>
                    <w:r w:rsidRPr="00024FE9">
                      <w:rPr>
                        <w:b/>
                        <w:i/>
                      </w:rPr>
                      <w:t xml:space="preserve"> will </w:t>
                    </w:r>
                    <w:r>
                      <w:rPr>
                        <w:b/>
                        <w:i/>
                      </w:rPr>
                      <w:t>list the</w:t>
                    </w:r>
                    <w:r w:rsidRPr="00024FE9">
                      <w:rPr>
                        <w:b/>
                        <w:i/>
                      </w:rPr>
                      <w:t xml:space="preserve"> </w:t>
                    </w:r>
                    <w:r>
                      <w:rPr>
                        <w:b/>
                        <w:i/>
                      </w:rPr>
                      <w:t xml:space="preserve">characteristics of </w:t>
                    </w:r>
                    <w:r w:rsidRPr="00024FE9">
                      <w:rPr>
                        <w:b/>
                        <w:i/>
                      </w:rPr>
                      <w:t xml:space="preserve">a fixed price contract and a cost reimbursement contract. </w:t>
                    </w:r>
                  </w:p>
                  <w:p w:rsidR="00662578" w:rsidRDefault="00662578" w:rsidP="00691846">
                    <w:pPr>
                      <w:pStyle w:val="Enspirebulletedtext"/>
                      <w:rPr>
                        <w:b/>
                        <w:i/>
                      </w:rPr>
                    </w:pPr>
                  </w:p>
                  <w:p w:rsidR="00662578" w:rsidRDefault="00662578" w:rsidP="00691846">
                    <w:pPr>
                      <w:pStyle w:val="Enspirebulletedtext"/>
                      <w:rPr>
                        <w:b/>
                        <w:i/>
                      </w:rPr>
                    </w:pPr>
                    <w:r w:rsidRPr="008E46AD">
                      <w:rPr>
                        <w:b/>
                        <w:i/>
                      </w:rPr>
                      <w:t xml:space="preserve">The </w:t>
                    </w:r>
                    <w:r>
                      <w:rPr>
                        <w:b/>
                        <w:i/>
                      </w:rPr>
                      <w:t>learner</w:t>
                    </w:r>
                    <w:r w:rsidRPr="008E46AD">
                      <w:rPr>
                        <w:b/>
                        <w:i/>
                      </w:rPr>
                      <w:t xml:space="preserve"> will recall the definition</w:t>
                    </w:r>
                    <w:r>
                      <w:rPr>
                        <w:b/>
                        <w:i/>
                      </w:rPr>
                      <w:t>s</w:t>
                    </w:r>
                    <w:r w:rsidRPr="008E46AD">
                      <w:rPr>
                        <w:b/>
                        <w:i/>
                      </w:rPr>
                      <w:t xml:space="preserve"> of</w:t>
                    </w:r>
                    <w:r>
                      <w:rPr>
                        <w:b/>
                        <w:i/>
                      </w:rPr>
                      <w:t xml:space="preserve"> a</w:t>
                    </w:r>
                    <w:r w:rsidRPr="008E46AD">
                      <w:rPr>
                        <w:b/>
                        <w:i/>
                      </w:rPr>
                      <w:t xml:space="preserve"> </w:t>
                    </w:r>
                    <w:r>
                      <w:rPr>
                        <w:b/>
                        <w:i/>
                      </w:rPr>
                      <w:t>fixed price contract and of a cost reimbursement contract.</w:t>
                    </w:r>
                  </w:p>
                  <w:p w:rsidR="00662578" w:rsidRDefault="00662578" w:rsidP="00691846">
                    <w:pPr>
                      <w:pStyle w:val="Enspirebulletedtext"/>
                      <w:rPr>
                        <w:b/>
                        <w:i/>
                      </w:rPr>
                    </w:pPr>
                  </w:p>
                  <w:p w:rsidR="00662578" w:rsidRPr="00E13D89" w:rsidRDefault="00662578" w:rsidP="00691846">
                    <w:pPr>
                      <w:pStyle w:val="Enspirebulletedtext"/>
                      <w:rPr>
                        <w:b/>
                        <w:i/>
                      </w:rPr>
                    </w:pPr>
                    <w:r w:rsidRPr="00E13D89">
                      <w:rPr>
                        <w:b/>
                        <w:i/>
                      </w:rPr>
                      <w:t>Th</w:t>
                    </w:r>
                    <w:r>
                      <w:rPr>
                        <w:b/>
                        <w:i/>
                      </w:rPr>
                      <w:t>e learner</w:t>
                    </w:r>
                    <w:r w:rsidRPr="00E13D89">
                      <w:rPr>
                        <w:b/>
                        <w:i/>
                      </w:rPr>
                      <w:t xml:space="preserve"> will name the two broad categories of contracts that may be used in acquisitions.</w:t>
                    </w:r>
                  </w:p>
                  <w:p w:rsidR="00662578" w:rsidRPr="00691846" w:rsidRDefault="00662578" w:rsidP="00691846">
                    <w:pPr>
                      <w:pStyle w:val="Enspirebulletedtext"/>
                    </w:pPr>
                  </w:p>
                </w:txbxContent>
              </v:textbox>
            </v:shape>
            <v:group id="_x0000_s1067" style="position:absolute;left:8535;top:7545;width:2070;height:1936" coordorigin="8220,11370" coordsize="2220,1335" o:regroupid="2">
              <v:group id="_x0000_s1068" style="position:absolute;left:8220;top:11370;width:2220;height:1335" coordorigin="8145,9150" coordsize="2220,1335">
                <v:group id="_x0000_s1069" style="position:absolute;left:8145;top:9150;width:825;height:1335" coordorigin="8145,9150" coordsize="825,1335">
                  <v:shape id="_x0000_s1070" type="#_x0000_t32" style="position:absolute;left:8970;top:9150;width:0;height:1335;flip:y" o:connectortype="straight">
                    <v:stroke endarrow="block"/>
                  </v:shape>
                  <v:shape id="_x0000_s1071" type="#_x0000_t32" style="position:absolute;left:8145;top:9150;width:825;height:1;flip:x" o:connectortype="straight">
                    <v:stroke endarrow="block"/>
                  </v:shape>
                </v:group>
                <v:shape id="_x0000_s1072" type="#_x0000_t202" style="position:absolute;left:8970;top:9960;width:1395;height:525" filled="f" stroked="f">
                  <v:textbox style="mso-next-textbox:#_x0000_s1072">
                    <w:txbxContent>
                      <w:p w:rsidR="00662578" w:rsidRDefault="00662578" w:rsidP="00CD6E87">
                        <w:r>
                          <w:t>Supports</w:t>
                        </w:r>
                      </w:p>
                    </w:txbxContent>
                  </v:textbox>
                </v:shape>
              </v:group>
              <v:shape id="_x0000_s1073" type="#_x0000_t32" style="position:absolute;left:8295;top:12705;width:750;height:0;flip:x" o:connectortype="straight"/>
            </v:group>
            <v:group id="_x0000_s1074" style="position:absolute;left:2040;top:5213;width:1830;height:1201" coordorigin="1980,9270" coordsize="1830,1215" o:regroupid="2">
              <v:shape id="_x0000_s1075" type="#_x0000_t32" style="position:absolute;left:3060;top:9270;width:750;height:0;flip:x" o:connectortype="straight"/>
              <v:shape id="_x0000_s1076" type="#_x0000_t32" style="position:absolute;left:3060;top:9270;width:0;height:1215" o:connectortype="straight">
                <v:stroke endarrow="block"/>
              </v:shape>
              <v:shape id="_x0000_s1077" type="#_x0000_t202" style="position:absolute;left:1980;top:9330;width:1245;height:630" filled="f" stroked="f">
                <v:textbox style="mso-next-textbox:#_x0000_s1077">
                  <w:txbxContent>
                    <w:p w:rsidR="00662578" w:rsidRDefault="00662578" w:rsidP="00CD6E87">
                      <w:r>
                        <w:t>Informs</w:t>
                      </w:r>
                    </w:p>
                  </w:txbxContent>
                </v:textbox>
              </v:shape>
              <v:shape id="_x0000_s1078" type="#_x0000_t32" style="position:absolute;left:3060;top:10484;width:750;height:1" o:connectortype="straight">
                <v:stroke endarrow="block"/>
              </v:shape>
            </v:group>
            <v:group id="_x0000_s1095" style="position:absolute;left:1980;top:9765;width:1830;height:1202" coordorigin="1980,9270" coordsize="1830,1215">
              <v:shape id="_x0000_s1096" type="#_x0000_t32" style="position:absolute;left:3060;top:9270;width:750;height:0;flip:x" o:connectortype="straight"/>
              <v:shape id="_x0000_s1097" type="#_x0000_t32" style="position:absolute;left:3060;top:9270;width:0;height:1215" o:connectortype="straight">
                <v:stroke endarrow="block"/>
              </v:shape>
              <v:shape id="_x0000_s1098" type="#_x0000_t202" style="position:absolute;left:1980;top:9330;width:1245;height:630" filled="f" stroked="f">
                <v:textbox style="mso-next-textbox:#_x0000_s1098">
                  <w:txbxContent>
                    <w:p w:rsidR="00662578" w:rsidRDefault="00662578" w:rsidP="00D50316">
                      <w:r>
                        <w:t>Informs</w:t>
                      </w:r>
                    </w:p>
                  </w:txbxContent>
                </v:textbox>
              </v:shape>
              <v:shape id="_x0000_s1099" type="#_x0000_t32" style="position:absolute;left:3060;top:10484;width:750;height:1" o:connectortype="straight">
                <v:stroke endarrow="block"/>
              </v:shape>
            </v:group>
            <v:group id="_x0000_s1100" style="position:absolute;left:1755;top:7544;width:2040;height:2102" coordorigin="1980,9270" coordsize="1830,1215">
              <v:shape id="_x0000_s1101" type="#_x0000_t32" style="position:absolute;left:3060;top:9270;width:750;height:0;flip:x" o:connectortype="straight"/>
              <v:shape id="_x0000_s1102" type="#_x0000_t32" style="position:absolute;left:3060;top:9270;width:0;height:1215" o:connectortype="straight">
                <v:stroke endarrow="block"/>
              </v:shape>
              <v:shape id="_x0000_s1103" type="#_x0000_t202" style="position:absolute;left:1980;top:9330;width:1245;height:630" filled="f" stroked="f">
                <v:textbox style="mso-next-textbox:#_x0000_s1103">
                  <w:txbxContent>
                    <w:p w:rsidR="00662578" w:rsidRDefault="00662578" w:rsidP="00D50316">
                      <w:r>
                        <w:t>Informs</w:t>
                      </w:r>
                    </w:p>
                  </w:txbxContent>
                </v:textbox>
              </v:shape>
              <v:shape id="_x0000_s1104" type="#_x0000_t32" style="position:absolute;left:3060;top:10484;width:750;height:1" o:connectortype="straight">
                <v:stroke endarrow="block"/>
              </v:shape>
            </v:group>
            <v:group id="_x0000_s1105" style="position:absolute;left:1890;top:12062;width:1980;height:1131" coordorigin="1980,9270" coordsize="1830,1215">
              <v:shape id="_x0000_s1106" type="#_x0000_t32" style="position:absolute;left:3060;top:9270;width:750;height:0;flip:x" o:connectortype="straight"/>
              <v:shape id="_x0000_s1107" type="#_x0000_t32" style="position:absolute;left:3060;top:9270;width:0;height:1215" o:connectortype="straight">
                <v:stroke endarrow="block"/>
              </v:shape>
              <v:shape id="_x0000_s1108" type="#_x0000_t202" style="position:absolute;left:1980;top:9330;width:1245;height:630" filled="f" stroked="f">
                <v:textbox style="mso-next-textbox:#_x0000_s1108">
                  <w:txbxContent>
                    <w:p w:rsidR="00662578" w:rsidRDefault="00662578" w:rsidP="00D50316">
                      <w:r>
                        <w:t>Informs</w:t>
                      </w:r>
                    </w:p>
                  </w:txbxContent>
                </v:textbox>
              </v:shape>
              <v:shape id="_x0000_s1109" type="#_x0000_t32" style="position:absolute;left:3060;top:10484;width:750;height:1" o:connectortype="straight">
                <v:stroke endarrow="block"/>
              </v:shape>
            </v:group>
            <v:group id="_x0000_s1110" style="position:absolute;left:8580;top:9595;width:2130;height:1079" coordorigin="8220,11370" coordsize="2220,1335">
              <v:group id="_x0000_s1111" style="position:absolute;left:8220;top:11370;width:2220;height:1335" coordorigin="8145,9150" coordsize="2220,1335">
                <v:group id="_x0000_s1112" style="position:absolute;left:8145;top:9150;width:825;height:1335" coordorigin="8145,9150" coordsize="825,1335">
                  <v:shape id="_x0000_s1113" type="#_x0000_t32" style="position:absolute;left:8970;top:9150;width:0;height:1335;flip:y" o:connectortype="straight">
                    <v:stroke endarrow="block"/>
                  </v:shape>
                  <v:shape id="_x0000_s1114" type="#_x0000_t32" style="position:absolute;left:8145;top:9150;width:825;height:1;flip:x" o:connectortype="straight">
                    <v:stroke endarrow="block"/>
                  </v:shape>
                </v:group>
                <v:shape id="_x0000_s1115" type="#_x0000_t202" style="position:absolute;left:8970;top:9960;width:1395;height:525" filled="f" stroked="f">
                  <v:textbox style="mso-next-textbox:#_x0000_s1115">
                    <w:txbxContent>
                      <w:p w:rsidR="00662578" w:rsidRDefault="00662578" w:rsidP="00D50316">
                        <w:r>
                          <w:t>Supports</w:t>
                        </w:r>
                      </w:p>
                    </w:txbxContent>
                  </v:textbox>
                </v:shape>
              </v:group>
              <v:shape id="_x0000_s1116" type="#_x0000_t32" style="position:absolute;left:8295;top:12705;width:750;height:0;flip:x" o:connectortype="straight"/>
            </v:group>
            <v:group id="_x0000_s1117" style="position:absolute;left:8565;top:10725;width:2145;height:1333" coordorigin="8220,11370" coordsize="2220,1335">
              <v:group id="_x0000_s1118" style="position:absolute;left:8220;top:11370;width:2220;height:1335" coordorigin="8145,9150" coordsize="2220,1335">
                <v:group id="_x0000_s1119" style="position:absolute;left:8145;top:9150;width:825;height:1335" coordorigin="8145,9150" coordsize="825,1335">
                  <v:shape id="_x0000_s1120" type="#_x0000_t32" style="position:absolute;left:8970;top:9150;width:0;height:1335;flip:y" o:connectortype="straight">
                    <v:stroke endarrow="block"/>
                  </v:shape>
                  <v:shape id="_x0000_s1121" type="#_x0000_t32" style="position:absolute;left:8145;top:9150;width:825;height:1;flip:x" o:connectortype="straight">
                    <v:stroke endarrow="block"/>
                  </v:shape>
                </v:group>
                <v:shape id="_x0000_s1122" type="#_x0000_t202" style="position:absolute;left:8970;top:9960;width:1395;height:525" filled="f" stroked="f">
                  <v:textbox style="mso-next-textbox:#_x0000_s1122">
                    <w:txbxContent>
                      <w:p w:rsidR="00662578" w:rsidRDefault="00662578" w:rsidP="00D50316">
                        <w:r>
                          <w:t>Supports</w:t>
                        </w:r>
                      </w:p>
                    </w:txbxContent>
                  </v:textbox>
                </v:shape>
              </v:group>
              <v:shape id="_x0000_s1123" type="#_x0000_t32" style="position:absolute;left:8295;top:12705;width:750;height:0;flip:x" o:connectortype="straight"/>
            </v:group>
            <v:group id="_x0000_s1124" style="position:absolute;left:8535;top:12118;width:2340;height:1201" coordorigin="8220,11370" coordsize="2220,1335">
              <v:group id="_x0000_s1125" style="position:absolute;left:8220;top:11370;width:2220;height:1335" coordorigin="8145,9150" coordsize="2220,1335">
                <v:group id="_x0000_s1126" style="position:absolute;left:8145;top:9150;width:825;height:1335" coordorigin="8145,9150" coordsize="825,1335">
                  <v:shape id="_x0000_s1127" type="#_x0000_t32" style="position:absolute;left:8970;top:9150;width:0;height:1335;flip:y" o:connectortype="straight">
                    <v:stroke endarrow="block"/>
                  </v:shape>
                  <v:shape id="_x0000_s1128" type="#_x0000_t32" style="position:absolute;left:8145;top:9150;width:825;height:1;flip:x" o:connectortype="straight">
                    <v:stroke endarrow="block"/>
                  </v:shape>
                </v:group>
                <v:shape id="_x0000_s1129" type="#_x0000_t202" style="position:absolute;left:8970;top:9960;width:1395;height:525" filled="f" stroked="f">
                  <v:textbox style="mso-next-textbox:#_x0000_s1129">
                    <w:txbxContent>
                      <w:p w:rsidR="00662578" w:rsidRDefault="00662578" w:rsidP="00D50316">
                        <w:r>
                          <w:t>Supports</w:t>
                        </w:r>
                      </w:p>
                    </w:txbxContent>
                  </v:textbox>
                </v:shape>
              </v:group>
              <v:shape id="_x0000_s1130" type="#_x0000_t32" style="position:absolute;left:8295;top:12705;width:750;height:0;flip:x" o:connectortype="straight"/>
            </v:group>
          </v:group>
        </w:pict>
      </w:r>
    </w:p>
    <w:p w:rsidR="00AD69BC" w:rsidRDefault="00AD69BC" w:rsidP="00DF34CD">
      <w:pPr>
        <w:pStyle w:val="Enspirebulletedtext"/>
        <w:ind w:left="720"/>
      </w:pPr>
    </w:p>
    <w:p w:rsidR="00AD69BC" w:rsidRPr="00DF34CD" w:rsidRDefault="00AD69BC" w:rsidP="00DF34CD">
      <w:pPr>
        <w:pStyle w:val="Enspirebulletedtext"/>
        <w:ind w:left="720"/>
      </w:pPr>
    </w:p>
    <w:p w:rsidR="00D97319" w:rsidRDefault="00D97319" w:rsidP="00DF34CD">
      <w:pPr>
        <w:pStyle w:val="Enspirebulletedtext"/>
        <w:ind w:left="360"/>
      </w:pPr>
    </w:p>
    <w:p w:rsidR="00AD69BC" w:rsidRPr="00AD69BC" w:rsidRDefault="00AD69BC" w:rsidP="00AD69BC">
      <w:pPr>
        <w:pStyle w:val="Enspirebulletedtext"/>
        <w:ind w:left="720"/>
      </w:pPr>
    </w:p>
    <w:p w:rsidR="00A15348" w:rsidRPr="00A15348" w:rsidRDefault="00A15348" w:rsidP="00A15348">
      <w:pPr>
        <w:pStyle w:val="Enspirebulletedtext"/>
      </w:pPr>
    </w:p>
    <w:p w:rsidR="00A15348" w:rsidRPr="00A15348" w:rsidRDefault="00A15348" w:rsidP="00A15348">
      <w:pPr>
        <w:pStyle w:val="Enspirebulletedtext"/>
      </w:pPr>
    </w:p>
    <w:p w:rsidR="00A15348" w:rsidRPr="00A15348" w:rsidRDefault="00A15348" w:rsidP="00A15348">
      <w:pPr>
        <w:pStyle w:val="Enspirebulletedtext"/>
      </w:pPr>
    </w:p>
    <w:p w:rsidR="00A15348" w:rsidRPr="00A15348" w:rsidRDefault="00A15348" w:rsidP="00A15348">
      <w:pPr>
        <w:pStyle w:val="Enspirebulletedtext"/>
      </w:pPr>
    </w:p>
    <w:p w:rsidR="00A15348" w:rsidRPr="00A15348" w:rsidRDefault="00A15348" w:rsidP="00A15348">
      <w:pPr>
        <w:pStyle w:val="Enspirebulletedtext"/>
      </w:pPr>
    </w:p>
    <w:p w:rsidR="00A15348" w:rsidRPr="00A15348" w:rsidRDefault="00A15348" w:rsidP="00A15348">
      <w:pPr>
        <w:pStyle w:val="Enspirebulletedtext"/>
      </w:pPr>
    </w:p>
    <w:p w:rsidR="00A15348" w:rsidRPr="00A15348" w:rsidRDefault="00A15348" w:rsidP="00A15348">
      <w:pPr>
        <w:pStyle w:val="Enspirebulletedtext"/>
      </w:pPr>
    </w:p>
    <w:p w:rsidR="00A15348" w:rsidRPr="00A15348" w:rsidRDefault="00A15348" w:rsidP="00A15348">
      <w:pPr>
        <w:pStyle w:val="Enspirebulletedtext"/>
      </w:pPr>
    </w:p>
    <w:p w:rsidR="00A15348" w:rsidRPr="00A15348" w:rsidRDefault="00A15348" w:rsidP="00A15348">
      <w:pPr>
        <w:pStyle w:val="Enspirebulletedtext"/>
      </w:pPr>
    </w:p>
    <w:p w:rsidR="00FA1B07" w:rsidRDefault="00FA1B07" w:rsidP="00FA1B07">
      <w:pPr>
        <w:pStyle w:val="Enspirebulletedtext"/>
      </w:pPr>
    </w:p>
    <w:p w:rsidR="00FA1B07" w:rsidRDefault="00FA1B07" w:rsidP="00FA1B07">
      <w:pPr>
        <w:pStyle w:val="Enspirebulletedtext"/>
        <w:ind w:left="360"/>
      </w:pPr>
    </w:p>
    <w:p w:rsidR="00FA1B07" w:rsidRDefault="00FA1B07" w:rsidP="00FA1B07">
      <w:pPr>
        <w:pStyle w:val="Enspirebulletedtext"/>
        <w:ind w:left="360"/>
      </w:pPr>
    </w:p>
    <w:p w:rsidR="00FA1B07" w:rsidRDefault="00FA1B07" w:rsidP="00FA1B07">
      <w:pPr>
        <w:pStyle w:val="Enspirebulletedtext"/>
        <w:ind w:left="720"/>
      </w:pPr>
    </w:p>
    <w:p w:rsidR="00FA1B07" w:rsidRDefault="00FA1B07" w:rsidP="00FA1B07">
      <w:pPr>
        <w:pStyle w:val="Enspirebulletedtext"/>
        <w:ind w:left="720"/>
      </w:pPr>
    </w:p>
    <w:p w:rsidR="00FA1B07" w:rsidRDefault="00FA1B07" w:rsidP="00A06BB7">
      <w:pPr>
        <w:pStyle w:val="Enspirebulletedtext"/>
      </w:pPr>
    </w:p>
    <w:p w:rsidR="00CD6E87" w:rsidRPr="00923EBA" w:rsidRDefault="00CD6E87" w:rsidP="00CD6E87">
      <w:pPr>
        <w:pStyle w:val="Enspirebulletedtext"/>
        <w:ind w:left="1800"/>
        <w:rPr>
          <w:b/>
        </w:rPr>
      </w:pPr>
    </w:p>
    <w:p w:rsidR="009A12AC" w:rsidRDefault="009A12AC" w:rsidP="00A06BB7">
      <w:pPr>
        <w:pStyle w:val="Enspirebulletedtext"/>
        <w:rPr>
          <w:b/>
        </w:rPr>
      </w:pPr>
    </w:p>
    <w:p w:rsidR="009A12AC" w:rsidRDefault="009A12AC" w:rsidP="00A06BB7">
      <w:pPr>
        <w:pStyle w:val="Enspirebulletedtext"/>
        <w:rPr>
          <w:b/>
        </w:rPr>
      </w:pPr>
    </w:p>
    <w:p w:rsidR="009A12AC" w:rsidRDefault="009A12AC" w:rsidP="00A06BB7">
      <w:pPr>
        <w:pStyle w:val="Enspirebulletedtext"/>
        <w:rPr>
          <w:b/>
        </w:rPr>
      </w:pPr>
    </w:p>
    <w:p w:rsidR="009A12AC" w:rsidRDefault="009A12AC"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6B74B3" w:rsidRDefault="006B74B3" w:rsidP="00A06BB7">
      <w:pPr>
        <w:pStyle w:val="Enspirebulletedtext"/>
        <w:rPr>
          <w:b/>
        </w:rPr>
      </w:pPr>
    </w:p>
    <w:p w:rsidR="00CD6E87" w:rsidRPr="00FC4CDF" w:rsidRDefault="00A06BB7" w:rsidP="00A06BB7">
      <w:pPr>
        <w:pStyle w:val="Enspirebulletedtext"/>
      </w:pPr>
      <w:r>
        <w:rPr>
          <w:b/>
        </w:rPr>
        <w:lastRenderedPageBreak/>
        <w:t>Section 3:  Focus of analysis</w:t>
      </w:r>
      <w:r w:rsidR="00FC4CDF">
        <w:rPr>
          <w:b/>
        </w:rPr>
        <w:t xml:space="preserve">: </w:t>
      </w:r>
      <w:r w:rsidR="00E931FD">
        <w:rPr>
          <w:b/>
        </w:rPr>
        <w:t>Explain how each step in the process of developing objectives is informed by the step before and is supportive of the step before.</w:t>
      </w:r>
    </w:p>
    <w:p w:rsidR="00A06BB7" w:rsidRPr="00A06BB7" w:rsidRDefault="00A06BB7" w:rsidP="00A06BB7">
      <w:pPr>
        <w:pStyle w:val="Enspirebulletedtext"/>
        <w:rPr>
          <w:b/>
        </w:rPr>
      </w:pPr>
    </w:p>
    <w:p w:rsidR="00D97319" w:rsidRDefault="0009767D" w:rsidP="0009767D">
      <w:pPr>
        <w:pStyle w:val="Enspirebulletedtext"/>
        <w:numPr>
          <w:ilvl w:val="0"/>
          <w:numId w:val="9"/>
        </w:numPr>
        <w:rPr>
          <w:b/>
        </w:rPr>
      </w:pPr>
      <w:r w:rsidRPr="0009767D">
        <w:rPr>
          <w:b/>
        </w:rPr>
        <w:t>Analysis Prompts</w:t>
      </w:r>
    </w:p>
    <w:p w:rsidR="0009767D" w:rsidRPr="0009767D" w:rsidRDefault="0009767D" w:rsidP="0009767D">
      <w:pPr>
        <w:pStyle w:val="Enspirebulletedtext"/>
        <w:numPr>
          <w:ilvl w:val="1"/>
          <w:numId w:val="9"/>
        </w:numPr>
        <w:rPr>
          <w:b/>
        </w:rPr>
      </w:pPr>
      <w:r>
        <w:t>How does the analysis phase inform the development of terminal objectives?</w:t>
      </w:r>
    </w:p>
    <w:p w:rsidR="0009767D" w:rsidRPr="0009767D" w:rsidRDefault="0009767D" w:rsidP="0009767D">
      <w:pPr>
        <w:pStyle w:val="Enspirebulletedtext"/>
        <w:numPr>
          <w:ilvl w:val="1"/>
          <w:numId w:val="9"/>
        </w:numPr>
        <w:rPr>
          <w:b/>
        </w:rPr>
      </w:pPr>
      <w:r>
        <w:t>How do terminal objectives support the analysis phase</w:t>
      </w:r>
      <w:r w:rsidR="00CD2885">
        <w:t xml:space="preserve"> and inform enabling objectives</w:t>
      </w:r>
      <w:r>
        <w:t>?</w:t>
      </w:r>
    </w:p>
    <w:p w:rsidR="0009767D" w:rsidRPr="00CD2885" w:rsidRDefault="0009767D" w:rsidP="0009767D">
      <w:pPr>
        <w:pStyle w:val="Enspirebulletedtext"/>
        <w:numPr>
          <w:ilvl w:val="1"/>
          <w:numId w:val="9"/>
        </w:numPr>
        <w:rPr>
          <w:b/>
        </w:rPr>
      </w:pPr>
      <w:r>
        <w:t>How do enabling objectives support terminal objectives?</w:t>
      </w:r>
    </w:p>
    <w:p w:rsidR="00CD2885" w:rsidRDefault="00CD2885" w:rsidP="0009767D">
      <w:pPr>
        <w:pStyle w:val="Enspirebulletedtext"/>
        <w:rPr>
          <w:b/>
        </w:rPr>
      </w:pPr>
    </w:p>
    <w:p w:rsidR="0009767D" w:rsidRDefault="0009767D" w:rsidP="0009767D">
      <w:pPr>
        <w:pStyle w:val="Enspirebulletedtext"/>
        <w:rPr>
          <w:b/>
        </w:rPr>
      </w:pPr>
      <w:r w:rsidRPr="0009767D">
        <w:rPr>
          <w:b/>
        </w:rPr>
        <w:t>ANALYSIS GUIDE</w:t>
      </w:r>
    </w:p>
    <w:p w:rsidR="0009767D" w:rsidRDefault="000B7545" w:rsidP="0009767D">
      <w:pPr>
        <w:pStyle w:val="Enspirebulletedtext"/>
        <w:rPr>
          <w:b/>
        </w:rPr>
      </w:pPr>
      <w:r>
        <w:rPr>
          <w:b/>
        </w:rPr>
        <w:t xml:space="preserve">             </w:t>
      </w:r>
      <w:r w:rsidR="00136B76">
        <w:rPr>
          <w:b/>
        </w:rPr>
        <w:t>Prompt</w:t>
      </w:r>
    </w:p>
    <w:p w:rsidR="00136B76" w:rsidRDefault="00136B76" w:rsidP="00136B76">
      <w:pPr>
        <w:pStyle w:val="Enspirebulletedtext"/>
        <w:numPr>
          <w:ilvl w:val="0"/>
          <w:numId w:val="26"/>
        </w:numPr>
        <w:rPr>
          <w:b/>
        </w:rPr>
      </w:pPr>
      <w:r w:rsidRPr="00136B76">
        <w:rPr>
          <w:b/>
        </w:rPr>
        <w:t>How does the analysis phase inform the development of terminal objectives?</w:t>
      </w:r>
    </w:p>
    <w:p w:rsidR="00136B76" w:rsidRDefault="00136B76" w:rsidP="00136B76">
      <w:pPr>
        <w:pStyle w:val="Enspirebulletedtext"/>
        <w:ind w:left="360"/>
      </w:pPr>
    </w:p>
    <w:p w:rsidR="00136B76" w:rsidRDefault="00136B76" w:rsidP="00136B76">
      <w:pPr>
        <w:pStyle w:val="Enspirebulletedtext"/>
        <w:ind w:left="360"/>
      </w:pPr>
      <w:r>
        <w:t xml:space="preserve">The analysis phase of the ADDIE process produced three critical analyses:  </w:t>
      </w:r>
    </w:p>
    <w:p w:rsidR="00136B76" w:rsidRDefault="00136B76" w:rsidP="00136B76">
      <w:pPr>
        <w:pStyle w:val="Enspirebulletedtext"/>
        <w:numPr>
          <w:ilvl w:val="0"/>
          <w:numId w:val="27"/>
        </w:numPr>
      </w:pPr>
      <w:r w:rsidRPr="00136B76">
        <w:rPr>
          <w:b/>
        </w:rPr>
        <w:t>The needs analysis</w:t>
      </w:r>
      <w:r w:rsidR="000B7545">
        <w:t xml:space="preserve"> i</w:t>
      </w:r>
      <w:r>
        <w:t>dentified performance gaps that formed the basis for the learning goal of the organization.  Everything that comes after this must support this goal.</w:t>
      </w:r>
    </w:p>
    <w:p w:rsidR="00136B76" w:rsidRDefault="00136B76" w:rsidP="00136B76">
      <w:pPr>
        <w:pStyle w:val="Enspirebulletedtext"/>
        <w:numPr>
          <w:ilvl w:val="0"/>
          <w:numId w:val="27"/>
        </w:numPr>
      </w:pPr>
      <w:r w:rsidRPr="00136B76">
        <w:rPr>
          <w:b/>
        </w:rPr>
        <w:t>The job task analysis</w:t>
      </w:r>
      <w:r w:rsidR="000B7545">
        <w:t xml:space="preserve"> i</w:t>
      </w:r>
      <w:r>
        <w:t>dentified desired performance competencies that were developed from the information gleaned in the needs analysis.  Each performance competency supports the organizational learning goal.</w:t>
      </w:r>
    </w:p>
    <w:p w:rsidR="00ED58B9" w:rsidRPr="00ED58B9" w:rsidRDefault="00ED58B9" w:rsidP="00136B76">
      <w:pPr>
        <w:pStyle w:val="Enspirebulletedtext"/>
        <w:numPr>
          <w:ilvl w:val="0"/>
          <w:numId w:val="27"/>
        </w:numPr>
        <w:rPr>
          <w:b/>
        </w:rPr>
      </w:pPr>
      <w:r w:rsidRPr="00ED58B9">
        <w:t xml:space="preserve">The outcome of the needs analysis is hierarchically superordinate to every other aspect of the ADDIE process and it </w:t>
      </w:r>
      <w:r>
        <w:t xml:space="preserve">directly </w:t>
      </w:r>
      <w:r w:rsidRPr="00ED58B9">
        <w:t>drives the task analysis which is</w:t>
      </w:r>
      <w:r>
        <w:t xml:space="preserve"> hierarchically below the needs assessment. Information from the task analysis then drives the formation of terminal objectives.</w:t>
      </w:r>
    </w:p>
    <w:p w:rsidR="00136B76" w:rsidRPr="00CD2885" w:rsidRDefault="00136B76" w:rsidP="00136B76">
      <w:pPr>
        <w:pStyle w:val="Enspirebulletedtext"/>
        <w:numPr>
          <w:ilvl w:val="0"/>
          <w:numId w:val="27"/>
        </w:numPr>
        <w:rPr>
          <w:b/>
        </w:rPr>
      </w:pPr>
      <w:r w:rsidRPr="00ED58B9">
        <w:rPr>
          <w:b/>
        </w:rPr>
        <w:t>The learner analysis</w:t>
      </w:r>
      <w:r>
        <w:t xml:space="preserve"> </w:t>
      </w:r>
      <w:r w:rsidR="000B7545">
        <w:t>i</w:t>
      </w:r>
      <w:r>
        <w:t xml:space="preserve">dentified learner characteristics that affect learning.  These data provide information about the </w:t>
      </w:r>
      <w:r w:rsidR="000B7545">
        <w:t>appropriate cognitive levels the objectives must be written.</w:t>
      </w:r>
      <w:r>
        <w:t xml:space="preserve"> </w:t>
      </w:r>
    </w:p>
    <w:p w:rsidR="00CD2885" w:rsidRPr="00ED58B9" w:rsidRDefault="00CD2885" w:rsidP="00CD2885">
      <w:pPr>
        <w:pStyle w:val="Enspirebulletedtext"/>
        <w:ind w:left="1080"/>
        <w:rPr>
          <w:b/>
        </w:rPr>
      </w:pPr>
    </w:p>
    <w:p w:rsidR="000B7545" w:rsidRPr="0009767D" w:rsidRDefault="000B7545" w:rsidP="000B7545">
      <w:pPr>
        <w:pStyle w:val="Enspirebulletedtext"/>
        <w:rPr>
          <w:b/>
        </w:rPr>
      </w:pPr>
      <w:r>
        <w:rPr>
          <w:b/>
        </w:rPr>
        <w:t xml:space="preserve">       Prompt</w:t>
      </w:r>
    </w:p>
    <w:p w:rsidR="00CD2885" w:rsidRPr="00CD2885" w:rsidRDefault="00CD2885" w:rsidP="00CD2885">
      <w:pPr>
        <w:pStyle w:val="Enspirebulletedtext"/>
        <w:numPr>
          <w:ilvl w:val="0"/>
          <w:numId w:val="26"/>
        </w:numPr>
        <w:rPr>
          <w:b/>
        </w:rPr>
      </w:pPr>
      <w:r w:rsidRPr="00CD2885">
        <w:rPr>
          <w:b/>
        </w:rPr>
        <w:t>How do terminal objectives support the analysis phase and inform enabling objectives?</w:t>
      </w:r>
    </w:p>
    <w:p w:rsidR="000B7545" w:rsidRPr="000B7545" w:rsidRDefault="000B7545" w:rsidP="000B7545">
      <w:pPr>
        <w:pStyle w:val="Enspirebulletedtext"/>
      </w:pPr>
      <w:r>
        <w:t xml:space="preserve">Terminal objectives are derived directly from the desired performance competencies identified in the job task analysis.  Think of working from the apex of a triangle downward.  The desired performance competencies are above the terminal objectives, so the terminal objectives must act to support the desired performance competencies.  </w:t>
      </w:r>
      <w:r w:rsidR="0048671B">
        <w:t>Terminal objectives</w:t>
      </w:r>
      <w:r>
        <w:t xml:space="preserve"> can do this easily because they take the information directly from the </w:t>
      </w:r>
      <w:r w:rsidR="0048671B">
        <w:t>desired performance competencies and break that information into more defined parts.  Once the terminal objectives have been developed they then inform the enabling objectives below them in the triangle.</w:t>
      </w:r>
    </w:p>
    <w:p w:rsidR="00CD2885" w:rsidRDefault="001C65C7" w:rsidP="0009767D">
      <w:pPr>
        <w:pStyle w:val="Enspirebulletedtext"/>
        <w:rPr>
          <w:b/>
        </w:rPr>
      </w:pPr>
      <w:r w:rsidRPr="001C65C7">
        <w:rPr>
          <w:noProof/>
        </w:rPr>
        <w:pict>
          <v:group id="_x0000_s1155" style="position:absolute;margin-left:126pt;margin-top:12.05pt;width:216.75pt;height:120pt;z-index:251736064" coordorigin="3930,11565" coordsize="4335,2400">
            <v:group id="_x0000_s1147" style="position:absolute;left:4125;top:11565;width:2955;height:2340" coordorigin="4320,12225" coordsize="2955,2340" o:regroupid="4">
              <v:group id="_x0000_s1146" style="position:absolute;left:4320;top:12225;width:2955;height:2340" coordorigin="4320,12225" coordsize="2955,23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36" type="#_x0000_t5" style="position:absolute;left:4320;top:12225;width:2955;height:2340"/>
                <v:shape id="_x0000_s1140" type="#_x0000_t32" style="position:absolute;left:4980;top:13515;width:1650;height:0" o:connectortype="straight"/>
                <v:shape id="_x0000_s1141" type="#_x0000_t32" style="position:absolute;left:4725;top:13995;width:2205;height:1" o:connectortype="straight"/>
              </v:group>
              <v:group id="_x0000_s1145" style="position:absolute;left:4830;top:12465;width:2190;height:2100" coordorigin="4845,12495" coordsize="2190,2100">
                <v:shape id="_x0000_s1137" type="#_x0000_t202" style="position:absolute;left:5415;top:12495;width:1065;height:495" filled="f" stroked="f">
                  <v:textbox style="mso-next-textbox:#_x0000_s1137">
                    <w:txbxContent>
                      <w:p w:rsidR="00662578" w:rsidRPr="0048671B" w:rsidRDefault="00662578">
                        <w:pPr>
                          <w:rPr>
                            <w:rFonts w:ascii="Arial" w:hAnsi="Arial" w:cs="Arial"/>
                            <w:sz w:val="16"/>
                            <w:szCs w:val="16"/>
                          </w:rPr>
                        </w:pPr>
                        <w:proofErr w:type="gramStart"/>
                        <w:r w:rsidRPr="0048671B">
                          <w:rPr>
                            <w:rFonts w:ascii="Arial" w:hAnsi="Arial" w:cs="Arial"/>
                            <w:sz w:val="16"/>
                            <w:szCs w:val="16"/>
                          </w:rPr>
                          <w:t>goals</w:t>
                        </w:r>
                        <w:proofErr w:type="gramEnd"/>
                      </w:p>
                    </w:txbxContent>
                  </v:textbox>
                </v:shape>
                <v:shape id="_x0000_s1138" type="#_x0000_t202" style="position:absolute;left:4980;top:12855;width:1650;height:945" filled="f" stroked="f">
                  <v:textbox style="mso-next-textbox:#_x0000_s1138">
                    <w:txbxContent>
                      <w:p w:rsidR="00662578" w:rsidRDefault="00662578" w:rsidP="0048671B">
                        <w:pPr>
                          <w:jc w:val="center"/>
                          <w:rPr>
                            <w:rFonts w:ascii="Arial" w:hAnsi="Arial" w:cs="Arial"/>
                            <w:sz w:val="16"/>
                            <w:szCs w:val="16"/>
                          </w:rPr>
                        </w:pPr>
                        <w:r w:rsidRPr="0048671B">
                          <w:rPr>
                            <w:rFonts w:ascii="Arial" w:hAnsi="Arial" w:cs="Arial"/>
                            <w:sz w:val="16"/>
                            <w:szCs w:val="16"/>
                          </w:rPr>
                          <w:t>Desired</w:t>
                        </w:r>
                      </w:p>
                      <w:p w:rsidR="00662578" w:rsidRPr="0048671B" w:rsidRDefault="00662578" w:rsidP="0048671B">
                        <w:pPr>
                          <w:jc w:val="center"/>
                          <w:rPr>
                            <w:rFonts w:ascii="Arial" w:hAnsi="Arial" w:cs="Arial"/>
                            <w:sz w:val="16"/>
                            <w:szCs w:val="16"/>
                          </w:rPr>
                        </w:pPr>
                        <w:proofErr w:type="gramStart"/>
                        <w:r w:rsidRPr="0048671B">
                          <w:rPr>
                            <w:rFonts w:ascii="Arial" w:hAnsi="Arial" w:cs="Arial"/>
                            <w:sz w:val="16"/>
                            <w:szCs w:val="16"/>
                          </w:rPr>
                          <w:t>performance</w:t>
                        </w:r>
                        <w:proofErr w:type="gramEnd"/>
                        <w:r w:rsidRPr="0048671B">
                          <w:rPr>
                            <w:rFonts w:ascii="Arial" w:hAnsi="Arial" w:cs="Arial"/>
                            <w:sz w:val="16"/>
                            <w:szCs w:val="16"/>
                          </w:rPr>
                          <w:t xml:space="preserve"> competencies</w:t>
                        </w:r>
                      </w:p>
                    </w:txbxContent>
                  </v:textbox>
                </v:shape>
                <v:shape id="_x0000_s1139" type="#_x0000_t32" style="position:absolute;left:5415;top:12855;width:780;height:1" o:connectortype="straight"/>
                <v:shape id="_x0000_s1142" type="#_x0000_t202" style="position:absolute;left:4875;top:13515;width:2160;height:660" filled="f" stroked="f">
                  <v:textbox style="mso-next-textbox:#_x0000_s1142">
                    <w:txbxContent>
                      <w:p w:rsidR="00662578" w:rsidRPr="0048671B" w:rsidRDefault="00662578">
                        <w:pPr>
                          <w:rPr>
                            <w:rFonts w:ascii="Arial" w:hAnsi="Arial" w:cs="Arial"/>
                            <w:sz w:val="16"/>
                            <w:szCs w:val="16"/>
                          </w:rPr>
                        </w:pPr>
                        <w:r w:rsidRPr="0048671B">
                          <w:rPr>
                            <w:rFonts w:ascii="Arial" w:hAnsi="Arial" w:cs="Arial"/>
                            <w:sz w:val="16"/>
                            <w:szCs w:val="16"/>
                          </w:rPr>
                          <w:t>Terminal Objectives</w:t>
                        </w:r>
                      </w:p>
                    </w:txbxContent>
                  </v:textbox>
                </v:shape>
                <v:shape id="_x0000_s1143" type="#_x0000_t202" style="position:absolute;left:4845;top:13995;width:2085;height:600" filled="f" stroked="f">
                  <v:textbox style="mso-next-textbox:#_x0000_s1143">
                    <w:txbxContent>
                      <w:p w:rsidR="00662578" w:rsidRPr="00CD2885" w:rsidRDefault="00662578">
                        <w:pPr>
                          <w:rPr>
                            <w:rFonts w:ascii="Arial" w:hAnsi="Arial" w:cs="Arial"/>
                            <w:sz w:val="16"/>
                            <w:szCs w:val="16"/>
                          </w:rPr>
                        </w:pPr>
                        <w:r w:rsidRPr="00CD2885">
                          <w:rPr>
                            <w:rFonts w:ascii="Arial" w:hAnsi="Arial" w:cs="Arial"/>
                            <w:sz w:val="16"/>
                            <w:szCs w:val="16"/>
                          </w:rPr>
                          <w:t>Enabling Objectives</w:t>
                        </w:r>
                      </w:p>
                    </w:txbxContent>
                  </v:textbox>
                </v:shape>
              </v:group>
            </v:group>
            <v:group id="_x0000_s1154" style="position:absolute;left:3930;top:11565;width:4335;height:2400" coordorigin="3930,11565" coordsize="4335,2400">
              <v:shape id="_x0000_s1153" type="#_x0000_t202" style="position:absolute;left:6825;top:13485;width:1440;height:480" filled="f" stroked="f">
                <v:textbox>
                  <w:txbxContent>
                    <w:p w:rsidR="00662578" w:rsidRDefault="00662578">
                      <w:r>
                        <w:t>Support</w:t>
                      </w:r>
                    </w:p>
                  </w:txbxContent>
                </v:textbox>
              </v:shape>
              <v:shape id="_x0000_s1151" type="#_x0000_t32" style="position:absolute;left:5985;top:11805;width:1170;height:1815;flip:x y" o:connectortype="straight" o:regroupid="3">
                <v:stroke endarrow="block"/>
              </v:shape>
              <v:shape id="_x0000_s1148" type="#_x0000_t32" style="position:absolute;left:3930;top:11940;width:1110;height:1680;flip:x" o:connectortype="straight" o:regroupid="4">
                <v:stroke endarrow="block"/>
              </v:shape>
              <v:shape id="_x0000_s1149" type="#_x0000_t202" style="position:absolute;left:4245;top:11565;width:1035;height:375" o:regroupid="4" filled="f" stroked="f">
                <v:textbox>
                  <w:txbxContent>
                    <w:p w:rsidR="00662578" w:rsidRDefault="00662578">
                      <w:r>
                        <w:t>Inform</w:t>
                      </w:r>
                    </w:p>
                  </w:txbxContent>
                </v:textbox>
              </v:shape>
            </v:group>
          </v:group>
        </w:pict>
      </w:r>
    </w:p>
    <w:p w:rsidR="00CD2885" w:rsidRDefault="00CD2885" w:rsidP="0009767D">
      <w:pPr>
        <w:pStyle w:val="Enspirebulletedtext"/>
        <w:rPr>
          <w:b/>
        </w:rPr>
      </w:pPr>
    </w:p>
    <w:p w:rsidR="00CD2885" w:rsidRDefault="00CD2885" w:rsidP="0009767D">
      <w:pPr>
        <w:pStyle w:val="Enspirebulletedtext"/>
        <w:rPr>
          <w:b/>
        </w:rPr>
      </w:pPr>
    </w:p>
    <w:p w:rsidR="00CD2885" w:rsidRDefault="00CD2885" w:rsidP="0009767D">
      <w:pPr>
        <w:pStyle w:val="Enspirebulletedtext"/>
        <w:rPr>
          <w:b/>
        </w:rPr>
      </w:pPr>
    </w:p>
    <w:p w:rsidR="00CD2885" w:rsidRDefault="00CD2885" w:rsidP="0009767D">
      <w:pPr>
        <w:pStyle w:val="Enspirebulletedtext"/>
        <w:rPr>
          <w:b/>
        </w:rPr>
      </w:pPr>
    </w:p>
    <w:p w:rsidR="00CD2885" w:rsidRDefault="00CD2885" w:rsidP="0009767D">
      <w:pPr>
        <w:pStyle w:val="Enspirebulletedtext"/>
        <w:rPr>
          <w:b/>
        </w:rPr>
      </w:pPr>
    </w:p>
    <w:p w:rsidR="00CD2885" w:rsidRDefault="00CD2885" w:rsidP="0009767D">
      <w:pPr>
        <w:pStyle w:val="Enspirebulletedtext"/>
        <w:rPr>
          <w:b/>
        </w:rPr>
      </w:pPr>
    </w:p>
    <w:p w:rsidR="00CD2885" w:rsidRDefault="00CD2885" w:rsidP="0009767D">
      <w:pPr>
        <w:pStyle w:val="Enspirebulletedtext"/>
        <w:rPr>
          <w:b/>
        </w:rPr>
      </w:pPr>
    </w:p>
    <w:p w:rsidR="00CD2885" w:rsidRDefault="00CD2885" w:rsidP="0009767D">
      <w:pPr>
        <w:pStyle w:val="Enspirebulletedtext"/>
        <w:rPr>
          <w:b/>
        </w:rPr>
      </w:pPr>
    </w:p>
    <w:p w:rsidR="00CD2885" w:rsidRDefault="001B2EF0" w:rsidP="0009767D">
      <w:pPr>
        <w:pStyle w:val="Enspirebulletedtext"/>
        <w:rPr>
          <w:b/>
        </w:rPr>
      </w:pPr>
      <w:r>
        <w:rPr>
          <w:b/>
        </w:rPr>
        <w:lastRenderedPageBreak/>
        <w:t xml:space="preserve">        Prompt</w:t>
      </w:r>
    </w:p>
    <w:p w:rsidR="00CD2885" w:rsidRDefault="001B2EF0" w:rsidP="001B2EF0">
      <w:pPr>
        <w:pStyle w:val="Enspirebulletedtext"/>
        <w:numPr>
          <w:ilvl w:val="0"/>
          <w:numId w:val="26"/>
        </w:numPr>
        <w:rPr>
          <w:b/>
        </w:rPr>
      </w:pPr>
      <w:r>
        <w:rPr>
          <w:b/>
        </w:rPr>
        <w:t>How do enabling objectives support terminal objectives?</w:t>
      </w:r>
    </w:p>
    <w:p w:rsidR="001B2EF0" w:rsidRDefault="001B2EF0" w:rsidP="001B2EF0">
      <w:pPr>
        <w:pStyle w:val="Enspirebulletedtext"/>
        <w:ind w:left="360"/>
      </w:pPr>
      <w:r>
        <w:t xml:space="preserve">Terminal objectives describe what learners will know or be expected to do </w:t>
      </w:r>
      <w:r w:rsidR="00B54FA2">
        <w:t>upon completing a learning asset, or after completing a full unit or lesson within the learning asset.  Enabling objectives support the terminal objectives by specifying what the learner must know or be able to do to achieve the terminal objective.</w:t>
      </w:r>
    </w:p>
    <w:p w:rsidR="00B54FA2" w:rsidRDefault="00B54FA2" w:rsidP="001B2EF0">
      <w:pPr>
        <w:pStyle w:val="Enspirebulletedtext"/>
        <w:ind w:left="360"/>
      </w:pPr>
    </w:p>
    <w:p w:rsidR="00B54FA2" w:rsidRDefault="00B54FA2" w:rsidP="001B2EF0">
      <w:pPr>
        <w:pStyle w:val="Enspirebulletedtext"/>
        <w:ind w:left="360"/>
        <w:rPr>
          <w:b/>
        </w:rPr>
      </w:pPr>
      <w:r>
        <w:rPr>
          <w:b/>
        </w:rPr>
        <w:t xml:space="preserve">It is important to note that the components of the analysis phase and the development of objectives are interlocked in a pattern of informing and supporting; </w:t>
      </w:r>
    </w:p>
    <w:p w:rsidR="00B54FA2" w:rsidRDefault="00B54FA2" w:rsidP="00B54FA2">
      <w:pPr>
        <w:pStyle w:val="Enspirebulletedtext"/>
        <w:numPr>
          <w:ilvl w:val="0"/>
          <w:numId w:val="28"/>
        </w:numPr>
        <w:rPr>
          <w:b/>
        </w:rPr>
      </w:pPr>
      <w:r>
        <w:rPr>
          <w:b/>
        </w:rPr>
        <w:t>failure of a superordinate part to inform the subordinate part results in failure of the learning asset</w:t>
      </w:r>
    </w:p>
    <w:p w:rsidR="00B54FA2" w:rsidRPr="00B54FA2" w:rsidRDefault="00B54FA2" w:rsidP="00B54FA2">
      <w:pPr>
        <w:pStyle w:val="Enspirebulletedtext"/>
        <w:numPr>
          <w:ilvl w:val="0"/>
          <w:numId w:val="28"/>
        </w:numPr>
        <w:rPr>
          <w:b/>
        </w:rPr>
      </w:pPr>
      <w:proofErr w:type="gramStart"/>
      <w:r>
        <w:rPr>
          <w:b/>
        </w:rPr>
        <w:t>failure</w:t>
      </w:r>
      <w:proofErr w:type="gramEnd"/>
      <w:r>
        <w:rPr>
          <w:b/>
        </w:rPr>
        <w:t xml:space="preserve"> of the subordinate part to support the superordinate part results in failure of the learning asset.</w:t>
      </w:r>
    </w:p>
    <w:p w:rsidR="000B7545" w:rsidRPr="000B7545" w:rsidRDefault="000B7545" w:rsidP="0009767D">
      <w:pPr>
        <w:pStyle w:val="Enspirebulletedtext"/>
        <w:rPr>
          <w:b/>
        </w:rPr>
      </w:pPr>
    </w:p>
    <w:sectPr w:rsidR="000B7545" w:rsidRPr="000B7545" w:rsidSect="006372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515" w:rsidRDefault="00194515" w:rsidP="00CD7B9C">
      <w:r>
        <w:separator/>
      </w:r>
    </w:p>
  </w:endnote>
  <w:endnote w:type="continuationSeparator" w:id="0">
    <w:p w:rsidR="00194515" w:rsidRDefault="00194515" w:rsidP="00CD7B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Narrow"/>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92066"/>
      <w:docPartObj>
        <w:docPartGallery w:val="Page Numbers (Bottom of Page)"/>
        <w:docPartUnique/>
      </w:docPartObj>
    </w:sdtPr>
    <w:sdtContent>
      <w:p w:rsidR="00662578" w:rsidRDefault="001C65C7">
        <w:pPr>
          <w:pStyle w:val="Footer"/>
          <w:jc w:val="center"/>
        </w:pPr>
        <w:fldSimple w:instr=" PAGE   \* MERGEFORMAT ">
          <w:r w:rsidR="00E02C50">
            <w:rPr>
              <w:noProof/>
            </w:rPr>
            <w:t>7</w:t>
          </w:r>
        </w:fldSimple>
      </w:p>
    </w:sdtContent>
  </w:sdt>
  <w:p w:rsidR="00662578" w:rsidRDefault="006625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515" w:rsidRDefault="00194515" w:rsidP="00CD7B9C">
      <w:r>
        <w:separator/>
      </w:r>
    </w:p>
  </w:footnote>
  <w:footnote w:type="continuationSeparator" w:id="0">
    <w:p w:rsidR="00194515" w:rsidRDefault="00194515" w:rsidP="00CD7B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578" w:rsidRDefault="00662578" w:rsidP="00CD7B9C">
    <w:pPr>
      <w:pStyle w:val="Header"/>
      <w:jc w:val="center"/>
    </w:pPr>
    <w:r>
      <w:t>Module 2/Chapter 2</w:t>
    </w:r>
  </w:p>
  <w:p w:rsidR="00662578" w:rsidRDefault="00662578" w:rsidP="00CD7B9C">
    <w:pPr>
      <w:pStyle w:val="Header"/>
      <w:jc w:val="center"/>
    </w:pPr>
    <w:r>
      <w:t>CASE STUDY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
    <w:nsid w:val="0A7E35E5"/>
    <w:multiLevelType w:val="hybridMultilevel"/>
    <w:tmpl w:val="3D58DCD4"/>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02731"/>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32100E8"/>
    <w:multiLevelType w:val="hybridMultilevel"/>
    <w:tmpl w:val="A54A904A"/>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AB4BA6"/>
    <w:multiLevelType w:val="hybridMultilevel"/>
    <w:tmpl w:val="AB7A07DE"/>
    <w:lvl w:ilvl="0" w:tplc="04090003">
      <w:start w:val="1"/>
      <w:numFmt w:val="bullet"/>
      <w:lvlText w:val="o"/>
      <w:lvlJc w:val="left"/>
      <w:pPr>
        <w:ind w:left="1080" w:hanging="360"/>
      </w:pPr>
      <w:rPr>
        <w:rFonts w:ascii="Courier New" w:hAnsi="Courier New" w:cs="Courier New" w:hint="default"/>
        <w:color w:val="065580"/>
        <w:sz w:val="20"/>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1D3543AB"/>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ED749CA"/>
    <w:multiLevelType w:val="hybridMultilevel"/>
    <w:tmpl w:val="214A54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7E704FD"/>
    <w:multiLevelType w:val="hybridMultilevel"/>
    <w:tmpl w:val="04A69252"/>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430D8C"/>
    <w:multiLevelType w:val="hybridMultilevel"/>
    <w:tmpl w:val="D7243EB0"/>
    <w:lvl w:ilvl="0" w:tplc="0409000F">
      <w:start w:val="1"/>
      <w:numFmt w:val="bullet"/>
      <w:lvlText w:val="►"/>
      <w:lvlJc w:val="left"/>
      <w:pPr>
        <w:ind w:left="360" w:hanging="360"/>
      </w:pPr>
      <w:rPr>
        <w:rFonts w:ascii="Arial" w:hAnsi="Arial" w:hint="default"/>
        <w:color w:val="06558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D88475D"/>
    <w:multiLevelType w:val="hybridMultilevel"/>
    <w:tmpl w:val="A6208A8E"/>
    <w:lvl w:ilvl="0" w:tplc="0409000F">
      <w:start w:val="1"/>
      <w:numFmt w:val="bullet"/>
      <w:lvlText w:val="►"/>
      <w:lvlJc w:val="left"/>
      <w:pPr>
        <w:ind w:left="360" w:hanging="360"/>
      </w:pPr>
      <w:rPr>
        <w:rFonts w:ascii="Arial" w:hAnsi="Arial" w:hint="default"/>
        <w:color w:val="065580"/>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0565CA"/>
    <w:multiLevelType w:val="hybridMultilevel"/>
    <w:tmpl w:val="AB789252"/>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1">
    <w:nsid w:val="46377117"/>
    <w:multiLevelType w:val="hybridMultilevel"/>
    <w:tmpl w:val="8FF4F4E2"/>
    <w:lvl w:ilvl="0" w:tplc="4168BA8E">
      <w:start w:val="1"/>
      <w:numFmt w:val="bullet"/>
      <w:lvlText w:val="►"/>
      <w:lvlJc w:val="left"/>
      <w:pPr>
        <w:ind w:left="1080" w:hanging="360"/>
      </w:pPr>
      <w:rPr>
        <w:rFonts w:ascii="Arial" w:hAnsi="Arial" w:hint="default"/>
        <w:color w:val="06558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AC0B8F"/>
    <w:multiLevelType w:val="hybridMultilevel"/>
    <w:tmpl w:val="62C0DC76"/>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F52CF"/>
    <w:multiLevelType w:val="hybridMultilevel"/>
    <w:tmpl w:val="9094E8F0"/>
    <w:lvl w:ilvl="0" w:tplc="0409000F">
      <w:start w:val="1"/>
      <w:numFmt w:val="bullet"/>
      <w:lvlText w:val="►"/>
      <w:lvlJc w:val="left"/>
      <w:pPr>
        <w:ind w:left="1080" w:hanging="360"/>
      </w:pPr>
      <w:rPr>
        <w:rFonts w:ascii="Arial" w:hAnsi="Arial" w:hint="default"/>
        <w:color w:val="065580"/>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4">
    <w:nsid w:val="5AB17B3F"/>
    <w:multiLevelType w:val="hybridMultilevel"/>
    <w:tmpl w:val="DC36842C"/>
    <w:lvl w:ilvl="0" w:tplc="4168BA8E">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3A2833"/>
    <w:multiLevelType w:val="hybridMultilevel"/>
    <w:tmpl w:val="F5DCBE3E"/>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6124A3"/>
    <w:multiLevelType w:val="hybridMultilevel"/>
    <w:tmpl w:val="54C6A95C"/>
    <w:lvl w:ilvl="0" w:tplc="0409000F">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59000C1"/>
    <w:multiLevelType w:val="hybridMultilevel"/>
    <w:tmpl w:val="45EAA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947C14"/>
    <w:multiLevelType w:val="hybridMultilevel"/>
    <w:tmpl w:val="B038CD16"/>
    <w:lvl w:ilvl="0" w:tplc="04090005">
      <w:start w:val="1"/>
      <w:numFmt w:val="bullet"/>
      <w:lvlText w:val=""/>
      <w:lvlJc w:val="left"/>
      <w:pPr>
        <w:ind w:left="1080" w:hanging="360"/>
      </w:pPr>
      <w:rPr>
        <w:rFonts w:ascii="Wingdings" w:hAnsi="Wingdings" w:hint="default"/>
        <w:color w:val="065580"/>
        <w:sz w:val="20"/>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9">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6CF30574"/>
    <w:multiLevelType w:val="hybridMultilevel"/>
    <w:tmpl w:val="B3903008"/>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030DC5"/>
    <w:multiLevelType w:val="hybridMultilevel"/>
    <w:tmpl w:val="E26AA956"/>
    <w:lvl w:ilvl="0" w:tplc="04090005">
      <w:start w:val="1"/>
      <w:numFmt w:val="bullet"/>
      <w:lvlText w:val=""/>
      <w:lvlJc w:val="left"/>
      <w:pPr>
        <w:ind w:left="1080" w:hanging="360"/>
      </w:pPr>
      <w:rPr>
        <w:rFonts w:ascii="Wingdings" w:hAnsi="Wingdings"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F60605"/>
    <w:multiLevelType w:val="hybridMultilevel"/>
    <w:tmpl w:val="006C858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D07A2"/>
    <w:multiLevelType w:val="hybridMultilevel"/>
    <w:tmpl w:val="F8EAA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66D7256"/>
    <w:multiLevelType w:val="hybridMultilevel"/>
    <w:tmpl w:val="3F340518"/>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321AA2"/>
    <w:multiLevelType w:val="hybridMultilevel"/>
    <w:tmpl w:val="F8F0CF0E"/>
    <w:lvl w:ilvl="0" w:tplc="0409000F">
      <w:start w:val="1"/>
      <w:numFmt w:val="bullet"/>
      <w:lvlText w:val="►"/>
      <w:lvlJc w:val="left"/>
      <w:pPr>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ACA6DD5"/>
    <w:multiLevelType w:val="hybridMultilevel"/>
    <w:tmpl w:val="A4D88EEA"/>
    <w:lvl w:ilvl="0" w:tplc="0409000F">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7D8E14F8"/>
    <w:multiLevelType w:val="hybridMultilevel"/>
    <w:tmpl w:val="1CB46DC0"/>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0"/>
  </w:num>
  <w:num w:numId="4">
    <w:abstractNumId w:val="5"/>
  </w:num>
  <w:num w:numId="5">
    <w:abstractNumId w:val="14"/>
  </w:num>
  <w:num w:numId="6">
    <w:abstractNumId w:val="16"/>
  </w:num>
  <w:num w:numId="7">
    <w:abstractNumId w:val="11"/>
  </w:num>
  <w:num w:numId="8">
    <w:abstractNumId w:val="9"/>
  </w:num>
  <w:num w:numId="9">
    <w:abstractNumId w:val="3"/>
  </w:num>
  <w:num w:numId="10">
    <w:abstractNumId w:val="8"/>
  </w:num>
  <w:num w:numId="11">
    <w:abstractNumId w:val="7"/>
  </w:num>
  <w:num w:numId="12">
    <w:abstractNumId w:val="6"/>
  </w:num>
  <w:num w:numId="13">
    <w:abstractNumId w:val="15"/>
  </w:num>
  <w:num w:numId="14">
    <w:abstractNumId w:val="28"/>
  </w:num>
  <w:num w:numId="15">
    <w:abstractNumId w:val="12"/>
  </w:num>
  <w:num w:numId="16">
    <w:abstractNumId w:val="1"/>
  </w:num>
  <w:num w:numId="17">
    <w:abstractNumId w:val="2"/>
  </w:num>
  <w:num w:numId="18">
    <w:abstractNumId w:val="13"/>
  </w:num>
  <w:num w:numId="19">
    <w:abstractNumId w:val="10"/>
  </w:num>
  <w:num w:numId="20">
    <w:abstractNumId w:val="25"/>
  </w:num>
  <w:num w:numId="21">
    <w:abstractNumId w:val="18"/>
  </w:num>
  <w:num w:numId="22">
    <w:abstractNumId w:val="22"/>
  </w:num>
  <w:num w:numId="23">
    <w:abstractNumId w:val="19"/>
  </w:num>
  <w:num w:numId="24">
    <w:abstractNumId w:val="20"/>
  </w:num>
  <w:num w:numId="25">
    <w:abstractNumId w:val="23"/>
  </w:num>
  <w:num w:numId="26">
    <w:abstractNumId w:val="21"/>
  </w:num>
  <w:num w:numId="27">
    <w:abstractNumId w:val="24"/>
  </w:num>
  <w:num w:numId="28">
    <w:abstractNumId w:val="17"/>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F1118"/>
    <w:rsid w:val="000001AA"/>
    <w:rsid w:val="00024FE9"/>
    <w:rsid w:val="000253F6"/>
    <w:rsid w:val="000612C3"/>
    <w:rsid w:val="000643D3"/>
    <w:rsid w:val="00081357"/>
    <w:rsid w:val="0009767D"/>
    <w:rsid w:val="00097A1A"/>
    <w:rsid w:val="000A4225"/>
    <w:rsid w:val="000A73B4"/>
    <w:rsid w:val="000A79E5"/>
    <w:rsid w:val="000B7545"/>
    <w:rsid w:val="000C630A"/>
    <w:rsid w:val="000E0318"/>
    <w:rsid w:val="00100421"/>
    <w:rsid w:val="00105B9C"/>
    <w:rsid w:val="00120E42"/>
    <w:rsid w:val="001231BF"/>
    <w:rsid w:val="001264AB"/>
    <w:rsid w:val="001365B2"/>
    <w:rsid w:val="00136B76"/>
    <w:rsid w:val="0014277B"/>
    <w:rsid w:val="00144165"/>
    <w:rsid w:val="00154FCF"/>
    <w:rsid w:val="00156A00"/>
    <w:rsid w:val="00176B46"/>
    <w:rsid w:val="0018240C"/>
    <w:rsid w:val="00194515"/>
    <w:rsid w:val="001A07B8"/>
    <w:rsid w:val="001A07F6"/>
    <w:rsid w:val="001A5F0B"/>
    <w:rsid w:val="001A7837"/>
    <w:rsid w:val="001B10C0"/>
    <w:rsid w:val="001B2EF0"/>
    <w:rsid w:val="001C65C7"/>
    <w:rsid w:val="001D359F"/>
    <w:rsid w:val="001F771D"/>
    <w:rsid w:val="00214819"/>
    <w:rsid w:val="002366F4"/>
    <w:rsid w:val="00242949"/>
    <w:rsid w:val="00245C10"/>
    <w:rsid w:val="00293298"/>
    <w:rsid w:val="00296AA1"/>
    <w:rsid w:val="002B1CD4"/>
    <w:rsid w:val="002C6DBE"/>
    <w:rsid w:val="002D5094"/>
    <w:rsid w:val="002E4D2B"/>
    <w:rsid w:val="002F24DE"/>
    <w:rsid w:val="002F5B7A"/>
    <w:rsid w:val="00302931"/>
    <w:rsid w:val="00303E1E"/>
    <w:rsid w:val="00304F73"/>
    <w:rsid w:val="00342642"/>
    <w:rsid w:val="00376D75"/>
    <w:rsid w:val="003B4B4C"/>
    <w:rsid w:val="003B7C47"/>
    <w:rsid w:val="003C2A57"/>
    <w:rsid w:val="003D1526"/>
    <w:rsid w:val="00411AAF"/>
    <w:rsid w:val="00451EB6"/>
    <w:rsid w:val="004540EB"/>
    <w:rsid w:val="004832B5"/>
    <w:rsid w:val="00485957"/>
    <w:rsid w:val="0048671B"/>
    <w:rsid w:val="0049731A"/>
    <w:rsid w:val="004A35F6"/>
    <w:rsid w:val="004B1D2A"/>
    <w:rsid w:val="004B6C48"/>
    <w:rsid w:val="004C0060"/>
    <w:rsid w:val="004C7C8E"/>
    <w:rsid w:val="004D098A"/>
    <w:rsid w:val="004D4E59"/>
    <w:rsid w:val="004E2A15"/>
    <w:rsid w:val="00516259"/>
    <w:rsid w:val="00542D53"/>
    <w:rsid w:val="00557E08"/>
    <w:rsid w:val="005603C9"/>
    <w:rsid w:val="00560C85"/>
    <w:rsid w:val="00586909"/>
    <w:rsid w:val="00586DAA"/>
    <w:rsid w:val="00591A9E"/>
    <w:rsid w:val="00592C88"/>
    <w:rsid w:val="00593518"/>
    <w:rsid w:val="00597382"/>
    <w:rsid w:val="005B338E"/>
    <w:rsid w:val="005D2A28"/>
    <w:rsid w:val="00600646"/>
    <w:rsid w:val="006372BE"/>
    <w:rsid w:val="00642569"/>
    <w:rsid w:val="00662578"/>
    <w:rsid w:val="00664BAE"/>
    <w:rsid w:val="00674149"/>
    <w:rsid w:val="0067613B"/>
    <w:rsid w:val="006773DE"/>
    <w:rsid w:val="00690269"/>
    <w:rsid w:val="00691846"/>
    <w:rsid w:val="006A0E5E"/>
    <w:rsid w:val="006A320E"/>
    <w:rsid w:val="006A7E63"/>
    <w:rsid w:val="006B74B3"/>
    <w:rsid w:val="006C17FC"/>
    <w:rsid w:val="006C29F8"/>
    <w:rsid w:val="006D407F"/>
    <w:rsid w:val="006E2322"/>
    <w:rsid w:val="00704278"/>
    <w:rsid w:val="0071664C"/>
    <w:rsid w:val="007337D4"/>
    <w:rsid w:val="00733EEB"/>
    <w:rsid w:val="00767544"/>
    <w:rsid w:val="00787AEC"/>
    <w:rsid w:val="007967F1"/>
    <w:rsid w:val="007B6439"/>
    <w:rsid w:val="007C33A0"/>
    <w:rsid w:val="007D05B6"/>
    <w:rsid w:val="007D42A8"/>
    <w:rsid w:val="007D5898"/>
    <w:rsid w:val="00806485"/>
    <w:rsid w:val="00807C56"/>
    <w:rsid w:val="00836D56"/>
    <w:rsid w:val="008455C0"/>
    <w:rsid w:val="00855069"/>
    <w:rsid w:val="008650C1"/>
    <w:rsid w:val="0086654B"/>
    <w:rsid w:val="008679F3"/>
    <w:rsid w:val="00880AC1"/>
    <w:rsid w:val="00890854"/>
    <w:rsid w:val="00895F2B"/>
    <w:rsid w:val="008C1ACB"/>
    <w:rsid w:val="008C1B0F"/>
    <w:rsid w:val="008C46D9"/>
    <w:rsid w:val="008C5E6B"/>
    <w:rsid w:val="008C6511"/>
    <w:rsid w:val="008D6AE2"/>
    <w:rsid w:val="008E46AD"/>
    <w:rsid w:val="008F1118"/>
    <w:rsid w:val="008F1D35"/>
    <w:rsid w:val="008F2094"/>
    <w:rsid w:val="008F4D24"/>
    <w:rsid w:val="00903D43"/>
    <w:rsid w:val="00923EBA"/>
    <w:rsid w:val="00931A77"/>
    <w:rsid w:val="00932381"/>
    <w:rsid w:val="0094544D"/>
    <w:rsid w:val="009460C2"/>
    <w:rsid w:val="009509DB"/>
    <w:rsid w:val="00950B98"/>
    <w:rsid w:val="00954179"/>
    <w:rsid w:val="009639C9"/>
    <w:rsid w:val="00964115"/>
    <w:rsid w:val="009650F4"/>
    <w:rsid w:val="00970E31"/>
    <w:rsid w:val="00985543"/>
    <w:rsid w:val="00992919"/>
    <w:rsid w:val="009A12AC"/>
    <w:rsid w:val="009B4A02"/>
    <w:rsid w:val="009B6639"/>
    <w:rsid w:val="009D7A3C"/>
    <w:rsid w:val="00A06AAA"/>
    <w:rsid w:val="00A06BB7"/>
    <w:rsid w:val="00A15348"/>
    <w:rsid w:val="00A33D02"/>
    <w:rsid w:val="00A42C6C"/>
    <w:rsid w:val="00A6630A"/>
    <w:rsid w:val="00A675C7"/>
    <w:rsid w:val="00A708AE"/>
    <w:rsid w:val="00A80935"/>
    <w:rsid w:val="00AA1DD2"/>
    <w:rsid w:val="00AA4BD1"/>
    <w:rsid w:val="00AB357B"/>
    <w:rsid w:val="00AD69BC"/>
    <w:rsid w:val="00AD7FC6"/>
    <w:rsid w:val="00AE28EE"/>
    <w:rsid w:val="00AE4C5F"/>
    <w:rsid w:val="00AE50D6"/>
    <w:rsid w:val="00AF3DD5"/>
    <w:rsid w:val="00AF6FBD"/>
    <w:rsid w:val="00B3418B"/>
    <w:rsid w:val="00B36DA7"/>
    <w:rsid w:val="00B425E3"/>
    <w:rsid w:val="00B51AE6"/>
    <w:rsid w:val="00B54FA2"/>
    <w:rsid w:val="00B71466"/>
    <w:rsid w:val="00B806BE"/>
    <w:rsid w:val="00B954D1"/>
    <w:rsid w:val="00BA18A7"/>
    <w:rsid w:val="00BA1B58"/>
    <w:rsid w:val="00BB4E00"/>
    <w:rsid w:val="00BE43DF"/>
    <w:rsid w:val="00BE46DC"/>
    <w:rsid w:val="00BF2777"/>
    <w:rsid w:val="00BF2B04"/>
    <w:rsid w:val="00C15C57"/>
    <w:rsid w:val="00C1759D"/>
    <w:rsid w:val="00C24AC8"/>
    <w:rsid w:val="00C422A7"/>
    <w:rsid w:val="00C57B03"/>
    <w:rsid w:val="00C57D5E"/>
    <w:rsid w:val="00C83874"/>
    <w:rsid w:val="00C84D93"/>
    <w:rsid w:val="00C95E0E"/>
    <w:rsid w:val="00CA02E1"/>
    <w:rsid w:val="00CB5B6A"/>
    <w:rsid w:val="00CC5B6B"/>
    <w:rsid w:val="00CC7504"/>
    <w:rsid w:val="00CD181E"/>
    <w:rsid w:val="00CD2885"/>
    <w:rsid w:val="00CD6E87"/>
    <w:rsid w:val="00CD7B9C"/>
    <w:rsid w:val="00CE2C1C"/>
    <w:rsid w:val="00CE6B86"/>
    <w:rsid w:val="00D006E8"/>
    <w:rsid w:val="00D0589F"/>
    <w:rsid w:val="00D1057C"/>
    <w:rsid w:val="00D13A60"/>
    <w:rsid w:val="00D21017"/>
    <w:rsid w:val="00D27A46"/>
    <w:rsid w:val="00D45E30"/>
    <w:rsid w:val="00D50316"/>
    <w:rsid w:val="00D81407"/>
    <w:rsid w:val="00D9241F"/>
    <w:rsid w:val="00D9578F"/>
    <w:rsid w:val="00D96C6C"/>
    <w:rsid w:val="00D97319"/>
    <w:rsid w:val="00DA311F"/>
    <w:rsid w:val="00DD5B49"/>
    <w:rsid w:val="00DD6209"/>
    <w:rsid w:val="00DD6D7B"/>
    <w:rsid w:val="00DF34CD"/>
    <w:rsid w:val="00E02C50"/>
    <w:rsid w:val="00E0309B"/>
    <w:rsid w:val="00E13D89"/>
    <w:rsid w:val="00E21213"/>
    <w:rsid w:val="00E22DA1"/>
    <w:rsid w:val="00E2593A"/>
    <w:rsid w:val="00E3431E"/>
    <w:rsid w:val="00E4147C"/>
    <w:rsid w:val="00E43411"/>
    <w:rsid w:val="00E4529D"/>
    <w:rsid w:val="00E46288"/>
    <w:rsid w:val="00E546F5"/>
    <w:rsid w:val="00E567A3"/>
    <w:rsid w:val="00E6365E"/>
    <w:rsid w:val="00E63851"/>
    <w:rsid w:val="00E6503E"/>
    <w:rsid w:val="00E931FD"/>
    <w:rsid w:val="00EA7623"/>
    <w:rsid w:val="00EC4246"/>
    <w:rsid w:val="00ED586E"/>
    <w:rsid w:val="00ED58B9"/>
    <w:rsid w:val="00ED76E4"/>
    <w:rsid w:val="00EE0798"/>
    <w:rsid w:val="00EF2D21"/>
    <w:rsid w:val="00F01B68"/>
    <w:rsid w:val="00F2308E"/>
    <w:rsid w:val="00F2691A"/>
    <w:rsid w:val="00F57315"/>
    <w:rsid w:val="00F6297B"/>
    <w:rsid w:val="00F70408"/>
    <w:rsid w:val="00F74FD8"/>
    <w:rsid w:val="00F7644E"/>
    <w:rsid w:val="00F77065"/>
    <w:rsid w:val="00FA1B07"/>
    <w:rsid w:val="00FB5AA1"/>
    <w:rsid w:val="00FC007C"/>
    <w:rsid w:val="00FC4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42" type="connector" idref="#_x0000_s1121"/>
        <o:r id="V:Rule43" type="connector" idref="#_x0000_s1151"/>
        <o:r id="V:Rule44" type="connector" idref="#_x0000_s1096"/>
        <o:r id="V:Rule45" type="connector" idref="#_x0000_s1140"/>
        <o:r id="V:Rule46" type="connector" idref="#_x0000_s1078"/>
        <o:r id="V:Rule47" type="connector" idref="#_x0000_s1139"/>
        <o:r id="V:Rule48" type="connector" idref="#_x0000_s1101"/>
        <o:r id="V:Rule49" type="connector" idref="#_x0000_s1036"/>
        <o:r id="V:Rule50" type="connector" idref="#_x0000_s1127"/>
        <o:r id="V:Rule51" type="connector" idref="#_x0000_s1128"/>
        <o:r id="V:Rule52" type="connector" idref="#_x0000_s1055"/>
        <o:r id="V:Rule53" type="connector" idref="#_x0000_s1102"/>
        <o:r id="V:Rule54" type="connector" idref="#_x0000_s1114"/>
        <o:r id="V:Rule55" type="connector" idref="#_x0000_s1075"/>
        <o:r id="V:Rule56" type="connector" idref="#_x0000_s1073"/>
        <o:r id="V:Rule57" type="connector" idref="#_x0000_s1070"/>
        <o:r id="V:Rule58" type="connector" idref="#_x0000_s1058"/>
        <o:r id="V:Rule59" type="connector" idref="#_x0000_s1106"/>
        <o:r id="V:Rule60" type="connector" idref="#_x0000_s1120"/>
        <o:r id="V:Rule61" type="connector" idref="#_x0000_s1040"/>
        <o:r id="V:Rule62" type="connector" idref="#_x0000_s1107"/>
        <o:r id="V:Rule63" type="connector" idref="#_x0000_s1043"/>
        <o:r id="V:Rule64" type="connector" idref="#_x0000_s1113"/>
        <o:r id="V:Rule65" type="connector" idref="#_x0000_s1141"/>
        <o:r id="V:Rule66" type="connector" idref="#_x0000_s1104"/>
        <o:r id="V:Rule67" type="connector" idref="#_x0000_s1097"/>
        <o:r id="V:Rule68" type="connector" idref="#_x0000_s1053"/>
        <o:r id="V:Rule69" type="connector" idref="#_x0000_s1109"/>
        <o:r id="V:Rule70" type="connector" idref="#_x0000_s1116"/>
        <o:r id="V:Rule71" type="connector" idref="#_x0000_s1035"/>
        <o:r id="V:Rule72" type="connector" idref="#_x0000_s1123"/>
        <o:r id="V:Rule73" type="connector" idref="#_x0000_s1042"/>
        <o:r id="V:Rule74" type="connector" idref="#_x0000_s1071"/>
        <o:r id="V:Rule75" type="connector" idref="#_x0000_s1076"/>
        <o:r id="V:Rule76" type="connector" idref="#_x0000_s1059"/>
        <o:r id="V:Rule77" type="connector" idref="#_x0000_s1052"/>
        <o:r id="V:Rule78" type="connector" idref="#_x0000_s1061"/>
        <o:r id="V:Rule79" type="connector" idref="#_x0000_s1039"/>
        <o:r id="V:Rule80" type="connector" idref="#_x0000_s1099"/>
        <o:r id="V:Rule81" type="connector" idref="#_x0000_s1130"/>
        <o:r id="V:Rule82" type="connector" idref="#_x0000_s1148"/>
      </o:rules>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E4147C"/>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paragraph" w:styleId="ListParagraph">
    <w:name w:val="List Paragraph"/>
    <w:basedOn w:val="Normal"/>
    <w:uiPriority w:val="99"/>
    <w:qFormat/>
    <w:rsid w:val="0094544D"/>
    <w:pPr>
      <w:ind w:left="720"/>
      <w:contextualSpacing/>
    </w:pPr>
  </w:style>
  <w:style w:type="paragraph" w:customStyle="1" w:styleId="Enspirebulletedtext">
    <w:name w:val="Enspire bulleted text"/>
    <w:basedOn w:val="Normal"/>
    <w:uiPriority w:val="99"/>
    <w:rsid w:val="00411AAF"/>
    <w:pPr>
      <w:spacing w:after="100"/>
    </w:pPr>
    <w:rPr>
      <w:rFonts w:ascii="Arial" w:eastAsia="Times New Roman" w:hAnsi="Arial"/>
      <w:sz w:val="20"/>
    </w:rPr>
  </w:style>
  <w:style w:type="paragraph" w:styleId="NormalWeb">
    <w:name w:val="Normal (Web)"/>
    <w:basedOn w:val="Normal"/>
    <w:uiPriority w:val="99"/>
    <w:semiHidden/>
    <w:unhideWhenUsed/>
    <w:rsid w:val="00B3418B"/>
    <w:pPr>
      <w:spacing w:before="100" w:beforeAutospacing="1" w:after="100" w:afterAutospacing="1"/>
    </w:pPr>
    <w:rPr>
      <w:rFonts w:ascii="Times New Roman" w:eastAsia="Times New Roman" w:hAnsi="Times New Roman"/>
    </w:rPr>
  </w:style>
  <w:style w:type="paragraph" w:customStyle="1" w:styleId="Default">
    <w:name w:val="Default"/>
    <w:rsid w:val="00AE50D6"/>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970E31"/>
    <w:rPr>
      <w:rFonts w:ascii="Tahoma" w:hAnsi="Tahoma" w:cs="Tahoma"/>
      <w:sz w:val="16"/>
      <w:szCs w:val="16"/>
    </w:rPr>
  </w:style>
  <w:style w:type="character" w:customStyle="1" w:styleId="BalloonTextChar">
    <w:name w:val="Balloon Text Char"/>
    <w:basedOn w:val="DefaultParagraphFont"/>
    <w:link w:val="BalloonText"/>
    <w:uiPriority w:val="99"/>
    <w:semiHidden/>
    <w:rsid w:val="00970E31"/>
    <w:rPr>
      <w:rFonts w:ascii="Tahoma" w:hAnsi="Tahoma" w:cs="Tahoma"/>
      <w:sz w:val="16"/>
      <w:szCs w:val="16"/>
    </w:rPr>
  </w:style>
  <w:style w:type="paragraph" w:styleId="CommentText">
    <w:name w:val="annotation text"/>
    <w:basedOn w:val="Normal"/>
    <w:link w:val="CommentTextChar"/>
    <w:uiPriority w:val="99"/>
    <w:semiHidden/>
    <w:rsid w:val="00964115"/>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semiHidden/>
    <w:rsid w:val="00964115"/>
    <w:rPr>
      <w:rFonts w:ascii="Times New Roman" w:eastAsia="Times New Roman" w:hAnsi="Times New Roman"/>
    </w:rPr>
  </w:style>
  <w:style w:type="character" w:styleId="CommentReference">
    <w:name w:val="annotation reference"/>
    <w:basedOn w:val="DefaultParagraphFont"/>
    <w:uiPriority w:val="99"/>
    <w:semiHidden/>
    <w:rsid w:val="00964115"/>
    <w:rPr>
      <w:rFonts w:cs="Times New Roman"/>
      <w:sz w:val="16"/>
      <w:szCs w:val="16"/>
    </w:rPr>
  </w:style>
  <w:style w:type="paragraph" w:styleId="Header">
    <w:name w:val="header"/>
    <w:basedOn w:val="Normal"/>
    <w:link w:val="HeaderChar"/>
    <w:uiPriority w:val="99"/>
    <w:semiHidden/>
    <w:unhideWhenUsed/>
    <w:rsid w:val="00CD7B9C"/>
    <w:pPr>
      <w:tabs>
        <w:tab w:val="center" w:pos="4680"/>
        <w:tab w:val="right" w:pos="9360"/>
      </w:tabs>
    </w:pPr>
  </w:style>
  <w:style w:type="character" w:customStyle="1" w:styleId="HeaderChar">
    <w:name w:val="Header Char"/>
    <w:basedOn w:val="DefaultParagraphFont"/>
    <w:link w:val="Header"/>
    <w:uiPriority w:val="99"/>
    <w:semiHidden/>
    <w:rsid w:val="00CD7B9C"/>
    <w:rPr>
      <w:sz w:val="24"/>
      <w:szCs w:val="24"/>
    </w:rPr>
  </w:style>
  <w:style w:type="paragraph" w:styleId="Footer">
    <w:name w:val="footer"/>
    <w:basedOn w:val="Normal"/>
    <w:link w:val="FooterChar"/>
    <w:uiPriority w:val="99"/>
    <w:unhideWhenUsed/>
    <w:rsid w:val="00CD7B9C"/>
    <w:pPr>
      <w:tabs>
        <w:tab w:val="center" w:pos="4680"/>
        <w:tab w:val="right" w:pos="9360"/>
      </w:tabs>
    </w:pPr>
  </w:style>
  <w:style w:type="character" w:customStyle="1" w:styleId="FooterChar">
    <w:name w:val="Footer Char"/>
    <w:basedOn w:val="DefaultParagraphFont"/>
    <w:link w:val="Footer"/>
    <w:uiPriority w:val="99"/>
    <w:rsid w:val="00CD7B9C"/>
    <w:rPr>
      <w:sz w:val="24"/>
      <w:szCs w:val="24"/>
    </w:rPr>
  </w:style>
</w:styles>
</file>

<file path=word/webSettings.xml><?xml version="1.0" encoding="utf-8"?>
<w:webSettings xmlns:r="http://schemas.openxmlformats.org/officeDocument/2006/relationships" xmlns:w="http://schemas.openxmlformats.org/wordprocessingml/2006/main">
  <w:divs>
    <w:div w:id="14214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CC54DB-1513-4655-BFE0-8FF59828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12030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ccharnitski</cp:lastModifiedBy>
  <cp:revision>2</cp:revision>
  <dcterms:created xsi:type="dcterms:W3CDTF">2012-01-30T05:55:00Z</dcterms:created>
  <dcterms:modified xsi:type="dcterms:W3CDTF">2012-01-30T05:55:00Z</dcterms:modified>
</cp:coreProperties>
</file>