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2BE" w:rsidRPr="00B5302E" w:rsidRDefault="006372BE">
      <w:pPr>
        <w:rPr>
          <w:sz w:val="20"/>
          <w:szCs w:val="20"/>
        </w:rPr>
      </w:pPr>
    </w:p>
    <w:p w:rsidR="00B5302E" w:rsidRPr="00B5302E" w:rsidRDefault="00B5302E">
      <w:pPr>
        <w:rPr>
          <w:b/>
          <w:sz w:val="20"/>
          <w:szCs w:val="20"/>
        </w:rPr>
      </w:pPr>
      <w:r w:rsidRPr="00B5302E">
        <w:rPr>
          <w:b/>
          <w:sz w:val="20"/>
          <w:szCs w:val="20"/>
        </w:rPr>
        <w:t>CASE STUDY: Developing</w:t>
      </w:r>
      <w:r>
        <w:rPr>
          <w:b/>
          <w:sz w:val="20"/>
          <w:szCs w:val="20"/>
        </w:rPr>
        <w:t xml:space="preserve"> Instructional Strategies</w:t>
      </w:r>
      <w:r w:rsidRPr="00B5302E">
        <w:rPr>
          <w:b/>
          <w:sz w:val="20"/>
          <w:szCs w:val="20"/>
        </w:rPr>
        <w:t xml:space="preserve"> </w:t>
      </w:r>
    </w:p>
    <w:p w:rsidR="00B5302E" w:rsidRDefault="00B5302E">
      <w:pPr>
        <w:rPr>
          <w:sz w:val="20"/>
          <w:szCs w:val="20"/>
        </w:rPr>
      </w:pPr>
    </w:p>
    <w:p w:rsidR="00B5302E" w:rsidRDefault="00B5302E">
      <w:pPr>
        <w:rPr>
          <w:b/>
          <w:sz w:val="20"/>
          <w:szCs w:val="20"/>
        </w:rPr>
      </w:pPr>
      <w:r w:rsidRPr="00B5302E">
        <w:rPr>
          <w:b/>
          <w:sz w:val="20"/>
          <w:szCs w:val="20"/>
        </w:rPr>
        <w:t>Section 1:  Introduction</w:t>
      </w:r>
    </w:p>
    <w:p w:rsidR="00B5302E" w:rsidRDefault="00B5302E">
      <w:pPr>
        <w:rPr>
          <w:b/>
          <w:sz w:val="20"/>
          <w:szCs w:val="20"/>
        </w:rPr>
      </w:pPr>
    </w:p>
    <w:p w:rsidR="00E95A38" w:rsidRDefault="00B5302E">
      <w:pPr>
        <w:rPr>
          <w:sz w:val="20"/>
          <w:szCs w:val="20"/>
        </w:rPr>
      </w:pPr>
      <w:r>
        <w:rPr>
          <w:sz w:val="20"/>
          <w:szCs w:val="20"/>
        </w:rPr>
        <w:t xml:space="preserve">In the last case study we observed Candace who is the lead IDS and Victor the PLD develop assessment strategies </w:t>
      </w:r>
      <w:r w:rsidR="007F6454">
        <w:rPr>
          <w:sz w:val="20"/>
          <w:szCs w:val="20"/>
        </w:rPr>
        <w:t xml:space="preserve">by </w:t>
      </w:r>
      <w:r>
        <w:rPr>
          <w:sz w:val="20"/>
          <w:szCs w:val="20"/>
        </w:rPr>
        <w:t>working back</w:t>
      </w:r>
      <w:r w:rsidR="007F6454">
        <w:rPr>
          <w:sz w:val="20"/>
          <w:szCs w:val="20"/>
        </w:rPr>
        <w:t>ward</w:t>
      </w:r>
      <w:r>
        <w:rPr>
          <w:sz w:val="20"/>
          <w:szCs w:val="20"/>
        </w:rPr>
        <w:t xml:space="preserve"> from the objectives</w:t>
      </w:r>
      <w:r w:rsidR="00107EE0">
        <w:rPr>
          <w:sz w:val="20"/>
          <w:szCs w:val="20"/>
        </w:rPr>
        <w:t xml:space="preserve"> to develop an assessment plan.  The logic for developing assessments before the content of the learning asset is that we must be sure that our assessments align with our </w:t>
      </w:r>
      <w:r w:rsidR="00EC05B7">
        <w:rPr>
          <w:sz w:val="20"/>
          <w:szCs w:val="20"/>
        </w:rPr>
        <w:t xml:space="preserve">terminal </w:t>
      </w:r>
      <w:r w:rsidR="00107EE0">
        <w:rPr>
          <w:sz w:val="20"/>
          <w:szCs w:val="20"/>
        </w:rPr>
        <w:t>objective</w:t>
      </w:r>
      <w:r w:rsidR="00EC05B7">
        <w:rPr>
          <w:sz w:val="20"/>
          <w:szCs w:val="20"/>
        </w:rPr>
        <w:t>s</w:t>
      </w:r>
      <w:r w:rsidR="00107EE0">
        <w:rPr>
          <w:sz w:val="20"/>
          <w:szCs w:val="20"/>
        </w:rPr>
        <w:t xml:space="preserve">.  Once Candace and Victor </w:t>
      </w:r>
      <w:r w:rsidR="007F6454">
        <w:rPr>
          <w:sz w:val="20"/>
          <w:szCs w:val="20"/>
        </w:rPr>
        <w:t>have identified</w:t>
      </w:r>
      <w:r w:rsidR="00107EE0">
        <w:rPr>
          <w:sz w:val="20"/>
          <w:szCs w:val="20"/>
        </w:rPr>
        <w:t xml:space="preserve"> the terminal objectives</w:t>
      </w:r>
      <w:r w:rsidR="00EC05B7">
        <w:rPr>
          <w:sz w:val="20"/>
          <w:szCs w:val="20"/>
        </w:rPr>
        <w:t xml:space="preserve"> </w:t>
      </w:r>
      <w:proofErr w:type="gramStart"/>
      <w:r w:rsidR="00EC05B7">
        <w:rPr>
          <w:sz w:val="20"/>
          <w:szCs w:val="20"/>
        </w:rPr>
        <w:t xml:space="preserve">and </w:t>
      </w:r>
      <w:r w:rsidR="00107EE0">
        <w:rPr>
          <w:sz w:val="20"/>
          <w:szCs w:val="20"/>
        </w:rPr>
        <w:t xml:space="preserve"> have</w:t>
      </w:r>
      <w:proofErr w:type="gramEnd"/>
      <w:r w:rsidR="00107EE0">
        <w:rPr>
          <w:sz w:val="20"/>
          <w:szCs w:val="20"/>
        </w:rPr>
        <w:t xml:space="preserve"> aligned the assessments to those objectives, they are ready to begin working on the final </w:t>
      </w:r>
      <w:r w:rsidR="00EC05B7">
        <w:rPr>
          <w:sz w:val="20"/>
          <w:szCs w:val="20"/>
        </w:rPr>
        <w:t>section</w:t>
      </w:r>
      <w:r w:rsidR="00107EE0">
        <w:rPr>
          <w:sz w:val="20"/>
          <w:szCs w:val="20"/>
        </w:rPr>
        <w:t xml:space="preserve"> of the design</w:t>
      </w:r>
      <w:r w:rsidR="00EC05B7">
        <w:rPr>
          <w:sz w:val="20"/>
          <w:szCs w:val="20"/>
        </w:rPr>
        <w:t xml:space="preserve"> phase</w:t>
      </w:r>
      <w:r w:rsidR="00107EE0">
        <w:rPr>
          <w:sz w:val="20"/>
          <w:szCs w:val="20"/>
        </w:rPr>
        <w:t>; the instructional strategies.</w:t>
      </w:r>
      <w:r w:rsidR="00E95A38">
        <w:rPr>
          <w:sz w:val="20"/>
          <w:szCs w:val="20"/>
        </w:rPr>
        <w:t xml:space="preserve"> At this point the FIPT has developed the scope of the content, which is the content inclusion that is necessary to support the desired performance competencies</w:t>
      </w:r>
      <w:r w:rsidR="001664F4">
        <w:rPr>
          <w:sz w:val="20"/>
          <w:szCs w:val="20"/>
        </w:rPr>
        <w:t xml:space="preserve"> and the enabling objectives which will support the terminal objectives.</w:t>
      </w:r>
    </w:p>
    <w:p w:rsidR="00107EE0" w:rsidRDefault="00107EE0">
      <w:pPr>
        <w:rPr>
          <w:sz w:val="20"/>
          <w:szCs w:val="20"/>
        </w:rPr>
      </w:pPr>
    </w:p>
    <w:p w:rsidR="00107EE0" w:rsidRDefault="00107EE0">
      <w:pPr>
        <w:rPr>
          <w:b/>
          <w:sz w:val="20"/>
          <w:szCs w:val="20"/>
        </w:rPr>
      </w:pPr>
      <w:r>
        <w:rPr>
          <w:b/>
          <w:sz w:val="20"/>
          <w:szCs w:val="20"/>
        </w:rPr>
        <w:t>Section 2:  The Case</w:t>
      </w:r>
    </w:p>
    <w:p w:rsidR="00107EE0" w:rsidRDefault="00107EE0">
      <w:pPr>
        <w:rPr>
          <w:b/>
          <w:sz w:val="20"/>
          <w:szCs w:val="20"/>
        </w:rPr>
      </w:pPr>
    </w:p>
    <w:p w:rsidR="00107EE0" w:rsidRDefault="00107EE0" w:rsidP="00107EE0">
      <w:pPr>
        <w:pStyle w:val="ListParagraph"/>
        <w:numPr>
          <w:ilvl w:val="0"/>
          <w:numId w:val="1"/>
        </w:numPr>
        <w:rPr>
          <w:sz w:val="20"/>
          <w:szCs w:val="20"/>
        </w:rPr>
      </w:pPr>
      <w:r w:rsidRPr="00107EE0">
        <w:rPr>
          <w:sz w:val="20"/>
          <w:szCs w:val="20"/>
        </w:rPr>
        <w:t>As Candace and Victor begin to develop the instructional strategy for their learning asset, they call to mind two main elements that they must consider:</w:t>
      </w:r>
    </w:p>
    <w:p w:rsidR="00107EE0" w:rsidRDefault="00107EE0" w:rsidP="00E95A38">
      <w:pPr>
        <w:pStyle w:val="ListParagraph"/>
        <w:numPr>
          <w:ilvl w:val="1"/>
          <w:numId w:val="2"/>
        </w:numPr>
        <w:rPr>
          <w:sz w:val="20"/>
          <w:szCs w:val="20"/>
        </w:rPr>
      </w:pPr>
      <w:r>
        <w:rPr>
          <w:sz w:val="20"/>
          <w:szCs w:val="20"/>
        </w:rPr>
        <w:t>Instructional sequence</w:t>
      </w:r>
    </w:p>
    <w:p w:rsidR="00107EE0" w:rsidRPr="00107EE0" w:rsidRDefault="00107EE0" w:rsidP="00E95A38">
      <w:pPr>
        <w:pStyle w:val="ListParagraph"/>
        <w:numPr>
          <w:ilvl w:val="1"/>
          <w:numId w:val="2"/>
        </w:numPr>
        <w:rPr>
          <w:sz w:val="20"/>
          <w:szCs w:val="20"/>
        </w:rPr>
      </w:pPr>
      <w:r>
        <w:rPr>
          <w:sz w:val="20"/>
          <w:szCs w:val="20"/>
        </w:rPr>
        <w:t>Instructional methods</w:t>
      </w:r>
    </w:p>
    <w:p w:rsidR="00B5302E" w:rsidRDefault="00107EE0">
      <w:pPr>
        <w:rPr>
          <w:sz w:val="20"/>
          <w:szCs w:val="20"/>
        </w:rPr>
      </w:pPr>
      <w:r>
        <w:rPr>
          <w:sz w:val="20"/>
          <w:szCs w:val="20"/>
        </w:rPr>
        <w:t xml:space="preserve"> </w:t>
      </w:r>
    </w:p>
    <w:p w:rsidR="00E95A38" w:rsidRDefault="00E95A38" w:rsidP="00E95A38">
      <w:pPr>
        <w:pStyle w:val="ListParagraph"/>
        <w:numPr>
          <w:ilvl w:val="0"/>
          <w:numId w:val="1"/>
        </w:numPr>
        <w:rPr>
          <w:sz w:val="20"/>
          <w:szCs w:val="20"/>
        </w:rPr>
      </w:pPr>
      <w:r w:rsidRPr="00AC7EA9">
        <w:rPr>
          <w:b/>
          <w:i/>
          <w:sz w:val="20"/>
          <w:szCs w:val="20"/>
        </w:rPr>
        <w:t>Instructional sequence</w:t>
      </w:r>
      <w:r w:rsidRPr="00E95A38">
        <w:rPr>
          <w:sz w:val="20"/>
          <w:szCs w:val="20"/>
        </w:rPr>
        <w:t xml:space="preserve"> is the order in which the instruction is presented.  This is an important aspect of developing an instructional strategy because it </w:t>
      </w:r>
      <w:r w:rsidR="007F6454">
        <w:rPr>
          <w:sz w:val="20"/>
          <w:szCs w:val="20"/>
        </w:rPr>
        <w:t>is concerned with</w:t>
      </w:r>
      <w:r w:rsidRPr="00E95A38">
        <w:rPr>
          <w:sz w:val="20"/>
          <w:szCs w:val="20"/>
        </w:rPr>
        <w:t xml:space="preserve"> the logic of the instructional placement.  To </w:t>
      </w:r>
      <w:r w:rsidR="00EC05B7">
        <w:rPr>
          <w:sz w:val="20"/>
          <w:szCs w:val="20"/>
        </w:rPr>
        <w:t>help V</w:t>
      </w:r>
      <w:r w:rsidR="007F6454">
        <w:rPr>
          <w:sz w:val="20"/>
          <w:szCs w:val="20"/>
        </w:rPr>
        <w:t>ictor see this logic, he</w:t>
      </w:r>
      <w:r w:rsidR="00DB3B02">
        <w:rPr>
          <w:sz w:val="20"/>
          <w:szCs w:val="20"/>
        </w:rPr>
        <w:t xml:space="preserve"> creates a high level sequential outline.</w:t>
      </w:r>
      <w:r w:rsidR="00AC7EA9">
        <w:rPr>
          <w:sz w:val="20"/>
          <w:szCs w:val="20"/>
        </w:rPr>
        <w:t xml:space="preserve"> </w:t>
      </w:r>
    </w:p>
    <w:p w:rsidR="007F6454" w:rsidRDefault="007F6454" w:rsidP="007F6454">
      <w:pPr>
        <w:pStyle w:val="ListParagraph"/>
        <w:rPr>
          <w:sz w:val="20"/>
          <w:szCs w:val="20"/>
        </w:rPr>
      </w:pPr>
    </w:p>
    <w:p w:rsidR="00DB3B02" w:rsidRPr="00AC7EA9" w:rsidRDefault="00DB3B02" w:rsidP="00AC7EA9">
      <w:pPr>
        <w:rPr>
          <w:sz w:val="20"/>
          <w:szCs w:val="20"/>
        </w:rPr>
      </w:pPr>
    </w:p>
    <w:p w:rsidR="00DB3B02" w:rsidRDefault="007F6454" w:rsidP="00DB3B02">
      <w:pPr>
        <w:pStyle w:val="Enspirenumberedlist2"/>
        <w:numPr>
          <w:ilvl w:val="0"/>
          <w:numId w:val="5"/>
        </w:numPr>
      </w:pPr>
      <w:r>
        <w:t xml:space="preserve">He first </w:t>
      </w:r>
      <w:r w:rsidR="00B15E8D">
        <w:t xml:space="preserve">put </w:t>
      </w:r>
      <w:r w:rsidR="00DB3B02">
        <w:t xml:space="preserve">all </w:t>
      </w:r>
      <w:r>
        <w:t xml:space="preserve">of </w:t>
      </w:r>
      <w:r w:rsidR="00DB3B02">
        <w:t xml:space="preserve">the learning objectives that were identified for his learning asset </w:t>
      </w:r>
      <w:r w:rsidR="00B15528">
        <w:t>o</w:t>
      </w:r>
      <w:r w:rsidR="00DB3B02">
        <w:t>n</w:t>
      </w:r>
      <w:r w:rsidR="00B15528">
        <w:t xml:space="preserve"> individual sticky notes</w:t>
      </w:r>
      <w:r w:rsidR="00DB3B02">
        <w:t xml:space="preserve">. He </w:t>
      </w:r>
      <w:r w:rsidR="00B15528">
        <w:t xml:space="preserve">then </w:t>
      </w:r>
      <w:r w:rsidR="00DB3B02">
        <w:t xml:space="preserve">grouped all the ELOs under their respective TLOs. </w:t>
      </w:r>
    </w:p>
    <w:p w:rsidR="00DB3B02" w:rsidRDefault="00B15528" w:rsidP="00DB3B02">
      <w:pPr>
        <w:pStyle w:val="Enspirenumberedlist2"/>
        <w:numPr>
          <w:ilvl w:val="0"/>
          <w:numId w:val="5"/>
        </w:numPr>
      </w:pPr>
      <w:r>
        <w:t xml:space="preserve">Next </w:t>
      </w:r>
      <w:r w:rsidR="00DB3B02">
        <w:t>he checked to make sure that all the ELOs supported the ELO that succeeded it and that collectively the ELOs supported the TLO with which they were associated.</w:t>
      </w:r>
    </w:p>
    <w:p w:rsidR="00DB3B02" w:rsidRPr="00DB3B02" w:rsidRDefault="00DB3B02" w:rsidP="00DB3B02">
      <w:pPr>
        <w:rPr>
          <w:sz w:val="20"/>
          <w:szCs w:val="20"/>
        </w:rPr>
      </w:pPr>
    </w:p>
    <w:p w:rsidR="00DB3B02" w:rsidRDefault="00DB3B02" w:rsidP="00DB3B02">
      <w:pPr>
        <w:rPr>
          <w:sz w:val="20"/>
          <w:szCs w:val="20"/>
        </w:rPr>
      </w:pPr>
    </w:p>
    <w:p w:rsidR="00DB3B02" w:rsidRDefault="00DB3B02" w:rsidP="00DB3B02">
      <w:pPr>
        <w:rPr>
          <w:sz w:val="20"/>
          <w:szCs w:val="20"/>
        </w:rPr>
      </w:pPr>
    </w:p>
    <w:p w:rsidR="00DB3B02" w:rsidRDefault="00B21769" w:rsidP="00DB3B02">
      <w:pPr>
        <w:rPr>
          <w:sz w:val="20"/>
          <w:szCs w:val="20"/>
        </w:rPr>
      </w:pPr>
      <w:r>
        <w:rPr>
          <w:noProof/>
          <w:sz w:val="20"/>
          <w:szCs w:val="20"/>
        </w:rPr>
        <w:pict>
          <v:group id="_x0000_s1067" style="position:absolute;margin-left:84.75pt;margin-top:-15.7pt;width:331.5pt;height:141.75pt;z-index:251658240" coordorigin="3540,10470" coordsize="6630,2835">
            <v:shapetype id="_x0000_t32" coordsize="21600,21600" o:spt="32" o:oned="t" path="m,l21600,21600e" filled="f">
              <v:path arrowok="t" fillok="f" o:connecttype="none"/>
              <o:lock v:ext="edit" shapetype="t"/>
            </v:shapetype>
            <v:shape id="_x0000_s1068" type="#_x0000_t32" style="position:absolute;left:6300;top:11114;width:660;height:0" o:connectortype="straight"/>
            <v:group id="_x0000_s1069" style="position:absolute;left:3540;top:10470;width:6630;height:2835" coordorigin="3195,8595" coordsize="6630,2835">
              <v:shape id="_x0000_s1070" type="#_x0000_t32" style="position:absolute;left:5325;top:10349;width:1920;height:1" o:connectortype="straight"/>
              <v:shape id="_x0000_s1071" type="#_x0000_t32" style="position:absolute;left:5025;top:10905;width:2520;height:15" o:connectortype="straight"/>
              <v:group id="_x0000_s1072" style="position:absolute;left:3195;top:8595;width:6630;height:2835" coordorigin="1950,8595" coordsize="6630,2835">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73" type="#_x0000_t5" style="position:absolute;left:3525;top:8595;width:3075;height:2760" filled="f"/>
                <v:group id="_x0000_s1074" style="position:absolute;left:1950;top:8849;width:6630;height:2581" coordorigin="1950,8849" coordsize="6630,2581">
                  <v:shape id="_x0000_s1075" type="#_x0000_t32" style="position:absolute;left:4395;top:9840;width:1350;height:0" o:connectortype="straight"/>
                  <v:shapetype id="_x0000_t202" coordsize="21600,21600" o:spt="202" path="m,l,21600r21600,l21600,xe">
                    <v:stroke joinstyle="miter"/>
                    <v:path gradientshapeok="t" o:connecttype="rect"/>
                  </v:shapetype>
                  <v:shape id="_x0000_s1076" type="#_x0000_t202" style="position:absolute;left:4680;top:8849;width:765;height:390" filled="f" stroked="f">
                    <v:textbox style="mso-next-textbox:#_x0000_s1076">
                      <w:txbxContent>
                        <w:p w:rsidR="00AC7EA9" w:rsidRDefault="00AC7EA9" w:rsidP="00AC7EA9">
                          <w:r>
                            <w:t>TLO</w:t>
                          </w:r>
                        </w:p>
                      </w:txbxContent>
                    </v:textbox>
                  </v:shape>
                  <v:shape id="_x0000_s1077" type="#_x0000_t202" style="position:absolute;left:4605;top:10920;width:1170;height:360" filled="f" stroked="f">
                    <v:textbox style="mso-next-textbox:#_x0000_s1077">
                      <w:txbxContent>
                        <w:p w:rsidR="00AC7EA9" w:rsidRDefault="00AC7EA9" w:rsidP="00AC7EA9">
                          <w:r>
                            <w:t>ELO 1</w:t>
                          </w:r>
                        </w:p>
                      </w:txbxContent>
                    </v:textbox>
                  </v:shape>
                  <v:shape id="_x0000_s1078" type="#_x0000_t202" style="position:absolute;left:4620;top:10470;width:1350;height:360" filled="f" stroked="f">
                    <v:textbox>
                      <w:txbxContent>
                        <w:p w:rsidR="00AC7EA9" w:rsidRDefault="00AC7EA9" w:rsidP="00AC7EA9">
                          <w:r>
                            <w:t>ELO 2</w:t>
                          </w:r>
                        </w:p>
                      </w:txbxContent>
                    </v:textbox>
                  </v:shape>
                  <v:shape id="_x0000_s1079" type="#_x0000_t202" style="position:absolute;left:4620;top:9945;width:1200;height:406" filled="f" stroked="f">
                    <v:textbox>
                      <w:txbxContent>
                        <w:p w:rsidR="00AC7EA9" w:rsidRDefault="00AC7EA9" w:rsidP="00AC7EA9">
                          <w:r>
                            <w:t>ELO 3</w:t>
                          </w:r>
                        </w:p>
                      </w:txbxContent>
                    </v:textbox>
                  </v:shape>
                  <v:shape id="_x0000_s1080" type="#_x0000_t202" style="position:absolute;left:4620;top:9465;width:930;height:375" filled="f" stroked="f">
                    <v:textbox>
                      <w:txbxContent>
                        <w:p w:rsidR="00AC7EA9" w:rsidRDefault="00AC7EA9" w:rsidP="00AC7EA9">
                          <w:r>
                            <w:t>ELO 4</w:t>
                          </w:r>
                        </w:p>
                      </w:txbxContent>
                    </v:textbox>
                  </v:shape>
                  <v:shape id="_x0000_s1081" type="#_x0000_t202" style="position:absolute;left:6600;top:10995;width:1980;height:435" filled="f" stroked="f">
                    <v:textbox>
                      <w:txbxContent>
                        <w:p w:rsidR="00AC7EA9" w:rsidRDefault="00AC7EA9" w:rsidP="00AC7EA9">
                          <w:r>
                            <w:t>Simple</w:t>
                          </w:r>
                        </w:p>
                      </w:txbxContent>
                    </v:textbox>
                  </v:shape>
                  <v:shape id="_x0000_s1082" type="#_x0000_t32" style="position:absolute;left:6120;top:9315;width:855;height:1515;flip:x y" o:connectortype="straight">
                    <v:stroke endarrow="block"/>
                  </v:shape>
                  <v:shape id="_x0000_s1083" type="#_x0000_t202" style="position:absolute;left:5370;top:8849;width:2040;height:540" filled="f" stroked="f">
                    <v:textbox>
                      <w:txbxContent>
                        <w:p w:rsidR="00AC7EA9" w:rsidRDefault="00AC7EA9" w:rsidP="00AC7EA9">
                          <w:r>
                            <w:t>Complex</w:t>
                          </w:r>
                        </w:p>
                        <w:p w:rsidR="00AC7EA9" w:rsidRDefault="00AC7EA9" w:rsidP="00AC7EA9"/>
                      </w:txbxContent>
                    </v:textbox>
                  </v:shape>
                  <v:shape id="_x0000_s1084" type="#_x0000_t202" style="position:absolute;left:1950;top:10995;width:1995;height:360" filled="f" stroked="f">
                    <v:textbox>
                      <w:txbxContent>
                        <w:p w:rsidR="00AC7EA9" w:rsidRDefault="00AC7EA9" w:rsidP="00AC7EA9">
                          <w:r>
                            <w:t>Subordinate</w:t>
                          </w:r>
                        </w:p>
                      </w:txbxContent>
                    </v:textbox>
                  </v:shape>
                  <v:shape id="_x0000_s1085" type="#_x0000_t202" style="position:absolute;left:2835;top:8849;width:2010;height:465" filled="f" stroked="f">
                    <v:textbox>
                      <w:txbxContent>
                        <w:p w:rsidR="00AC7EA9" w:rsidRDefault="00AC7EA9" w:rsidP="00AC7EA9">
                          <w:r>
                            <w:t>Superordinate</w:t>
                          </w:r>
                        </w:p>
                      </w:txbxContent>
                    </v:textbox>
                  </v:shape>
                  <v:shape id="_x0000_s1086" type="#_x0000_t32" style="position:absolute;left:2835;top:9315;width:855;height:1590;flip:y" o:connectortype="straight">
                    <v:stroke endarrow="block"/>
                  </v:shape>
                </v:group>
              </v:group>
            </v:group>
          </v:group>
        </w:pict>
      </w:r>
    </w:p>
    <w:p w:rsidR="00DB3B02" w:rsidRDefault="00DB3B02" w:rsidP="00DB3B02">
      <w:pPr>
        <w:rPr>
          <w:sz w:val="20"/>
          <w:szCs w:val="20"/>
        </w:rPr>
      </w:pPr>
    </w:p>
    <w:p w:rsidR="00DB3B02" w:rsidRDefault="00DB3B02" w:rsidP="00DB3B02">
      <w:pPr>
        <w:rPr>
          <w:sz w:val="20"/>
          <w:szCs w:val="20"/>
        </w:rPr>
      </w:pPr>
    </w:p>
    <w:p w:rsidR="00DB3B02" w:rsidRDefault="00DB3B02" w:rsidP="00DB3B02">
      <w:pPr>
        <w:rPr>
          <w:sz w:val="20"/>
          <w:szCs w:val="20"/>
        </w:rPr>
      </w:pPr>
    </w:p>
    <w:p w:rsidR="00DB3B02" w:rsidRDefault="00DB3B02" w:rsidP="00DB3B02">
      <w:pPr>
        <w:rPr>
          <w:sz w:val="20"/>
          <w:szCs w:val="20"/>
        </w:rPr>
      </w:pPr>
    </w:p>
    <w:p w:rsidR="00DB3B02" w:rsidRDefault="00DB3B02" w:rsidP="00DB3B02">
      <w:pPr>
        <w:rPr>
          <w:sz w:val="20"/>
          <w:szCs w:val="20"/>
        </w:rPr>
      </w:pPr>
    </w:p>
    <w:p w:rsidR="00DB3B02" w:rsidRDefault="00DB3B02" w:rsidP="00DB3B02">
      <w:pPr>
        <w:rPr>
          <w:sz w:val="20"/>
          <w:szCs w:val="20"/>
        </w:rPr>
      </w:pPr>
    </w:p>
    <w:p w:rsidR="00DB3B02" w:rsidRDefault="00DB3B02" w:rsidP="00DB3B02">
      <w:pPr>
        <w:rPr>
          <w:sz w:val="20"/>
          <w:szCs w:val="20"/>
        </w:rPr>
      </w:pPr>
    </w:p>
    <w:p w:rsidR="00DB3B02" w:rsidRDefault="00DB3B02" w:rsidP="00DB3B02">
      <w:pPr>
        <w:rPr>
          <w:sz w:val="20"/>
          <w:szCs w:val="20"/>
        </w:rPr>
      </w:pPr>
    </w:p>
    <w:p w:rsidR="00DB3B02" w:rsidRDefault="00DB3B02" w:rsidP="00DB3B02">
      <w:pPr>
        <w:rPr>
          <w:sz w:val="20"/>
          <w:szCs w:val="20"/>
        </w:rPr>
      </w:pPr>
    </w:p>
    <w:p w:rsidR="00DB3B02" w:rsidRDefault="00DB3B02" w:rsidP="00DB3B02">
      <w:pPr>
        <w:rPr>
          <w:sz w:val="20"/>
          <w:szCs w:val="20"/>
        </w:rPr>
      </w:pPr>
    </w:p>
    <w:p w:rsidR="00DB3B02" w:rsidRDefault="00DB3B02" w:rsidP="00DB3B02">
      <w:pPr>
        <w:rPr>
          <w:sz w:val="20"/>
          <w:szCs w:val="20"/>
        </w:rPr>
      </w:pPr>
    </w:p>
    <w:p w:rsidR="00DB3B02" w:rsidRDefault="00DB3B02" w:rsidP="00DB3B02">
      <w:pPr>
        <w:rPr>
          <w:sz w:val="20"/>
          <w:szCs w:val="20"/>
        </w:rPr>
      </w:pPr>
    </w:p>
    <w:p w:rsidR="00B15E8D" w:rsidRDefault="00B15528" w:rsidP="00B15E8D">
      <w:pPr>
        <w:pStyle w:val="ListParagraph"/>
        <w:numPr>
          <w:ilvl w:val="0"/>
          <w:numId w:val="6"/>
        </w:numPr>
        <w:tabs>
          <w:tab w:val="left" w:pos="1080"/>
        </w:tabs>
        <w:rPr>
          <w:sz w:val="20"/>
          <w:szCs w:val="20"/>
        </w:rPr>
      </w:pPr>
      <w:r>
        <w:rPr>
          <w:sz w:val="20"/>
          <w:szCs w:val="20"/>
        </w:rPr>
        <w:t>T</w:t>
      </w:r>
      <w:r w:rsidR="00B15E8D">
        <w:rPr>
          <w:sz w:val="20"/>
          <w:szCs w:val="20"/>
        </w:rPr>
        <w:t xml:space="preserve">hen he </w:t>
      </w:r>
      <w:r w:rsidR="00AC7EA9" w:rsidRPr="00AC7EA9">
        <w:rPr>
          <w:sz w:val="20"/>
          <w:szCs w:val="20"/>
        </w:rPr>
        <w:t xml:space="preserve">arranged the TLOs by </w:t>
      </w:r>
      <w:r w:rsidR="00B15E8D">
        <w:rPr>
          <w:sz w:val="20"/>
          <w:szCs w:val="20"/>
        </w:rPr>
        <w:t xml:space="preserve">content </w:t>
      </w:r>
      <w:r w:rsidR="00AC7EA9" w:rsidRPr="00AC7EA9">
        <w:rPr>
          <w:sz w:val="20"/>
          <w:szCs w:val="20"/>
        </w:rPr>
        <w:t>scope</w:t>
      </w:r>
      <w:r w:rsidR="00B15E8D">
        <w:rPr>
          <w:sz w:val="20"/>
          <w:szCs w:val="20"/>
        </w:rPr>
        <w:t xml:space="preserve"> so he could more easily</w:t>
      </w:r>
      <w:r w:rsidR="00AC7EA9" w:rsidRPr="00AC7EA9">
        <w:rPr>
          <w:sz w:val="20"/>
          <w:szCs w:val="20"/>
        </w:rPr>
        <w:t xml:space="preserve"> define modules and lessons.</w:t>
      </w:r>
      <w:r w:rsidR="00AC7EA9">
        <w:rPr>
          <w:sz w:val="20"/>
          <w:szCs w:val="20"/>
        </w:rPr>
        <w:t xml:space="preserve">  </w:t>
      </w:r>
    </w:p>
    <w:p w:rsidR="00B15E8D" w:rsidRPr="00B15E8D" w:rsidRDefault="00B15E8D" w:rsidP="00B15E8D">
      <w:pPr>
        <w:pStyle w:val="ListParagraph"/>
        <w:tabs>
          <w:tab w:val="left" w:pos="1080"/>
        </w:tabs>
        <w:ind w:left="1440"/>
        <w:rPr>
          <w:sz w:val="20"/>
          <w:szCs w:val="20"/>
        </w:rPr>
      </w:pPr>
    </w:p>
    <w:p w:rsidR="00B15E8D" w:rsidRDefault="00B15528" w:rsidP="00B15E8D">
      <w:pPr>
        <w:pStyle w:val="ListParagraph"/>
        <w:numPr>
          <w:ilvl w:val="0"/>
          <w:numId w:val="6"/>
        </w:numPr>
        <w:tabs>
          <w:tab w:val="left" w:pos="1080"/>
        </w:tabs>
        <w:rPr>
          <w:sz w:val="20"/>
          <w:szCs w:val="20"/>
        </w:rPr>
      </w:pPr>
      <w:r>
        <w:rPr>
          <w:sz w:val="20"/>
          <w:szCs w:val="20"/>
        </w:rPr>
        <w:t>N</w:t>
      </w:r>
      <w:r w:rsidR="00B15E8D">
        <w:rPr>
          <w:sz w:val="20"/>
          <w:szCs w:val="20"/>
        </w:rPr>
        <w:t xml:space="preserve">ext he </w:t>
      </w:r>
      <w:r w:rsidR="00AC7EA9">
        <w:rPr>
          <w:sz w:val="20"/>
          <w:szCs w:val="20"/>
        </w:rPr>
        <w:t xml:space="preserve">divided the ELOs into </w:t>
      </w:r>
      <w:r w:rsidR="00B15E8D">
        <w:rPr>
          <w:sz w:val="20"/>
          <w:szCs w:val="20"/>
        </w:rPr>
        <w:t>manageably sized</w:t>
      </w:r>
      <w:r w:rsidR="00AC7EA9">
        <w:rPr>
          <w:sz w:val="20"/>
          <w:szCs w:val="20"/>
        </w:rPr>
        <w:t xml:space="preserve"> units.  </w:t>
      </w:r>
    </w:p>
    <w:p w:rsidR="00B15E8D" w:rsidRPr="00B15E8D" w:rsidRDefault="00B15E8D" w:rsidP="00B15E8D">
      <w:pPr>
        <w:pStyle w:val="ListParagraph"/>
        <w:rPr>
          <w:sz w:val="20"/>
          <w:szCs w:val="20"/>
        </w:rPr>
      </w:pPr>
    </w:p>
    <w:p w:rsidR="00AC7EA9" w:rsidRPr="00B15E8D" w:rsidRDefault="00AC7EA9" w:rsidP="00B15E8D">
      <w:pPr>
        <w:tabs>
          <w:tab w:val="left" w:pos="1080"/>
        </w:tabs>
        <w:rPr>
          <w:sz w:val="20"/>
          <w:szCs w:val="20"/>
        </w:rPr>
      </w:pPr>
      <w:r w:rsidRPr="00B15E8D">
        <w:rPr>
          <w:sz w:val="20"/>
          <w:szCs w:val="20"/>
        </w:rPr>
        <w:t>Once he made his decisions about how to organize the TLOs and the ELOS he could easily see how he should sequence them (e.g., chronological, procedural, general to specific, specific to general etc.)</w:t>
      </w:r>
    </w:p>
    <w:p w:rsidR="00AC7EA9" w:rsidRDefault="00AC7EA9" w:rsidP="00AC7EA9">
      <w:pPr>
        <w:rPr>
          <w:sz w:val="20"/>
          <w:szCs w:val="20"/>
        </w:rPr>
      </w:pPr>
    </w:p>
    <w:p w:rsidR="00AC7EA9" w:rsidRDefault="00AC7EA9" w:rsidP="00AC7EA9">
      <w:pPr>
        <w:rPr>
          <w:sz w:val="20"/>
          <w:szCs w:val="20"/>
        </w:rPr>
      </w:pPr>
    </w:p>
    <w:p w:rsidR="00AC7EA9" w:rsidRPr="00AC7EA9" w:rsidRDefault="00AC7EA9" w:rsidP="00AC7EA9">
      <w:pPr>
        <w:rPr>
          <w:sz w:val="20"/>
          <w:szCs w:val="20"/>
        </w:rPr>
      </w:pPr>
    </w:p>
    <w:p w:rsidR="00DB3B02" w:rsidRDefault="00DB3B02" w:rsidP="00DB3B02">
      <w:pPr>
        <w:rPr>
          <w:sz w:val="20"/>
          <w:szCs w:val="20"/>
        </w:rPr>
      </w:pPr>
    </w:p>
    <w:p w:rsidR="00DB3B02" w:rsidRDefault="00DB3B02" w:rsidP="00DB3B02">
      <w:pPr>
        <w:rPr>
          <w:sz w:val="20"/>
          <w:szCs w:val="20"/>
        </w:rPr>
      </w:pPr>
    </w:p>
    <w:p w:rsidR="00DB3B02" w:rsidRDefault="00DB3B02" w:rsidP="00DB3B02">
      <w:pPr>
        <w:rPr>
          <w:sz w:val="20"/>
          <w:szCs w:val="20"/>
        </w:rPr>
      </w:pPr>
    </w:p>
    <w:p w:rsidR="00DB3B02" w:rsidRPr="00DB3B02" w:rsidRDefault="00DB3B02" w:rsidP="00DB3B02">
      <w:pPr>
        <w:rPr>
          <w:sz w:val="20"/>
          <w:szCs w:val="20"/>
        </w:rPr>
      </w:pPr>
    </w:p>
    <w:p w:rsidR="008957FA" w:rsidRDefault="008957FA" w:rsidP="008957FA">
      <w:pPr>
        <w:pStyle w:val="ListParagraph"/>
        <w:numPr>
          <w:ilvl w:val="0"/>
          <w:numId w:val="1"/>
        </w:numPr>
        <w:rPr>
          <w:sz w:val="20"/>
          <w:szCs w:val="20"/>
        </w:rPr>
      </w:pPr>
      <w:r>
        <w:rPr>
          <w:sz w:val="20"/>
          <w:szCs w:val="20"/>
        </w:rPr>
        <w:t xml:space="preserve">While Victor is working on the sequential outline, Candace goes over Gagne’s 9 events of instruction.  Once Victor has completed his outline of the content, Candace and Victor </w:t>
      </w:r>
      <w:r w:rsidR="001664F4">
        <w:rPr>
          <w:sz w:val="20"/>
          <w:szCs w:val="20"/>
        </w:rPr>
        <w:t xml:space="preserve">will use Gagne’s events as a template within which to structure </w:t>
      </w:r>
      <w:r w:rsidR="00B15E8D">
        <w:rPr>
          <w:sz w:val="20"/>
          <w:szCs w:val="20"/>
        </w:rPr>
        <w:t>individual</w:t>
      </w:r>
      <w:r w:rsidR="001664F4">
        <w:rPr>
          <w:sz w:val="20"/>
          <w:szCs w:val="20"/>
        </w:rPr>
        <w:t xml:space="preserve"> lessons.</w:t>
      </w:r>
    </w:p>
    <w:p w:rsidR="008957FA" w:rsidRPr="008957FA" w:rsidRDefault="008957FA" w:rsidP="008957FA">
      <w:pPr>
        <w:pStyle w:val="ListParagraph"/>
        <w:rPr>
          <w:sz w:val="20"/>
          <w:szCs w:val="20"/>
        </w:rPr>
      </w:pPr>
    </w:p>
    <w:p w:rsidR="008957FA" w:rsidRPr="00FA443B" w:rsidRDefault="008957FA" w:rsidP="008957FA">
      <w:pPr>
        <w:pStyle w:val="Enspirebulletedtext"/>
        <w:numPr>
          <w:ilvl w:val="0"/>
          <w:numId w:val="4"/>
        </w:numPr>
        <w:tabs>
          <w:tab w:val="clear" w:pos="720"/>
        </w:tabs>
        <w:ind w:left="1080"/>
      </w:pPr>
      <w:r>
        <w:t>Gain learners’ attention.</w:t>
      </w:r>
    </w:p>
    <w:p w:rsidR="008957FA" w:rsidRDefault="008957FA" w:rsidP="008957FA">
      <w:pPr>
        <w:pStyle w:val="Enspirebulletedtext"/>
        <w:numPr>
          <w:ilvl w:val="0"/>
          <w:numId w:val="4"/>
        </w:numPr>
        <w:tabs>
          <w:tab w:val="clear" w:pos="720"/>
        </w:tabs>
        <w:ind w:left="1080"/>
      </w:pPr>
      <w:r>
        <w:t xml:space="preserve">Share the learning objectives of the session. </w:t>
      </w:r>
    </w:p>
    <w:p w:rsidR="008957FA" w:rsidRDefault="008957FA" w:rsidP="008957FA">
      <w:pPr>
        <w:pStyle w:val="Enspirebulletedtext"/>
        <w:numPr>
          <w:ilvl w:val="0"/>
          <w:numId w:val="4"/>
        </w:numPr>
        <w:tabs>
          <w:tab w:val="clear" w:pos="720"/>
        </w:tabs>
        <w:ind w:left="1080"/>
      </w:pPr>
      <w:r>
        <w:t xml:space="preserve">Get learners to recall prior knowledge of the subject. </w:t>
      </w:r>
    </w:p>
    <w:p w:rsidR="008957FA" w:rsidRDefault="008957FA" w:rsidP="008957FA">
      <w:pPr>
        <w:pStyle w:val="Enspirebulletedtext"/>
        <w:numPr>
          <w:ilvl w:val="0"/>
          <w:numId w:val="4"/>
        </w:numPr>
        <w:tabs>
          <w:tab w:val="clear" w:pos="720"/>
        </w:tabs>
        <w:ind w:left="1080"/>
      </w:pPr>
      <w:r>
        <w:t xml:space="preserve">Present the content. </w:t>
      </w:r>
    </w:p>
    <w:p w:rsidR="008957FA" w:rsidRDefault="008957FA" w:rsidP="008957FA">
      <w:pPr>
        <w:pStyle w:val="Enspirebulletedtext"/>
        <w:numPr>
          <w:ilvl w:val="0"/>
          <w:numId w:val="4"/>
        </w:numPr>
        <w:tabs>
          <w:tab w:val="clear" w:pos="720"/>
        </w:tabs>
        <w:ind w:left="1080"/>
      </w:pPr>
      <w:r>
        <w:t xml:space="preserve">Provide learner guidance to enhance understanding. </w:t>
      </w:r>
    </w:p>
    <w:p w:rsidR="008957FA" w:rsidRDefault="008957FA" w:rsidP="008957FA">
      <w:pPr>
        <w:pStyle w:val="Enspirebulletedtext"/>
        <w:numPr>
          <w:ilvl w:val="0"/>
          <w:numId w:val="4"/>
        </w:numPr>
        <w:tabs>
          <w:tab w:val="clear" w:pos="720"/>
        </w:tabs>
        <w:ind w:left="1080"/>
      </w:pPr>
      <w:r>
        <w:t xml:space="preserve">Give learners an opportunity to practice and demonstrate what they know. </w:t>
      </w:r>
    </w:p>
    <w:p w:rsidR="008957FA" w:rsidRDefault="008957FA" w:rsidP="008957FA">
      <w:pPr>
        <w:pStyle w:val="Enspirebulletedtext"/>
        <w:numPr>
          <w:ilvl w:val="0"/>
          <w:numId w:val="4"/>
        </w:numPr>
        <w:tabs>
          <w:tab w:val="clear" w:pos="720"/>
        </w:tabs>
        <w:ind w:left="1080"/>
      </w:pPr>
      <w:r>
        <w:t xml:space="preserve">Provide feedback. </w:t>
      </w:r>
    </w:p>
    <w:p w:rsidR="008957FA" w:rsidRDefault="008957FA" w:rsidP="008957FA">
      <w:pPr>
        <w:pStyle w:val="Enspirebulletedtext"/>
        <w:numPr>
          <w:ilvl w:val="0"/>
          <w:numId w:val="4"/>
        </w:numPr>
        <w:tabs>
          <w:tab w:val="clear" w:pos="720"/>
        </w:tabs>
        <w:ind w:left="1080"/>
      </w:pPr>
      <w:r>
        <w:t xml:space="preserve">Assess performance. </w:t>
      </w:r>
    </w:p>
    <w:p w:rsidR="008957FA" w:rsidRDefault="008957FA" w:rsidP="008957FA">
      <w:pPr>
        <w:pStyle w:val="Enspirebulletedtext"/>
        <w:numPr>
          <w:ilvl w:val="0"/>
          <w:numId w:val="4"/>
        </w:numPr>
        <w:tabs>
          <w:tab w:val="clear" w:pos="720"/>
        </w:tabs>
        <w:ind w:left="1080"/>
      </w:pPr>
      <w:r>
        <w:t xml:space="preserve">Provide job aids or references to ensure that learners retain and transfer what they have learned. </w:t>
      </w:r>
    </w:p>
    <w:p w:rsidR="00AF7127" w:rsidRDefault="00B15E8D" w:rsidP="00AF7127">
      <w:pPr>
        <w:pStyle w:val="Enspirebulletedtext2"/>
        <w:numPr>
          <w:ilvl w:val="0"/>
          <w:numId w:val="0"/>
        </w:numPr>
      </w:pPr>
      <w:r>
        <w:rPr>
          <w:szCs w:val="20"/>
        </w:rPr>
        <w:t>Victor and Candace rely on Gagne’s event</w:t>
      </w:r>
      <w:r w:rsidR="00EC05B7">
        <w:rPr>
          <w:szCs w:val="20"/>
        </w:rPr>
        <w:t>s</w:t>
      </w:r>
      <w:r>
        <w:rPr>
          <w:szCs w:val="20"/>
        </w:rPr>
        <w:t xml:space="preserve"> because </w:t>
      </w:r>
      <w:r>
        <w:t xml:space="preserve">Gagne purposefully related each event to identified internal learning processes.  He sequenced his events of instruction to coincide with a sequence of internal conditions of the learner that have been shown to enhance learning. </w:t>
      </w:r>
    </w:p>
    <w:p w:rsidR="00B15E8D" w:rsidRDefault="00B15E8D" w:rsidP="00AF7127">
      <w:pPr>
        <w:pStyle w:val="Enspirebulletedtext2"/>
        <w:numPr>
          <w:ilvl w:val="0"/>
          <w:numId w:val="0"/>
        </w:numPr>
      </w:pPr>
      <w:r>
        <w:t xml:space="preserve"> </w:t>
      </w:r>
    </w:p>
    <w:p w:rsidR="00B15E8D" w:rsidRDefault="00AF7127" w:rsidP="00AF7127">
      <w:pPr>
        <w:pStyle w:val="Enspirebulletedtext"/>
      </w:pPr>
      <w:r>
        <w:rPr>
          <w:szCs w:val="20"/>
        </w:rPr>
        <w:t xml:space="preserve">As Victor and Candace develop each lesson they are </w:t>
      </w:r>
      <w:r>
        <w:t xml:space="preserve">careful to </w:t>
      </w:r>
      <w:r w:rsidR="00B15528">
        <w:t xml:space="preserve">place </w:t>
      </w:r>
      <w:r>
        <w:t xml:space="preserve">enabling learning objectives </w:t>
      </w:r>
      <w:r w:rsidR="00B15528">
        <w:t xml:space="preserve">into the lesson in a way that is consistent with </w:t>
      </w:r>
      <w:r>
        <w:t>Gagne’s sequence and to move from the simple to the complex</w:t>
      </w:r>
      <w:r w:rsidR="00B15528">
        <w:t>. They double check to make sure that</w:t>
      </w:r>
      <w:r>
        <w:t xml:space="preserve"> each ELO supports the ELO above it.  In doing so, they parallel Bloom’s cognitive processing model; moving from lower levels cognitive functions (e.g., remembering, understanding) to progressively higher levels of cognitive functioning (e.g., applying, analyzing, evaluating and creating).</w:t>
      </w:r>
    </w:p>
    <w:p w:rsidR="00AF7127" w:rsidRDefault="00AF7127" w:rsidP="00AF7127">
      <w:pPr>
        <w:pStyle w:val="Enspirebulletedtext"/>
      </w:pPr>
    </w:p>
    <w:p w:rsidR="00AF7127" w:rsidRPr="00D65B7F" w:rsidRDefault="00AF7127" w:rsidP="00EC05B7">
      <w:pPr>
        <w:pStyle w:val="Enspirebulletedtext"/>
        <w:numPr>
          <w:ilvl w:val="0"/>
          <w:numId w:val="9"/>
        </w:numPr>
        <w:tabs>
          <w:tab w:val="left" w:pos="450"/>
        </w:tabs>
        <w:ind w:left="270" w:hanging="270"/>
        <w:rPr>
          <w:b/>
        </w:rPr>
      </w:pPr>
      <w:r w:rsidRPr="00D65B7F">
        <w:rPr>
          <w:b/>
        </w:rPr>
        <w:t xml:space="preserve">Instructional Method </w:t>
      </w:r>
      <w:r w:rsidRPr="00AF7127">
        <w:t>is the next thing that Candace and Victor address.</w:t>
      </w:r>
      <w:r>
        <w:t xml:space="preserve"> They know </w:t>
      </w:r>
      <w:r w:rsidR="00D65B7F">
        <w:t>that instructional</w:t>
      </w:r>
      <w:r>
        <w:t xml:space="preserve"> methods are an important part of developing a learning asset because a good match among the content, the learner and the method will support </w:t>
      </w:r>
      <w:r w:rsidR="00D65B7F">
        <w:t xml:space="preserve">learner </w:t>
      </w:r>
      <w:r>
        <w:t xml:space="preserve">acquisition of </w:t>
      </w:r>
      <w:r w:rsidR="00D65B7F">
        <w:t>knowledge/skills stipulated by the</w:t>
      </w:r>
      <w:r>
        <w:t xml:space="preserve"> objectives</w:t>
      </w:r>
      <w:r w:rsidR="00D65B7F">
        <w:t>.</w:t>
      </w:r>
      <w:r>
        <w:t xml:space="preserve"> </w:t>
      </w:r>
    </w:p>
    <w:p w:rsidR="00EA61A5" w:rsidRPr="00EA61A5" w:rsidRDefault="00D65B7F" w:rsidP="00D65B7F">
      <w:pPr>
        <w:pStyle w:val="Enspirebulletedtext"/>
        <w:numPr>
          <w:ilvl w:val="1"/>
          <w:numId w:val="9"/>
        </w:numPr>
        <w:rPr>
          <w:b/>
        </w:rPr>
      </w:pPr>
      <w:r>
        <w:t xml:space="preserve">Victor and Candace know that while there is a plethora of instructional methods from which to choose, they can go back to their learner analysis </w:t>
      </w:r>
      <w:r w:rsidR="00B15528">
        <w:t>which will</w:t>
      </w:r>
      <w:r>
        <w:t xml:space="preserve"> help them </w:t>
      </w:r>
      <w:r w:rsidR="00B15528">
        <w:t>decide which</w:t>
      </w:r>
      <w:r>
        <w:t xml:space="preserve"> methods that may be more suitable for their learners than others.</w:t>
      </w:r>
      <w:r w:rsidR="00B15528">
        <w:t xml:space="preserve"> Unfortunately, in this case, the only thing that they know about their target audience is that </w:t>
      </w:r>
      <w:r w:rsidR="00EA61A5">
        <w:t xml:space="preserve">they are a </w:t>
      </w:r>
      <w:r w:rsidR="00B15528">
        <w:t xml:space="preserve">diverse </w:t>
      </w:r>
      <w:r w:rsidR="00EA61A5">
        <w:t>group of new hires with no previous prerequisite coursework and no experiential or educational requirements.</w:t>
      </w:r>
    </w:p>
    <w:p w:rsidR="00D65B7F" w:rsidRPr="00D65B7F" w:rsidRDefault="00EA61A5" w:rsidP="00D65B7F">
      <w:pPr>
        <w:pStyle w:val="Enspirebulletedtext"/>
        <w:numPr>
          <w:ilvl w:val="1"/>
          <w:numId w:val="9"/>
        </w:numPr>
        <w:rPr>
          <w:b/>
        </w:rPr>
      </w:pPr>
      <w:r>
        <w:t xml:space="preserve"> </w:t>
      </w:r>
      <w:r w:rsidR="00D65B7F">
        <w:t xml:space="preserve">They are also concerned about keeping the </w:t>
      </w:r>
      <w:r w:rsidR="00B15528">
        <w:t>learner’s</w:t>
      </w:r>
      <w:r w:rsidR="00D65B7F">
        <w:t xml:space="preserve"> attention so within the framework of Gagne’s events of instruction, they generally choose to use more than one </w:t>
      </w:r>
      <w:r>
        <w:t xml:space="preserve">instructional </w:t>
      </w:r>
      <w:r w:rsidR="00D65B7F">
        <w:t>method</w:t>
      </w:r>
      <w:r w:rsidR="00D65B7F" w:rsidRPr="00EA61A5">
        <w:rPr>
          <w:b/>
        </w:rPr>
        <w:t>.</w:t>
      </w:r>
    </w:p>
    <w:p w:rsidR="00D65B7F" w:rsidRPr="00EC4568" w:rsidRDefault="00EC4568" w:rsidP="00D65B7F">
      <w:pPr>
        <w:pStyle w:val="Enspirebulletedtext"/>
        <w:numPr>
          <w:ilvl w:val="1"/>
          <w:numId w:val="9"/>
        </w:numPr>
        <w:rPr>
          <w:b/>
        </w:rPr>
      </w:pPr>
      <w:r>
        <w:t>Since they have scant information about their learners</w:t>
      </w:r>
      <w:r w:rsidR="00EC05B7">
        <w:t>,</w:t>
      </w:r>
      <w:r>
        <w:t xml:space="preserve"> they rely on their experience to help them decide on which methods to use.  They decide on:</w:t>
      </w:r>
    </w:p>
    <w:p w:rsidR="00EC4568" w:rsidRPr="00EC4568" w:rsidRDefault="00EC4568" w:rsidP="00EC4568">
      <w:pPr>
        <w:pStyle w:val="Enspirebulletedtext"/>
        <w:numPr>
          <w:ilvl w:val="2"/>
          <w:numId w:val="9"/>
        </w:numPr>
        <w:rPr>
          <w:b/>
        </w:rPr>
      </w:pPr>
      <w:r>
        <w:t>Lecture</w:t>
      </w:r>
      <w:r w:rsidR="00256CB3">
        <w:t xml:space="preserve">: </w:t>
      </w:r>
      <w:r>
        <w:t xml:space="preserve"> since it is an excellent way to offer direct instruction.</w:t>
      </w:r>
    </w:p>
    <w:p w:rsidR="00256CB3" w:rsidRPr="00256CB3" w:rsidRDefault="00256CB3" w:rsidP="008C4191">
      <w:pPr>
        <w:pStyle w:val="Enspirebulletedtext"/>
        <w:numPr>
          <w:ilvl w:val="2"/>
          <w:numId w:val="9"/>
        </w:numPr>
        <w:rPr>
          <w:szCs w:val="20"/>
        </w:rPr>
      </w:pPr>
      <w:r>
        <w:t>Drawings and illustrations: this will present visuals that may simplify understanding organizational and task structure</w:t>
      </w:r>
    </w:p>
    <w:p w:rsidR="00256CB3" w:rsidRPr="00BE0E56" w:rsidRDefault="00256CB3" w:rsidP="00B15E8D">
      <w:pPr>
        <w:pStyle w:val="Enspirebulletedtext"/>
        <w:numPr>
          <w:ilvl w:val="2"/>
          <w:numId w:val="9"/>
        </w:numPr>
        <w:rPr>
          <w:b/>
          <w:i/>
          <w:szCs w:val="20"/>
        </w:rPr>
      </w:pPr>
      <w:r>
        <w:lastRenderedPageBreak/>
        <w:t xml:space="preserve">Computers: access to computers </w:t>
      </w:r>
      <w:r w:rsidR="00EA61A5">
        <w:t xml:space="preserve">reflects one of </w:t>
      </w:r>
      <w:r>
        <w:t xml:space="preserve"> the purpose</w:t>
      </w:r>
      <w:r w:rsidR="00EA61A5">
        <w:t>s</w:t>
      </w:r>
      <w:r>
        <w:t xml:space="preserve"> of the course as </w:t>
      </w:r>
      <w:r w:rsidR="00BE0E56">
        <w:t xml:space="preserve">stated in the needs analysis:  </w:t>
      </w:r>
      <w:r w:rsidR="001517B4" w:rsidRPr="00BE0E56">
        <w:rPr>
          <w:i/>
        </w:rPr>
        <w:t xml:space="preserve">“[the] development of  a learning asset that would </w:t>
      </w:r>
      <w:r w:rsidR="001517B4" w:rsidRPr="00BE0E56">
        <w:rPr>
          <w:rFonts w:cs="Arial"/>
          <w:i/>
          <w:szCs w:val="20"/>
        </w:rPr>
        <w:t xml:space="preserve">provide foundational knowledge about the Federal Acquisition Regulation (Parts 1-53) and the Defense Federal Acquisition Regulation Supplement (DFARS) to new hires </w:t>
      </w:r>
      <w:r w:rsidR="001517B4" w:rsidRPr="001517B4">
        <w:rPr>
          <w:rFonts w:cs="Arial"/>
          <w:b/>
          <w:i/>
          <w:szCs w:val="20"/>
        </w:rPr>
        <w:t>and enable them to work in a web-enabled environment</w:t>
      </w:r>
    </w:p>
    <w:p w:rsidR="00BE0E56" w:rsidRPr="001517B4" w:rsidRDefault="00BE0E56" w:rsidP="00BE0E56">
      <w:pPr>
        <w:pStyle w:val="Enspirebulletedtext"/>
        <w:ind w:left="2160"/>
        <w:rPr>
          <w:b/>
          <w:i/>
          <w:szCs w:val="20"/>
        </w:rPr>
      </w:pPr>
    </w:p>
    <w:p w:rsidR="00256CB3" w:rsidRPr="0018515D" w:rsidRDefault="00256CB3" w:rsidP="00BE0E56">
      <w:pPr>
        <w:pStyle w:val="Enspirebulletedtext"/>
        <w:numPr>
          <w:ilvl w:val="0"/>
          <w:numId w:val="9"/>
        </w:numPr>
        <w:rPr>
          <w:szCs w:val="20"/>
        </w:rPr>
      </w:pPr>
      <w:r>
        <w:t>Now that they have decided on their instructional methods</w:t>
      </w:r>
      <w:r w:rsidR="00BE0E56">
        <w:t>, they</w:t>
      </w:r>
      <w:r>
        <w:t xml:space="preserve"> fit th</w:t>
      </w:r>
      <w:r w:rsidR="001517B4">
        <w:t xml:space="preserve">ose methods </w:t>
      </w:r>
      <w:r>
        <w:t xml:space="preserve">into the planning of each lesson as guided by Gagne’s events of instruction.  Victor then refers to page 11 of the POI Part 2 Course Outline (Resident/FOLE) and enters the </w:t>
      </w:r>
      <w:r w:rsidR="001517B4">
        <w:t>necessary information about the instructional methods they have chosen to employ.</w:t>
      </w:r>
    </w:p>
    <w:p w:rsidR="0018515D" w:rsidRDefault="0018515D" w:rsidP="0018515D">
      <w:pPr>
        <w:pStyle w:val="Enspirebulletedtext"/>
      </w:pPr>
    </w:p>
    <w:p w:rsidR="0018515D" w:rsidRDefault="0018515D" w:rsidP="0018515D">
      <w:pPr>
        <w:pStyle w:val="Enspirebulletedtext"/>
      </w:pPr>
    </w:p>
    <w:p w:rsidR="0018515D" w:rsidRPr="0018515D" w:rsidRDefault="0018515D" w:rsidP="0018515D">
      <w:pPr>
        <w:pStyle w:val="Enspirebulletedtext"/>
        <w:rPr>
          <w:szCs w:val="20"/>
        </w:rPr>
      </w:pPr>
    </w:p>
    <w:p w:rsidR="009329C0" w:rsidRDefault="0018515D" w:rsidP="0018515D">
      <w:pPr>
        <w:pStyle w:val="Enspirebulletedtext"/>
        <w:rPr>
          <w:b/>
        </w:rPr>
      </w:pPr>
      <w:r>
        <w:rPr>
          <w:b/>
        </w:rPr>
        <w:t xml:space="preserve">Section 3:  Focus of analysis: </w:t>
      </w:r>
    </w:p>
    <w:p w:rsidR="0018515D" w:rsidRPr="009329C0" w:rsidRDefault="0018515D" w:rsidP="009329C0">
      <w:pPr>
        <w:pStyle w:val="Enspirebulletedtext"/>
        <w:numPr>
          <w:ilvl w:val="0"/>
          <w:numId w:val="11"/>
        </w:numPr>
      </w:pPr>
      <w:r>
        <w:rPr>
          <w:b/>
        </w:rPr>
        <w:t xml:space="preserve">How </w:t>
      </w:r>
      <w:r w:rsidR="009329C0">
        <w:rPr>
          <w:b/>
        </w:rPr>
        <w:t>does</w:t>
      </w:r>
      <w:r>
        <w:rPr>
          <w:b/>
        </w:rPr>
        <w:t xml:space="preserve"> the </w:t>
      </w:r>
      <w:r w:rsidR="009329C0">
        <w:rPr>
          <w:b/>
        </w:rPr>
        <w:t xml:space="preserve">instructional </w:t>
      </w:r>
      <w:r>
        <w:rPr>
          <w:b/>
        </w:rPr>
        <w:t xml:space="preserve">sequence </w:t>
      </w:r>
      <w:r w:rsidR="009329C0">
        <w:rPr>
          <w:b/>
        </w:rPr>
        <w:t>relate to the</w:t>
      </w:r>
      <w:r>
        <w:rPr>
          <w:b/>
        </w:rPr>
        <w:t xml:space="preserve"> TLOs and ELOs?</w:t>
      </w:r>
    </w:p>
    <w:p w:rsidR="009329C0" w:rsidRPr="00FC4CDF" w:rsidRDefault="009329C0" w:rsidP="009329C0">
      <w:pPr>
        <w:pStyle w:val="Enspirebulletedtext"/>
        <w:numPr>
          <w:ilvl w:val="0"/>
          <w:numId w:val="11"/>
        </w:numPr>
      </w:pPr>
      <w:r>
        <w:rPr>
          <w:b/>
        </w:rPr>
        <w:t xml:space="preserve">How do the learner analysis and the cognitive level of the </w:t>
      </w:r>
      <w:r w:rsidR="00820F53">
        <w:rPr>
          <w:b/>
        </w:rPr>
        <w:t xml:space="preserve">learning </w:t>
      </w:r>
      <w:r>
        <w:rPr>
          <w:b/>
        </w:rPr>
        <w:t xml:space="preserve">objectives </w:t>
      </w:r>
      <w:r w:rsidR="00820F53">
        <w:rPr>
          <w:b/>
        </w:rPr>
        <w:t>affect decisions about</w:t>
      </w:r>
      <w:r>
        <w:rPr>
          <w:b/>
        </w:rPr>
        <w:t xml:space="preserve"> instructional </w:t>
      </w:r>
      <w:r w:rsidR="00820F53">
        <w:rPr>
          <w:b/>
        </w:rPr>
        <w:t>method</w:t>
      </w:r>
      <w:r>
        <w:rPr>
          <w:b/>
        </w:rPr>
        <w:t>?</w:t>
      </w:r>
    </w:p>
    <w:p w:rsidR="0018515D" w:rsidRPr="00A06BB7" w:rsidRDefault="0018515D" w:rsidP="0018515D">
      <w:pPr>
        <w:pStyle w:val="Enspirebulletedtext"/>
        <w:rPr>
          <w:b/>
        </w:rPr>
      </w:pPr>
    </w:p>
    <w:p w:rsidR="0018515D" w:rsidRDefault="0018515D" w:rsidP="0018515D">
      <w:pPr>
        <w:pStyle w:val="Enspirebulletedtext"/>
        <w:numPr>
          <w:ilvl w:val="0"/>
          <w:numId w:val="10"/>
        </w:numPr>
        <w:rPr>
          <w:b/>
        </w:rPr>
      </w:pPr>
      <w:r w:rsidRPr="0009767D">
        <w:rPr>
          <w:b/>
        </w:rPr>
        <w:t>Analysis Prompts</w:t>
      </w:r>
    </w:p>
    <w:p w:rsidR="0018515D" w:rsidRPr="005C76F8" w:rsidRDefault="0018515D" w:rsidP="0018515D">
      <w:pPr>
        <w:pStyle w:val="Enspirebulletedtext"/>
        <w:numPr>
          <w:ilvl w:val="1"/>
          <w:numId w:val="10"/>
        </w:numPr>
        <w:rPr>
          <w:b/>
        </w:rPr>
      </w:pPr>
      <w:r>
        <w:t xml:space="preserve">How do the learning </w:t>
      </w:r>
      <w:r w:rsidR="002E488A">
        <w:t>objectives inform</w:t>
      </w:r>
      <w:r>
        <w:t xml:space="preserve"> the </w:t>
      </w:r>
      <w:r w:rsidR="00820F53">
        <w:t>instructional sequence</w:t>
      </w:r>
      <w:r>
        <w:t>?</w:t>
      </w:r>
    </w:p>
    <w:p w:rsidR="0018515D" w:rsidRPr="00820F53" w:rsidRDefault="00820F53" w:rsidP="0018515D">
      <w:pPr>
        <w:pStyle w:val="Enspirebulletedtext"/>
        <w:numPr>
          <w:ilvl w:val="1"/>
          <w:numId w:val="10"/>
        </w:numPr>
        <w:rPr>
          <w:b/>
        </w:rPr>
      </w:pPr>
      <w:r>
        <w:t>What is the relationship among the learner analysis, the cognitive level of objectives and instructional methods?</w:t>
      </w:r>
    </w:p>
    <w:p w:rsidR="00820F53" w:rsidRPr="009329C0" w:rsidRDefault="00820F53" w:rsidP="00820F53">
      <w:pPr>
        <w:pStyle w:val="Enspirebulletedtext"/>
        <w:ind w:left="1440"/>
        <w:rPr>
          <w:b/>
        </w:rPr>
      </w:pPr>
    </w:p>
    <w:p w:rsidR="00820F53" w:rsidRDefault="00820F53" w:rsidP="0018515D">
      <w:pPr>
        <w:pStyle w:val="Enspirebulletedtext"/>
        <w:rPr>
          <w:b/>
        </w:rPr>
      </w:pPr>
    </w:p>
    <w:p w:rsidR="0018515D" w:rsidRDefault="0018515D" w:rsidP="0018515D">
      <w:pPr>
        <w:pStyle w:val="Enspirebulletedtext"/>
        <w:rPr>
          <w:b/>
        </w:rPr>
      </w:pPr>
      <w:r w:rsidRPr="0009767D">
        <w:rPr>
          <w:b/>
        </w:rPr>
        <w:t>ANALYSIS GUIDE</w:t>
      </w:r>
    </w:p>
    <w:p w:rsidR="0018515D" w:rsidRDefault="0018515D" w:rsidP="0018515D">
      <w:pPr>
        <w:pStyle w:val="Enspirebulletedtext"/>
        <w:rPr>
          <w:b/>
        </w:rPr>
      </w:pPr>
      <w:r>
        <w:rPr>
          <w:b/>
        </w:rPr>
        <w:t xml:space="preserve">             Prompt</w:t>
      </w:r>
    </w:p>
    <w:p w:rsidR="00820F53" w:rsidRPr="00820F53" w:rsidRDefault="00820F53" w:rsidP="00820F53">
      <w:pPr>
        <w:pStyle w:val="Enspirebulletedtext"/>
        <w:numPr>
          <w:ilvl w:val="0"/>
          <w:numId w:val="10"/>
        </w:numPr>
        <w:ind w:left="720"/>
        <w:rPr>
          <w:b/>
        </w:rPr>
      </w:pPr>
      <w:r w:rsidRPr="00820F53">
        <w:rPr>
          <w:b/>
        </w:rPr>
        <w:t xml:space="preserve">How do the learning </w:t>
      </w:r>
      <w:r w:rsidR="00AA79A3" w:rsidRPr="00820F53">
        <w:rPr>
          <w:b/>
        </w:rPr>
        <w:t>objectives inform</w:t>
      </w:r>
      <w:r w:rsidRPr="00820F53">
        <w:rPr>
          <w:b/>
        </w:rPr>
        <w:t xml:space="preserve"> the instructional sequence?</w:t>
      </w:r>
    </w:p>
    <w:p w:rsidR="009329C0" w:rsidRDefault="00820F53" w:rsidP="00820F53">
      <w:pPr>
        <w:pStyle w:val="Enspirebulletedtext"/>
      </w:pPr>
      <w:r>
        <w:t>The different types of learning objectives are hierarchical</w:t>
      </w:r>
      <w:r w:rsidR="00E03AFB">
        <w:t>:  TLO set out broad learning outcomes that directly reflect the desired performance competencies that were delineated during the task analysis.  They have a broad reach</w:t>
      </w:r>
      <w:r w:rsidR="00EA61A5">
        <w:t xml:space="preserve"> in that they most often need many ELOs to support the desired competency</w:t>
      </w:r>
      <w:proofErr w:type="gramStart"/>
      <w:r w:rsidR="00EA61A5">
        <w:t>.</w:t>
      </w:r>
      <w:r w:rsidR="00E03AFB">
        <w:t>.</w:t>
      </w:r>
      <w:proofErr w:type="gramEnd"/>
      <w:r w:rsidR="00E03AFB">
        <w:t xml:space="preserve">  TLOs represent the highest learning level that a learner is expected to achieve upon completion of the learning asset.  ELOs are subordinate to the TLOs and must support not only the TLO but also any ELOs that are hierarchically superordinate. </w:t>
      </w:r>
      <w:r w:rsidR="00A1195A">
        <w:t>How these ELOs logically build up to the TLO suggests a sequence of objectives.  Let’s take a very simple task as an example.</w:t>
      </w:r>
    </w:p>
    <w:p w:rsidR="00181D67" w:rsidRDefault="00181D67" w:rsidP="00820F53">
      <w:pPr>
        <w:pStyle w:val="Enspirebulletedtext"/>
      </w:pPr>
    </w:p>
    <w:p w:rsidR="00181D67" w:rsidRDefault="00C02DAD" w:rsidP="00181D67">
      <w:pPr>
        <w:pStyle w:val="Enspirebulletedtext"/>
        <w:numPr>
          <w:ilvl w:val="0"/>
          <w:numId w:val="10"/>
        </w:numPr>
        <w:ind w:left="630" w:hanging="270"/>
      </w:pPr>
      <w:r>
        <w:t xml:space="preserve">Let’s suppose that  a TO is:  </w:t>
      </w:r>
    </w:p>
    <w:p w:rsidR="00C02DAD" w:rsidRPr="00C02DAD" w:rsidRDefault="00C02DAD" w:rsidP="00181D67">
      <w:pPr>
        <w:pStyle w:val="Enspirebulletedtext"/>
        <w:numPr>
          <w:ilvl w:val="0"/>
          <w:numId w:val="13"/>
        </w:numPr>
        <w:rPr>
          <w:b/>
        </w:rPr>
      </w:pPr>
      <w:r w:rsidRPr="00C02DAD">
        <w:rPr>
          <w:b/>
        </w:rPr>
        <w:t xml:space="preserve">The student will be able to add </w:t>
      </w:r>
      <w:r>
        <w:rPr>
          <w:b/>
        </w:rPr>
        <w:t>single</w:t>
      </w:r>
      <w:r w:rsidRPr="00C02DAD">
        <w:rPr>
          <w:b/>
        </w:rPr>
        <w:t xml:space="preserve"> digit numbers with</w:t>
      </w:r>
      <w:r w:rsidR="00A34965">
        <w:rPr>
          <w:b/>
        </w:rPr>
        <w:t>out</w:t>
      </w:r>
      <w:r w:rsidRPr="00C02DAD">
        <w:rPr>
          <w:b/>
        </w:rPr>
        <w:t xml:space="preserve"> regrouping</w:t>
      </w:r>
    </w:p>
    <w:p w:rsidR="00181D67" w:rsidRDefault="00181D67" w:rsidP="00C02DAD">
      <w:pPr>
        <w:pStyle w:val="Enspirebulletedtext"/>
      </w:pPr>
    </w:p>
    <w:p w:rsidR="00C02DAD" w:rsidRPr="00181D67" w:rsidRDefault="00C02DAD" w:rsidP="00181D67">
      <w:pPr>
        <w:pStyle w:val="Enspirebulletedtext"/>
        <w:ind w:firstLine="360"/>
      </w:pPr>
      <w:r w:rsidRPr="00181D67">
        <w:t>The ELOs might include</w:t>
      </w:r>
      <w:r w:rsidR="00181D67" w:rsidRPr="00181D67">
        <w:t xml:space="preserve"> the </w:t>
      </w:r>
      <w:proofErr w:type="gramStart"/>
      <w:r w:rsidR="00181D67" w:rsidRPr="00181D67">
        <w:t>following</w:t>
      </w:r>
      <w:r w:rsidRPr="00181D67">
        <w:t xml:space="preserve"> :</w:t>
      </w:r>
      <w:proofErr w:type="gramEnd"/>
    </w:p>
    <w:p w:rsidR="00423A3C" w:rsidRDefault="00423A3C" w:rsidP="00423A3C">
      <w:pPr>
        <w:pStyle w:val="Enspirebulletedtext"/>
        <w:numPr>
          <w:ilvl w:val="0"/>
          <w:numId w:val="14"/>
        </w:numPr>
        <w:rPr>
          <w:b/>
        </w:rPr>
      </w:pPr>
      <w:r w:rsidRPr="00181D67">
        <w:rPr>
          <w:b/>
        </w:rPr>
        <w:t xml:space="preserve">The student will be able </w:t>
      </w:r>
      <w:r>
        <w:rPr>
          <w:b/>
        </w:rPr>
        <w:t>demonstrate one-to-one correspondence.</w:t>
      </w:r>
    </w:p>
    <w:p w:rsidR="00423A3C" w:rsidRPr="00181D67" w:rsidRDefault="00423A3C" w:rsidP="00423A3C">
      <w:pPr>
        <w:pStyle w:val="Enspirebulletedtext"/>
        <w:numPr>
          <w:ilvl w:val="0"/>
          <w:numId w:val="14"/>
        </w:numPr>
        <w:rPr>
          <w:b/>
        </w:rPr>
      </w:pPr>
      <w:r w:rsidRPr="00423A3C">
        <w:rPr>
          <w:b/>
          <w:szCs w:val="20"/>
        </w:rPr>
        <w:t xml:space="preserve">The student will be able to demonstrate joining of </w:t>
      </w:r>
      <w:r w:rsidR="00362D35">
        <w:rPr>
          <w:b/>
          <w:szCs w:val="20"/>
        </w:rPr>
        <w:t xml:space="preserve">discrete </w:t>
      </w:r>
      <w:r w:rsidRPr="00423A3C">
        <w:rPr>
          <w:b/>
          <w:szCs w:val="20"/>
        </w:rPr>
        <w:t>objects</w:t>
      </w:r>
    </w:p>
    <w:p w:rsidR="00423A3C" w:rsidRPr="00181D67" w:rsidRDefault="00423A3C" w:rsidP="00423A3C">
      <w:pPr>
        <w:pStyle w:val="Enspirebulletedtext"/>
        <w:numPr>
          <w:ilvl w:val="0"/>
          <w:numId w:val="14"/>
        </w:numPr>
        <w:rPr>
          <w:b/>
        </w:rPr>
      </w:pPr>
      <w:r w:rsidRPr="00181D67">
        <w:rPr>
          <w:b/>
        </w:rPr>
        <w:t>The students will be able to count</w:t>
      </w:r>
      <w:r w:rsidR="00EA61A5">
        <w:rPr>
          <w:b/>
        </w:rPr>
        <w:t xml:space="preserve"> </w:t>
      </w:r>
      <w:r>
        <w:rPr>
          <w:b/>
        </w:rPr>
        <w:t>from zero</w:t>
      </w:r>
      <w:r w:rsidRPr="00181D67">
        <w:rPr>
          <w:b/>
        </w:rPr>
        <w:t xml:space="preserve"> to </w:t>
      </w:r>
      <w:r>
        <w:rPr>
          <w:b/>
        </w:rPr>
        <w:t>nine</w:t>
      </w:r>
      <w:r w:rsidR="00EA61A5" w:rsidRPr="00EA61A5">
        <w:rPr>
          <w:b/>
        </w:rPr>
        <w:t xml:space="preserve"> </w:t>
      </w:r>
      <w:r w:rsidR="00EA61A5">
        <w:rPr>
          <w:b/>
        </w:rPr>
        <w:t>using discrete objects</w:t>
      </w:r>
      <w:r w:rsidRPr="00181D67">
        <w:rPr>
          <w:b/>
        </w:rPr>
        <w:t>.</w:t>
      </w:r>
    </w:p>
    <w:p w:rsidR="00181D67" w:rsidRDefault="00423A3C" w:rsidP="00423A3C">
      <w:pPr>
        <w:pStyle w:val="Enspirebulletedtext"/>
        <w:numPr>
          <w:ilvl w:val="0"/>
          <w:numId w:val="14"/>
        </w:numPr>
        <w:rPr>
          <w:b/>
        </w:rPr>
      </w:pPr>
      <w:r w:rsidRPr="00181D67">
        <w:rPr>
          <w:b/>
        </w:rPr>
        <w:t xml:space="preserve">The student will be able to </w:t>
      </w:r>
      <w:r>
        <w:rPr>
          <w:b/>
        </w:rPr>
        <w:t>recognize numbers from zero to nine</w:t>
      </w:r>
    </w:p>
    <w:p w:rsidR="00423A3C" w:rsidRDefault="00423A3C" w:rsidP="00181D67">
      <w:pPr>
        <w:pStyle w:val="Enspirebulletedtext"/>
      </w:pPr>
    </w:p>
    <w:p w:rsidR="00181D67" w:rsidRDefault="00181D67" w:rsidP="00181D67">
      <w:pPr>
        <w:pStyle w:val="Enspirebulletedtext"/>
      </w:pPr>
      <w:r>
        <w:lastRenderedPageBreak/>
        <w:t>By looking at the ELOs we can see that they are indeed subordinate to the TLO.  So that fits the hierarchical criteria that ELOs must be subordinate to the TLO.</w:t>
      </w:r>
    </w:p>
    <w:p w:rsidR="00181D67" w:rsidRDefault="00181D67" w:rsidP="00181D67">
      <w:pPr>
        <w:pStyle w:val="Enspirebulletedtext"/>
      </w:pPr>
      <w:r>
        <w:t>Then next thing we need to look at are the ELOs and remember that they too must be arranged in a logical hierarchical order.  Let’s take a look at how we would do that with the listed ELOs.</w:t>
      </w:r>
    </w:p>
    <w:p w:rsidR="00EA61A5" w:rsidRDefault="00EA61A5" w:rsidP="00181D67">
      <w:pPr>
        <w:pStyle w:val="Enspirebulletedtext"/>
      </w:pPr>
    </w:p>
    <w:p w:rsidR="00181D67" w:rsidRDefault="00181D67" w:rsidP="00181D67">
      <w:pPr>
        <w:pStyle w:val="Enspirebulletedtext"/>
        <w:rPr>
          <w:szCs w:val="20"/>
        </w:rPr>
      </w:pPr>
      <w:r>
        <w:rPr>
          <w:szCs w:val="20"/>
        </w:rPr>
        <w:t>Let’s arrange the</w:t>
      </w:r>
      <w:r w:rsidR="00A34965">
        <w:rPr>
          <w:szCs w:val="20"/>
        </w:rPr>
        <w:t>se ELOs in a hierarchical chart starting with the simplest and moving to the more complex cognitive operations:</w:t>
      </w:r>
    </w:p>
    <w:p w:rsidR="00A34965" w:rsidRDefault="00A34965" w:rsidP="00A34965">
      <w:pPr>
        <w:pStyle w:val="Enspirebulletedtext"/>
        <w:numPr>
          <w:ilvl w:val="0"/>
          <w:numId w:val="16"/>
        </w:numPr>
        <w:rPr>
          <w:szCs w:val="20"/>
        </w:rPr>
      </w:pPr>
      <w:r w:rsidRPr="00A34965">
        <w:rPr>
          <w:b/>
          <w:szCs w:val="20"/>
        </w:rPr>
        <w:t>The first thing</w:t>
      </w:r>
      <w:r>
        <w:rPr>
          <w:szCs w:val="20"/>
        </w:rPr>
        <w:t xml:space="preserve"> a child must be able to do to achieve the TO is to have one-to-one correspondence.  If a child doesn’t understand that numbers represent discrete objects, then they cannot possibly grasp the concept of adding.  So let’s put that at the bottom of the chart since without that no other subsequent ELOs can be supported.</w:t>
      </w:r>
    </w:p>
    <w:p w:rsidR="00A34965" w:rsidRDefault="00A34965" w:rsidP="00A34965">
      <w:pPr>
        <w:pStyle w:val="Enspirebulletedtext"/>
        <w:numPr>
          <w:ilvl w:val="0"/>
          <w:numId w:val="16"/>
        </w:numPr>
        <w:rPr>
          <w:szCs w:val="20"/>
        </w:rPr>
      </w:pPr>
      <w:r>
        <w:rPr>
          <w:b/>
          <w:szCs w:val="20"/>
        </w:rPr>
        <w:t>The next thing</w:t>
      </w:r>
      <w:r w:rsidR="00423A3C">
        <w:rPr>
          <w:szCs w:val="20"/>
        </w:rPr>
        <w:t xml:space="preserve"> a child must be able to do is recognize </w:t>
      </w:r>
      <w:r w:rsidR="00362D35">
        <w:rPr>
          <w:szCs w:val="20"/>
        </w:rPr>
        <w:t>numbers from zero to nine.  If he/she</w:t>
      </w:r>
      <w:r w:rsidR="00423A3C">
        <w:rPr>
          <w:szCs w:val="20"/>
        </w:rPr>
        <w:t xml:space="preserve"> can’t recognize numbers, then how will they be able to add numbers?  </w:t>
      </w:r>
    </w:p>
    <w:p w:rsidR="00423A3C" w:rsidRDefault="00423A3C" w:rsidP="00A34965">
      <w:pPr>
        <w:pStyle w:val="Enspirebulletedtext"/>
        <w:numPr>
          <w:ilvl w:val="0"/>
          <w:numId w:val="16"/>
        </w:numPr>
        <w:rPr>
          <w:szCs w:val="20"/>
        </w:rPr>
      </w:pPr>
      <w:r>
        <w:rPr>
          <w:b/>
          <w:szCs w:val="20"/>
        </w:rPr>
        <w:t xml:space="preserve">The next thing </w:t>
      </w:r>
      <w:r>
        <w:rPr>
          <w:szCs w:val="20"/>
        </w:rPr>
        <w:t>a child must do is be able to count</w:t>
      </w:r>
      <w:r w:rsidR="00EA61A5">
        <w:rPr>
          <w:szCs w:val="20"/>
        </w:rPr>
        <w:t xml:space="preserve"> using representative discrete objects</w:t>
      </w:r>
      <w:r>
        <w:rPr>
          <w:szCs w:val="20"/>
        </w:rPr>
        <w:t xml:space="preserve"> from zero to nine.  If </w:t>
      </w:r>
      <w:r w:rsidR="00EA61A5">
        <w:rPr>
          <w:szCs w:val="20"/>
        </w:rPr>
        <w:t>the child</w:t>
      </w:r>
      <w:r>
        <w:rPr>
          <w:szCs w:val="20"/>
        </w:rPr>
        <w:t xml:space="preserve"> can’t recognize t</w:t>
      </w:r>
      <w:r w:rsidR="008C4191">
        <w:rPr>
          <w:szCs w:val="20"/>
        </w:rPr>
        <w:t>he ordinal</w:t>
      </w:r>
      <w:r>
        <w:rPr>
          <w:szCs w:val="20"/>
        </w:rPr>
        <w:t xml:space="preserve"> arrangement of numbers </w:t>
      </w:r>
      <w:r w:rsidR="00EA61A5">
        <w:rPr>
          <w:szCs w:val="20"/>
        </w:rPr>
        <w:t>he/she</w:t>
      </w:r>
      <w:r>
        <w:rPr>
          <w:szCs w:val="20"/>
        </w:rPr>
        <w:t xml:space="preserve"> will not be able to grasp the concept </w:t>
      </w:r>
      <w:r w:rsidR="00362D35">
        <w:rPr>
          <w:szCs w:val="20"/>
        </w:rPr>
        <w:t>of larger and smaller collections of discrete objects.</w:t>
      </w:r>
    </w:p>
    <w:p w:rsidR="00362D35" w:rsidRDefault="00362D35" w:rsidP="00A34965">
      <w:pPr>
        <w:pStyle w:val="Enspirebulletedtext"/>
        <w:numPr>
          <w:ilvl w:val="0"/>
          <w:numId w:val="16"/>
        </w:numPr>
        <w:rPr>
          <w:szCs w:val="20"/>
        </w:rPr>
      </w:pPr>
      <w:r>
        <w:rPr>
          <w:b/>
          <w:szCs w:val="20"/>
        </w:rPr>
        <w:t xml:space="preserve">Finally, </w:t>
      </w:r>
      <w:r>
        <w:rPr>
          <w:szCs w:val="20"/>
        </w:rPr>
        <w:t xml:space="preserve">the child must be able to demonstrate that he/she </w:t>
      </w:r>
      <w:proofErr w:type="gramStart"/>
      <w:r>
        <w:rPr>
          <w:szCs w:val="20"/>
        </w:rPr>
        <w:t xml:space="preserve">can </w:t>
      </w:r>
      <w:r w:rsidR="009F4523">
        <w:rPr>
          <w:szCs w:val="20"/>
        </w:rPr>
        <w:t xml:space="preserve"> join</w:t>
      </w:r>
      <w:proofErr w:type="gramEnd"/>
      <w:r w:rsidR="009F4523">
        <w:rPr>
          <w:szCs w:val="20"/>
        </w:rPr>
        <w:t xml:space="preserve"> discrete objects</w:t>
      </w:r>
      <w:r>
        <w:rPr>
          <w:szCs w:val="20"/>
        </w:rPr>
        <w:t xml:space="preserve"> </w:t>
      </w:r>
      <w:r w:rsidR="009F4523">
        <w:rPr>
          <w:szCs w:val="20"/>
        </w:rPr>
        <w:t xml:space="preserve">to make larger groups; </w:t>
      </w:r>
      <w:r>
        <w:rPr>
          <w:szCs w:val="20"/>
        </w:rPr>
        <w:t xml:space="preserve"> after all, that is the foundational concept upon which addition is based.</w:t>
      </w:r>
    </w:p>
    <w:p w:rsidR="00181D67" w:rsidRDefault="00181D67" w:rsidP="00181D67">
      <w:pPr>
        <w:pStyle w:val="Enspirebulletedtext"/>
        <w:rPr>
          <w:szCs w:val="20"/>
        </w:rPr>
      </w:pPr>
    </w:p>
    <w:tbl>
      <w:tblPr>
        <w:tblStyle w:val="TableGrid"/>
        <w:tblW w:w="0" w:type="auto"/>
        <w:tblLook w:val="04A0"/>
      </w:tblPr>
      <w:tblGrid>
        <w:gridCol w:w="8028"/>
        <w:gridCol w:w="1548"/>
      </w:tblGrid>
      <w:tr w:rsidR="00181D67" w:rsidTr="00A34965">
        <w:tc>
          <w:tcPr>
            <w:tcW w:w="8028" w:type="dxa"/>
          </w:tcPr>
          <w:p w:rsidR="00181D67" w:rsidRPr="00A34965" w:rsidRDefault="00181D67" w:rsidP="00A34965">
            <w:pPr>
              <w:pStyle w:val="Enspirebulletedtext"/>
              <w:rPr>
                <w:b/>
                <w:szCs w:val="20"/>
              </w:rPr>
            </w:pPr>
            <w:r w:rsidRPr="00A34965">
              <w:rPr>
                <w:b/>
                <w:szCs w:val="20"/>
              </w:rPr>
              <w:t>TLO</w:t>
            </w:r>
            <w:r w:rsidR="00A34965" w:rsidRPr="00A34965">
              <w:rPr>
                <w:b/>
                <w:szCs w:val="20"/>
              </w:rPr>
              <w:t xml:space="preserve">  The student will be able to add </w:t>
            </w:r>
            <w:r w:rsidR="00A34965">
              <w:rPr>
                <w:b/>
                <w:szCs w:val="20"/>
              </w:rPr>
              <w:t>single</w:t>
            </w:r>
            <w:r w:rsidR="00A34965" w:rsidRPr="00A34965">
              <w:rPr>
                <w:b/>
                <w:szCs w:val="20"/>
              </w:rPr>
              <w:t xml:space="preserve"> digit numbers with</w:t>
            </w:r>
            <w:r w:rsidR="00A34965">
              <w:rPr>
                <w:b/>
                <w:szCs w:val="20"/>
              </w:rPr>
              <w:t xml:space="preserve">out </w:t>
            </w:r>
            <w:r w:rsidR="00A34965" w:rsidRPr="00A34965">
              <w:rPr>
                <w:b/>
                <w:szCs w:val="20"/>
              </w:rPr>
              <w:t xml:space="preserve"> </w:t>
            </w:r>
          </w:p>
        </w:tc>
        <w:tc>
          <w:tcPr>
            <w:tcW w:w="1548" w:type="dxa"/>
          </w:tcPr>
          <w:p w:rsidR="00181D67" w:rsidRDefault="00A34965" w:rsidP="00181D67">
            <w:pPr>
              <w:pStyle w:val="Enspirebulletedtext"/>
              <w:rPr>
                <w:szCs w:val="20"/>
              </w:rPr>
            </w:pPr>
            <w:r>
              <w:rPr>
                <w:szCs w:val="20"/>
              </w:rPr>
              <w:t xml:space="preserve">Highest </w:t>
            </w:r>
          </w:p>
        </w:tc>
      </w:tr>
      <w:tr w:rsidR="00181D67" w:rsidRPr="00362D35" w:rsidTr="00A34965">
        <w:tc>
          <w:tcPr>
            <w:tcW w:w="8028" w:type="dxa"/>
          </w:tcPr>
          <w:p w:rsidR="00181D67" w:rsidRPr="00362D35" w:rsidRDefault="00423A3C" w:rsidP="00423A3C">
            <w:pPr>
              <w:pStyle w:val="Enspirebulletedtext"/>
              <w:rPr>
                <w:szCs w:val="20"/>
              </w:rPr>
            </w:pPr>
            <w:r w:rsidRPr="00362D35">
              <w:rPr>
                <w:szCs w:val="20"/>
              </w:rPr>
              <w:t>The student will be able to demonstrate joining of</w:t>
            </w:r>
            <w:r w:rsidR="00362D35">
              <w:rPr>
                <w:szCs w:val="20"/>
              </w:rPr>
              <w:t xml:space="preserve"> discrete</w:t>
            </w:r>
            <w:r w:rsidRPr="00362D35">
              <w:rPr>
                <w:szCs w:val="20"/>
              </w:rPr>
              <w:t xml:space="preserve"> objects</w:t>
            </w:r>
          </w:p>
          <w:p w:rsidR="00362D35" w:rsidRPr="00362D35" w:rsidRDefault="00362D35" w:rsidP="00423A3C">
            <w:pPr>
              <w:pStyle w:val="Enspirebulletedtext"/>
              <w:rPr>
                <w:szCs w:val="20"/>
              </w:rPr>
            </w:pPr>
          </w:p>
        </w:tc>
        <w:tc>
          <w:tcPr>
            <w:tcW w:w="1548" w:type="dxa"/>
          </w:tcPr>
          <w:p w:rsidR="00181D67" w:rsidRPr="00362D35" w:rsidRDefault="00362D35" w:rsidP="00181D67">
            <w:pPr>
              <w:pStyle w:val="Enspirebulletedtext"/>
              <w:rPr>
                <w:szCs w:val="20"/>
              </w:rPr>
            </w:pPr>
            <w:r w:rsidRPr="00362D35">
              <w:rPr>
                <w:szCs w:val="20"/>
              </w:rPr>
              <w:t>Fourth</w:t>
            </w:r>
          </w:p>
        </w:tc>
      </w:tr>
      <w:tr w:rsidR="00181D67" w:rsidRPr="00362D35" w:rsidTr="00A34965">
        <w:tc>
          <w:tcPr>
            <w:tcW w:w="8028" w:type="dxa"/>
          </w:tcPr>
          <w:p w:rsidR="00181D67" w:rsidRPr="00362D35" w:rsidRDefault="00423A3C" w:rsidP="00181D67">
            <w:pPr>
              <w:pStyle w:val="Enspirebulletedtext"/>
              <w:rPr>
                <w:szCs w:val="20"/>
              </w:rPr>
            </w:pPr>
            <w:r w:rsidRPr="00362D35">
              <w:rPr>
                <w:szCs w:val="20"/>
              </w:rPr>
              <w:t xml:space="preserve">The student will be able to count </w:t>
            </w:r>
            <w:proofErr w:type="spellStart"/>
            <w:r w:rsidRPr="00362D35">
              <w:rPr>
                <w:szCs w:val="20"/>
              </w:rPr>
              <w:t>rom</w:t>
            </w:r>
            <w:proofErr w:type="spellEnd"/>
            <w:r w:rsidRPr="00362D35">
              <w:rPr>
                <w:szCs w:val="20"/>
              </w:rPr>
              <w:t xml:space="preserve"> zero to nine</w:t>
            </w:r>
            <w:r w:rsidR="009F4523">
              <w:rPr>
                <w:szCs w:val="20"/>
              </w:rPr>
              <w:t xml:space="preserve"> using discrete objects.</w:t>
            </w:r>
          </w:p>
          <w:p w:rsidR="00362D35" w:rsidRPr="00362D35" w:rsidRDefault="00362D35" w:rsidP="00181D67">
            <w:pPr>
              <w:pStyle w:val="Enspirebulletedtext"/>
              <w:rPr>
                <w:szCs w:val="20"/>
              </w:rPr>
            </w:pPr>
          </w:p>
        </w:tc>
        <w:tc>
          <w:tcPr>
            <w:tcW w:w="1548" w:type="dxa"/>
          </w:tcPr>
          <w:p w:rsidR="00181D67" w:rsidRPr="00362D35" w:rsidRDefault="00362D35" w:rsidP="00181D67">
            <w:pPr>
              <w:pStyle w:val="Enspirebulletedtext"/>
              <w:rPr>
                <w:szCs w:val="20"/>
              </w:rPr>
            </w:pPr>
            <w:r w:rsidRPr="00362D35">
              <w:rPr>
                <w:szCs w:val="20"/>
              </w:rPr>
              <w:t>Third</w:t>
            </w:r>
          </w:p>
        </w:tc>
      </w:tr>
      <w:tr w:rsidR="00181D67" w:rsidRPr="00362D35" w:rsidTr="00A34965">
        <w:tc>
          <w:tcPr>
            <w:tcW w:w="8028" w:type="dxa"/>
          </w:tcPr>
          <w:p w:rsidR="00181D67" w:rsidRPr="00362D35" w:rsidRDefault="00423A3C" w:rsidP="00181D67">
            <w:pPr>
              <w:pStyle w:val="Enspirebulletedtext"/>
            </w:pPr>
            <w:r w:rsidRPr="00362D35">
              <w:t>The student will be able to recognize numbers from zero to nine</w:t>
            </w:r>
          </w:p>
          <w:p w:rsidR="00362D35" w:rsidRPr="00362D35" w:rsidRDefault="00362D35" w:rsidP="00181D67">
            <w:pPr>
              <w:pStyle w:val="Enspirebulletedtext"/>
              <w:rPr>
                <w:szCs w:val="20"/>
              </w:rPr>
            </w:pPr>
          </w:p>
        </w:tc>
        <w:tc>
          <w:tcPr>
            <w:tcW w:w="1548" w:type="dxa"/>
          </w:tcPr>
          <w:p w:rsidR="00181D67" w:rsidRPr="00362D35" w:rsidRDefault="00362D35" w:rsidP="00181D67">
            <w:pPr>
              <w:pStyle w:val="Enspirebulletedtext"/>
              <w:rPr>
                <w:szCs w:val="20"/>
              </w:rPr>
            </w:pPr>
            <w:r w:rsidRPr="00362D35">
              <w:rPr>
                <w:szCs w:val="20"/>
              </w:rPr>
              <w:t>Second</w:t>
            </w:r>
          </w:p>
        </w:tc>
      </w:tr>
      <w:tr w:rsidR="00181D67" w:rsidRPr="00362D35" w:rsidTr="00A34965">
        <w:tc>
          <w:tcPr>
            <w:tcW w:w="8028" w:type="dxa"/>
          </w:tcPr>
          <w:p w:rsidR="00181D67" w:rsidRPr="00362D35" w:rsidRDefault="00A34965" w:rsidP="00A34965">
            <w:pPr>
              <w:pStyle w:val="Enspirebulletedtext"/>
              <w:rPr>
                <w:szCs w:val="20"/>
              </w:rPr>
            </w:pPr>
            <w:r w:rsidRPr="00362D35">
              <w:t>The students will be able to demonstrate one-to-one correspondence.</w:t>
            </w:r>
          </w:p>
        </w:tc>
        <w:tc>
          <w:tcPr>
            <w:tcW w:w="1548" w:type="dxa"/>
          </w:tcPr>
          <w:p w:rsidR="00181D67" w:rsidRPr="00362D35" w:rsidRDefault="00A34965" w:rsidP="00181D67">
            <w:pPr>
              <w:pStyle w:val="Enspirebulletedtext"/>
              <w:rPr>
                <w:szCs w:val="20"/>
              </w:rPr>
            </w:pPr>
            <w:r w:rsidRPr="00362D35">
              <w:rPr>
                <w:szCs w:val="20"/>
              </w:rPr>
              <w:t>Lowest</w:t>
            </w:r>
          </w:p>
        </w:tc>
      </w:tr>
    </w:tbl>
    <w:p w:rsidR="00181D67" w:rsidRDefault="00181D67" w:rsidP="00181D67">
      <w:pPr>
        <w:pStyle w:val="Enspirebulletedtext"/>
        <w:rPr>
          <w:szCs w:val="20"/>
        </w:rPr>
      </w:pPr>
    </w:p>
    <w:p w:rsidR="00362D35" w:rsidRDefault="00362D35" w:rsidP="00181D67">
      <w:pPr>
        <w:pStyle w:val="Enspirebulletedtext"/>
        <w:rPr>
          <w:szCs w:val="20"/>
        </w:rPr>
      </w:pPr>
      <w:r>
        <w:rPr>
          <w:szCs w:val="20"/>
        </w:rPr>
        <w:t xml:space="preserve">Notice that when we look at the arrangement of the ELOs from the bottom up, each ELO is supported by the lower ELO; in other words, the ELOs are arranged so that a superordinate ELO is NEVER below a subordinate ELO.  All of the ELOs </w:t>
      </w:r>
      <w:r w:rsidR="008C4191">
        <w:rPr>
          <w:szCs w:val="20"/>
        </w:rPr>
        <w:t xml:space="preserve">support </w:t>
      </w:r>
      <w:r w:rsidR="009F4523">
        <w:rPr>
          <w:szCs w:val="20"/>
        </w:rPr>
        <w:t>each other as they move upward and collectively the ELOs</w:t>
      </w:r>
      <w:r w:rsidR="008C4191">
        <w:rPr>
          <w:szCs w:val="20"/>
        </w:rPr>
        <w:t xml:space="preserve"> </w:t>
      </w:r>
      <w:r>
        <w:rPr>
          <w:szCs w:val="20"/>
        </w:rPr>
        <w:t>support the TLO.</w:t>
      </w:r>
    </w:p>
    <w:p w:rsidR="003A6AD8" w:rsidRDefault="003A6AD8" w:rsidP="00181D67">
      <w:pPr>
        <w:pStyle w:val="Enspirebulletedtext"/>
        <w:rPr>
          <w:szCs w:val="20"/>
        </w:rPr>
      </w:pPr>
    </w:p>
    <w:p w:rsidR="003A6AD8" w:rsidRDefault="003A6AD8" w:rsidP="00181D67">
      <w:pPr>
        <w:pStyle w:val="Enspirebulletedtext"/>
        <w:rPr>
          <w:szCs w:val="20"/>
        </w:rPr>
      </w:pPr>
      <w:r>
        <w:rPr>
          <w:szCs w:val="20"/>
        </w:rPr>
        <w:t>Once you have your content sequenced you can apply that sequencing within the framework of Gagne’s events of instruction which sequences the actual delivery of the content within a lesson.</w:t>
      </w:r>
    </w:p>
    <w:p w:rsidR="002E488A" w:rsidRDefault="002E488A" w:rsidP="00181D67">
      <w:pPr>
        <w:pStyle w:val="Enspirebulletedtext"/>
        <w:rPr>
          <w:szCs w:val="20"/>
        </w:rPr>
      </w:pPr>
    </w:p>
    <w:p w:rsidR="002E488A" w:rsidRDefault="002E488A" w:rsidP="00181D67">
      <w:pPr>
        <w:pStyle w:val="Enspirebulletedtext"/>
        <w:rPr>
          <w:b/>
          <w:szCs w:val="20"/>
        </w:rPr>
      </w:pPr>
      <w:r>
        <w:rPr>
          <w:b/>
          <w:szCs w:val="20"/>
        </w:rPr>
        <w:t xml:space="preserve">       </w:t>
      </w:r>
      <w:r w:rsidRPr="002E488A">
        <w:rPr>
          <w:b/>
          <w:szCs w:val="20"/>
        </w:rPr>
        <w:t>PROMPT</w:t>
      </w:r>
    </w:p>
    <w:p w:rsidR="002E488A" w:rsidRPr="002E488A" w:rsidRDefault="002E488A" w:rsidP="002E488A">
      <w:pPr>
        <w:pStyle w:val="Enspirebulletedtext"/>
        <w:numPr>
          <w:ilvl w:val="0"/>
          <w:numId w:val="10"/>
        </w:numPr>
        <w:ind w:left="360" w:hanging="270"/>
        <w:rPr>
          <w:b/>
        </w:rPr>
      </w:pPr>
      <w:r w:rsidRPr="002E488A">
        <w:rPr>
          <w:b/>
        </w:rPr>
        <w:t>What is the relationship among the learner analysis, the cognitive level of objectives and instructional methods?</w:t>
      </w:r>
    </w:p>
    <w:p w:rsidR="002E488A" w:rsidRDefault="003A6AD8" w:rsidP="002E488A">
      <w:pPr>
        <w:pStyle w:val="Enspirebulletedtext"/>
        <w:rPr>
          <w:szCs w:val="20"/>
        </w:rPr>
      </w:pPr>
      <w:r>
        <w:rPr>
          <w:szCs w:val="20"/>
        </w:rPr>
        <w:t>There are a host of instructional methods, a small list of which was provided in lesson four.  The question arises, “How do I know which instructional method to pick?”  Unfortunately, there is no clear cut r</w:t>
      </w:r>
      <w:r w:rsidR="00756427">
        <w:rPr>
          <w:szCs w:val="20"/>
        </w:rPr>
        <w:t xml:space="preserve">ule that guides you through the process simply because instructional method is very contextually sensitive.  Let’s look at young learners who belong to the “wired” generation.  These are the kids who have never known a world without </w:t>
      </w:r>
      <w:proofErr w:type="spellStart"/>
      <w:r w:rsidR="00756427">
        <w:rPr>
          <w:szCs w:val="20"/>
        </w:rPr>
        <w:t>WiFi</w:t>
      </w:r>
      <w:proofErr w:type="spellEnd"/>
      <w:r w:rsidR="00756427">
        <w:rPr>
          <w:szCs w:val="20"/>
        </w:rPr>
        <w:t xml:space="preserve">, cell phones, computers etc.   Their experiences make them a very different audience than someone who graduated from high-school using a typewriter.  Learner characteristics are one </w:t>
      </w:r>
      <w:r w:rsidR="00756427">
        <w:rPr>
          <w:szCs w:val="20"/>
        </w:rPr>
        <w:lastRenderedPageBreak/>
        <w:t>variable that should help inform the instructional designer about what method of instruction the learner is most likely to respond to most efficiently and effectively.</w:t>
      </w:r>
    </w:p>
    <w:p w:rsidR="00AA79A3" w:rsidRDefault="00756427" w:rsidP="002E488A">
      <w:pPr>
        <w:pStyle w:val="Enspirebulletedtext"/>
        <w:rPr>
          <w:szCs w:val="20"/>
        </w:rPr>
      </w:pPr>
      <w:r>
        <w:rPr>
          <w:szCs w:val="20"/>
        </w:rPr>
        <w:t>Another variable that can help guide the designer</w:t>
      </w:r>
      <w:r w:rsidR="009F4523">
        <w:rPr>
          <w:szCs w:val="20"/>
        </w:rPr>
        <w:t xml:space="preserve"> in selecting instructional methods</w:t>
      </w:r>
      <w:r>
        <w:rPr>
          <w:szCs w:val="20"/>
        </w:rPr>
        <w:t xml:space="preserve"> is the cognitive level of the objectives.  Say for instance the objectives are in the </w:t>
      </w:r>
      <w:r w:rsidR="00AA79A3">
        <w:rPr>
          <w:szCs w:val="20"/>
        </w:rPr>
        <w:t>higher levels</w:t>
      </w:r>
      <w:r>
        <w:rPr>
          <w:szCs w:val="20"/>
        </w:rPr>
        <w:t xml:space="preserve"> of Bloom’s taxonomy, </w:t>
      </w:r>
      <w:proofErr w:type="gramStart"/>
      <w:r>
        <w:rPr>
          <w:szCs w:val="20"/>
        </w:rPr>
        <w:t>then</w:t>
      </w:r>
      <w:proofErr w:type="gramEnd"/>
      <w:r>
        <w:rPr>
          <w:szCs w:val="20"/>
        </w:rPr>
        <w:t xml:space="preserve"> the instructional method should allow the learners to interact with the </w:t>
      </w:r>
      <w:r w:rsidR="009F4523">
        <w:rPr>
          <w:szCs w:val="20"/>
        </w:rPr>
        <w:t xml:space="preserve">content </w:t>
      </w:r>
      <w:r>
        <w:rPr>
          <w:szCs w:val="20"/>
        </w:rPr>
        <w:t xml:space="preserve">at those levels. This level of cognitive processing should engage the learner in very different ways than the remembering level where </w:t>
      </w:r>
      <w:r w:rsidR="009F4523">
        <w:rPr>
          <w:szCs w:val="20"/>
        </w:rPr>
        <w:t>rudimentary</w:t>
      </w:r>
      <w:r>
        <w:rPr>
          <w:szCs w:val="20"/>
        </w:rPr>
        <w:t xml:space="preserve"> </w:t>
      </w:r>
      <w:r w:rsidR="009F4523">
        <w:rPr>
          <w:szCs w:val="20"/>
        </w:rPr>
        <w:t xml:space="preserve">core </w:t>
      </w:r>
      <w:r>
        <w:rPr>
          <w:szCs w:val="20"/>
        </w:rPr>
        <w:t xml:space="preserve">information is being presented.  </w:t>
      </w:r>
      <w:r w:rsidR="008C4191">
        <w:rPr>
          <w:szCs w:val="20"/>
        </w:rPr>
        <w:t>For instance, a</w:t>
      </w:r>
      <w:r>
        <w:rPr>
          <w:szCs w:val="20"/>
        </w:rPr>
        <w:t>t the higher levels of Bloom’s</w:t>
      </w:r>
      <w:r w:rsidR="008C4191">
        <w:rPr>
          <w:szCs w:val="20"/>
        </w:rPr>
        <w:t>,</w:t>
      </w:r>
      <w:r>
        <w:rPr>
          <w:szCs w:val="20"/>
        </w:rPr>
        <w:t xml:space="preserve"> jigsaw cooperative learning may </w:t>
      </w:r>
      <w:r w:rsidR="009F4523">
        <w:rPr>
          <w:szCs w:val="20"/>
        </w:rPr>
        <w:t xml:space="preserve">be effective where it might be </w:t>
      </w:r>
      <w:r>
        <w:rPr>
          <w:szCs w:val="20"/>
        </w:rPr>
        <w:t>all but useless at</w:t>
      </w:r>
      <w:r w:rsidR="00AA79A3">
        <w:rPr>
          <w:szCs w:val="20"/>
        </w:rPr>
        <w:t xml:space="preserve"> the remembering level.</w:t>
      </w:r>
    </w:p>
    <w:p w:rsidR="00AA79A3" w:rsidRDefault="00AA79A3" w:rsidP="002E488A">
      <w:pPr>
        <w:pStyle w:val="Enspirebulletedtext"/>
        <w:rPr>
          <w:szCs w:val="20"/>
        </w:rPr>
      </w:pPr>
      <w:r>
        <w:rPr>
          <w:szCs w:val="20"/>
        </w:rPr>
        <w:t>There can be</w:t>
      </w:r>
      <w:r w:rsidR="009F4523">
        <w:rPr>
          <w:szCs w:val="20"/>
        </w:rPr>
        <w:t>, and</w:t>
      </w:r>
      <w:r>
        <w:rPr>
          <w:szCs w:val="20"/>
        </w:rPr>
        <w:t xml:space="preserve"> usually is an interrelationship among learner characteristics, cognitive level of objectives and the instructional methods chosen by the designer.</w:t>
      </w:r>
    </w:p>
    <w:p w:rsidR="00756427" w:rsidRPr="003A6AD8" w:rsidRDefault="00756427" w:rsidP="002E488A">
      <w:pPr>
        <w:pStyle w:val="Enspirebulletedtext"/>
        <w:rPr>
          <w:szCs w:val="20"/>
        </w:rPr>
      </w:pPr>
      <w:r>
        <w:rPr>
          <w:szCs w:val="20"/>
        </w:rPr>
        <w:t xml:space="preserve"> </w:t>
      </w:r>
    </w:p>
    <w:sectPr w:rsidR="00756427" w:rsidRPr="003A6AD8" w:rsidSect="006372BE">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17A9" w:rsidRDefault="006517A9" w:rsidP="004666D2">
      <w:r>
        <w:separator/>
      </w:r>
    </w:p>
  </w:endnote>
  <w:endnote w:type="continuationSeparator" w:id="0">
    <w:p w:rsidR="006517A9" w:rsidRDefault="006517A9" w:rsidP="004666D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17A9" w:rsidRDefault="006517A9" w:rsidP="004666D2">
      <w:r>
        <w:separator/>
      </w:r>
    </w:p>
  </w:footnote>
  <w:footnote w:type="continuationSeparator" w:id="0">
    <w:p w:rsidR="006517A9" w:rsidRDefault="006517A9" w:rsidP="004666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66D2" w:rsidRDefault="004666D2" w:rsidP="004666D2">
    <w:pPr>
      <w:pStyle w:val="Header"/>
      <w:jc w:val="center"/>
      <w:rPr>
        <w:sz w:val="20"/>
        <w:szCs w:val="20"/>
      </w:rPr>
    </w:pPr>
    <w:r>
      <w:rPr>
        <w:sz w:val="20"/>
        <w:szCs w:val="20"/>
      </w:rPr>
      <w:t>Module 2/Lesson 4</w:t>
    </w:r>
  </w:p>
  <w:p w:rsidR="004666D2" w:rsidRPr="004666D2" w:rsidRDefault="004666D2" w:rsidP="004666D2">
    <w:pPr>
      <w:pStyle w:val="Header"/>
      <w:jc w:val="center"/>
      <w:rPr>
        <w:sz w:val="20"/>
        <w:szCs w:val="20"/>
      </w:rPr>
    </w:pPr>
    <w:r>
      <w:rPr>
        <w:sz w:val="20"/>
        <w:szCs w:val="20"/>
      </w:rPr>
      <w:t>CASE STUDY: LEARNING STRATEGY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45FF3"/>
    <w:multiLevelType w:val="hybridMultilevel"/>
    <w:tmpl w:val="5912635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D5C63"/>
    <w:multiLevelType w:val="hybridMultilevel"/>
    <w:tmpl w:val="2B88768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5C451B"/>
    <w:multiLevelType w:val="hybridMultilevel"/>
    <w:tmpl w:val="45E60A92"/>
    <w:lvl w:ilvl="0" w:tplc="04090005">
      <w:start w:val="1"/>
      <w:numFmt w:val="bullet"/>
      <w:lvlText w:val=""/>
      <w:lvlJc w:val="left"/>
      <w:pPr>
        <w:ind w:left="1440" w:hanging="360"/>
      </w:pPr>
      <w:rPr>
        <w:rFonts w:ascii="Wingdings" w:hAnsi="Wingdings" w:hint="default"/>
        <w:color w:val="065580"/>
        <w:sz w:val="2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2100E8"/>
    <w:multiLevelType w:val="hybridMultilevel"/>
    <w:tmpl w:val="65FCCF86"/>
    <w:lvl w:ilvl="0" w:tplc="0409000F">
      <w:start w:val="1"/>
      <w:numFmt w:val="bullet"/>
      <w:lvlText w:val="►"/>
      <w:lvlJc w:val="left"/>
      <w:pPr>
        <w:ind w:left="1080" w:hanging="360"/>
      </w:pPr>
      <w:rPr>
        <w:rFonts w:ascii="Arial" w:hAnsi="Arial" w:hint="default"/>
        <w:color w:val="065580"/>
        <w:sz w:val="20"/>
      </w:rPr>
    </w:lvl>
    <w:lvl w:ilvl="1" w:tplc="0409000F">
      <w:start w:val="1"/>
      <w:numFmt w:val="bullet"/>
      <w:lvlText w:val="►"/>
      <w:lvlJc w:val="left"/>
      <w:pPr>
        <w:ind w:left="1800" w:hanging="360"/>
      </w:pPr>
      <w:rPr>
        <w:rFonts w:ascii="Arial" w:hAnsi="Arial" w:hint="default"/>
        <w:color w:val="065580"/>
        <w:sz w:val="20"/>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54F22F7"/>
    <w:multiLevelType w:val="hybridMultilevel"/>
    <w:tmpl w:val="23140270"/>
    <w:lvl w:ilvl="0" w:tplc="0409000F">
      <w:start w:val="1"/>
      <w:numFmt w:val="bullet"/>
      <w:lvlText w:val="►"/>
      <w:lvlJc w:val="left"/>
      <w:pPr>
        <w:ind w:left="720" w:hanging="360"/>
      </w:pPr>
      <w:rPr>
        <w:rFonts w:ascii="Arial" w:hAnsi="Arial" w:hint="default"/>
        <w:color w:val="065580"/>
        <w:sz w:val="20"/>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E87189"/>
    <w:multiLevelType w:val="hybridMultilevel"/>
    <w:tmpl w:val="093A57A8"/>
    <w:lvl w:ilvl="0" w:tplc="0409000F">
      <w:start w:val="1"/>
      <w:numFmt w:val="bullet"/>
      <w:lvlText w:val="►"/>
      <w:lvlJc w:val="left"/>
      <w:pPr>
        <w:ind w:left="720" w:hanging="360"/>
      </w:pPr>
      <w:rPr>
        <w:rFonts w:ascii="Arial" w:hAnsi="Arial" w:hint="default"/>
        <w:color w:val="06558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ED09C5"/>
    <w:multiLevelType w:val="hybridMultilevel"/>
    <w:tmpl w:val="607268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333F0B"/>
    <w:multiLevelType w:val="hybridMultilevel"/>
    <w:tmpl w:val="88ACC810"/>
    <w:lvl w:ilvl="0" w:tplc="04090005">
      <w:start w:val="1"/>
      <w:numFmt w:val="bullet"/>
      <w:lvlText w:val=""/>
      <w:lvlJc w:val="left"/>
      <w:pPr>
        <w:tabs>
          <w:tab w:val="num" w:pos="720"/>
        </w:tabs>
        <w:ind w:left="720" w:hanging="360"/>
      </w:pPr>
      <w:rPr>
        <w:rFonts w:ascii="Wingdings" w:hAnsi="Wingdings"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8">
    <w:nsid w:val="56FC58A9"/>
    <w:multiLevelType w:val="hybridMultilevel"/>
    <w:tmpl w:val="390859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6F7A04"/>
    <w:multiLevelType w:val="hybridMultilevel"/>
    <w:tmpl w:val="918E5970"/>
    <w:lvl w:ilvl="0" w:tplc="0409000F">
      <w:start w:val="1"/>
      <w:numFmt w:val="bullet"/>
      <w:lvlText w:val="►"/>
      <w:lvlJc w:val="left"/>
      <w:pPr>
        <w:ind w:left="720" w:hanging="360"/>
      </w:pPr>
      <w:rPr>
        <w:rFonts w:ascii="Arial" w:hAnsi="Arial" w:hint="default"/>
        <w:color w:val="065580"/>
        <w:sz w:val="20"/>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C011CD"/>
    <w:multiLevelType w:val="hybridMultilevel"/>
    <w:tmpl w:val="00B800C8"/>
    <w:lvl w:ilvl="0" w:tplc="35CAE348">
      <w:start w:val="1"/>
      <w:numFmt w:val="bullet"/>
      <w:pStyle w:val="Enspirebulletedtext2"/>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BA978F1"/>
    <w:multiLevelType w:val="hybridMultilevel"/>
    <w:tmpl w:val="4D947F26"/>
    <w:lvl w:ilvl="0" w:tplc="04090005">
      <w:start w:val="1"/>
      <w:numFmt w:val="bullet"/>
      <w:lvlText w:val=""/>
      <w:lvlJc w:val="left"/>
      <w:pPr>
        <w:ind w:left="720" w:hanging="360"/>
      </w:pPr>
      <w:rPr>
        <w:rFonts w:ascii="Wingdings" w:hAnsi="Wingdings" w:hint="default"/>
        <w:color w:val="06558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3061AF"/>
    <w:multiLevelType w:val="hybridMultilevel"/>
    <w:tmpl w:val="64E2C4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5220FE"/>
    <w:multiLevelType w:val="hybridMultilevel"/>
    <w:tmpl w:val="DAEAF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321AA2"/>
    <w:multiLevelType w:val="hybridMultilevel"/>
    <w:tmpl w:val="D8864E8A"/>
    <w:lvl w:ilvl="0" w:tplc="0409000F">
      <w:start w:val="1"/>
      <w:numFmt w:val="bullet"/>
      <w:lvlText w:val="►"/>
      <w:lvlJc w:val="left"/>
      <w:pPr>
        <w:ind w:left="720" w:hanging="360"/>
      </w:pPr>
      <w:rPr>
        <w:rFonts w:ascii="Arial" w:hAnsi="Arial"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nsid w:val="7B485492"/>
    <w:multiLevelType w:val="hybridMultilevel"/>
    <w:tmpl w:val="688C3F2C"/>
    <w:lvl w:ilvl="0" w:tplc="04090005">
      <w:start w:val="1"/>
      <w:numFmt w:val="bullet"/>
      <w:lvlText w:val=""/>
      <w:lvlJc w:val="left"/>
      <w:pPr>
        <w:ind w:left="1440" w:hanging="360"/>
      </w:pPr>
      <w:rPr>
        <w:rFonts w:ascii="Wingdings" w:hAnsi="Wingdings" w:hint="default"/>
        <w:color w:val="065580"/>
        <w:sz w:val="2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9"/>
  </w:num>
  <w:num w:numId="3">
    <w:abstractNumId w:val="14"/>
  </w:num>
  <w:num w:numId="4">
    <w:abstractNumId w:val="7"/>
  </w:num>
  <w:num w:numId="5">
    <w:abstractNumId w:val="15"/>
  </w:num>
  <w:num w:numId="6">
    <w:abstractNumId w:val="2"/>
  </w:num>
  <w:num w:numId="7">
    <w:abstractNumId w:val="10"/>
  </w:num>
  <w:num w:numId="8">
    <w:abstractNumId w:val="1"/>
  </w:num>
  <w:num w:numId="9">
    <w:abstractNumId w:val="4"/>
  </w:num>
  <w:num w:numId="10">
    <w:abstractNumId w:val="3"/>
  </w:num>
  <w:num w:numId="11">
    <w:abstractNumId w:val="11"/>
  </w:num>
  <w:num w:numId="12">
    <w:abstractNumId w:val="0"/>
  </w:num>
  <w:num w:numId="13">
    <w:abstractNumId w:val="12"/>
  </w:num>
  <w:num w:numId="14">
    <w:abstractNumId w:val="6"/>
  </w:num>
  <w:num w:numId="15">
    <w:abstractNumId w:val="13"/>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666D2"/>
    <w:rsid w:val="000001AA"/>
    <w:rsid w:val="000253F6"/>
    <w:rsid w:val="000612C3"/>
    <w:rsid w:val="00081357"/>
    <w:rsid w:val="00097A1A"/>
    <w:rsid w:val="000A79E5"/>
    <w:rsid w:val="00100421"/>
    <w:rsid w:val="00105B9C"/>
    <w:rsid w:val="00107EE0"/>
    <w:rsid w:val="001231BF"/>
    <w:rsid w:val="001365B2"/>
    <w:rsid w:val="00144165"/>
    <w:rsid w:val="001517B4"/>
    <w:rsid w:val="00154FCF"/>
    <w:rsid w:val="00156A00"/>
    <w:rsid w:val="001664F4"/>
    <w:rsid w:val="00176B46"/>
    <w:rsid w:val="00181D67"/>
    <w:rsid w:val="0018240C"/>
    <w:rsid w:val="0018515D"/>
    <w:rsid w:val="001A07B8"/>
    <w:rsid w:val="001A07F6"/>
    <w:rsid w:val="001A7837"/>
    <w:rsid w:val="001B10C0"/>
    <w:rsid w:val="001D359F"/>
    <w:rsid w:val="001F771D"/>
    <w:rsid w:val="00214819"/>
    <w:rsid w:val="002366F4"/>
    <w:rsid w:val="00242949"/>
    <w:rsid w:val="00256CB3"/>
    <w:rsid w:val="00293298"/>
    <w:rsid w:val="00296AA1"/>
    <w:rsid w:val="002B1CD4"/>
    <w:rsid w:val="002C6DBE"/>
    <w:rsid w:val="002D5094"/>
    <w:rsid w:val="002E488A"/>
    <w:rsid w:val="002F24DE"/>
    <w:rsid w:val="002F5B7A"/>
    <w:rsid w:val="00302931"/>
    <w:rsid w:val="00303E1E"/>
    <w:rsid w:val="00304F73"/>
    <w:rsid w:val="00362D35"/>
    <w:rsid w:val="003A6AD8"/>
    <w:rsid w:val="003B4B4C"/>
    <w:rsid w:val="003B7C47"/>
    <w:rsid w:val="003C2A57"/>
    <w:rsid w:val="003D1526"/>
    <w:rsid w:val="00423A3C"/>
    <w:rsid w:val="00451EB6"/>
    <w:rsid w:val="004666D2"/>
    <w:rsid w:val="004832B5"/>
    <w:rsid w:val="00485957"/>
    <w:rsid w:val="0049731A"/>
    <w:rsid w:val="004B6C48"/>
    <w:rsid w:val="004D098A"/>
    <w:rsid w:val="004D4E59"/>
    <w:rsid w:val="00542D53"/>
    <w:rsid w:val="005603C9"/>
    <w:rsid w:val="00593518"/>
    <w:rsid w:val="00597382"/>
    <w:rsid w:val="005B338E"/>
    <w:rsid w:val="005D2A28"/>
    <w:rsid w:val="00600646"/>
    <w:rsid w:val="006372BE"/>
    <w:rsid w:val="00642569"/>
    <w:rsid w:val="006517A9"/>
    <w:rsid w:val="00674149"/>
    <w:rsid w:val="0067613B"/>
    <w:rsid w:val="006773DE"/>
    <w:rsid w:val="00690269"/>
    <w:rsid w:val="006A320E"/>
    <w:rsid w:val="006A7E63"/>
    <w:rsid w:val="006C17FC"/>
    <w:rsid w:val="006D18F8"/>
    <w:rsid w:val="006D407F"/>
    <w:rsid w:val="006E2322"/>
    <w:rsid w:val="00704278"/>
    <w:rsid w:val="007337D4"/>
    <w:rsid w:val="00733EEB"/>
    <w:rsid w:val="00756427"/>
    <w:rsid w:val="00767544"/>
    <w:rsid w:val="007967F1"/>
    <w:rsid w:val="007C33A0"/>
    <w:rsid w:val="007D05B6"/>
    <w:rsid w:val="007D42A8"/>
    <w:rsid w:val="007D5898"/>
    <w:rsid w:val="007F6454"/>
    <w:rsid w:val="00806485"/>
    <w:rsid w:val="00807C56"/>
    <w:rsid w:val="00820F53"/>
    <w:rsid w:val="008455C0"/>
    <w:rsid w:val="008650C1"/>
    <w:rsid w:val="008679F3"/>
    <w:rsid w:val="00880AC1"/>
    <w:rsid w:val="008957FA"/>
    <w:rsid w:val="00895F2B"/>
    <w:rsid w:val="008C1ACB"/>
    <w:rsid w:val="008C1B0F"/>
    <w:rsid w:val="008C4191"/>
    <w:rsid w:val="008C6511"/>
    <w:rsid w:val="008D6AE2"/>
    <w:rsid w:val="008F1D35"/>
    <w:rsid w:val="008F2094"/>
    <w:rsid w:val="008F4D24"/>
    <w:rsid w:val="00931A77"/>
    <w:rsid w:val="009329C0"/>
    <w:rsid w:val="009509DB"/>
    <w:rsid w:val="00950B98"/>
    <w:rsid w:val="009B4A02"/>
    <w:rsid w:val="009D7A3C"/>
    <w:rsid w:val="009F4523"/>
    <w:rsid w:val="00A06AAA"/>
    <w:rsid w:val="00A1195A"/>
    <w:rsid w:val="00A34965"/>
    <w:rsid w:val="00A42C6C"/>
    <w:rsid w:val="00A675C7"/>
    <w:rsid w:val="00A708AE"/>
    <w:rsid w:val="00AA4BD1"/>
    <w:rsid w:val="00AA79A3"/>
    <w:rsid w:val="00AC7EA9"/>
    <w:rsid w:val="00AE4C5F"/>
    <w:rsid w:val="00AF3DD5"/>
    <w:rsid w:val="00AF7127"/>
    <w:rsid w:val="00B15528"/>
    <w:rsid w:val="00B15E8D"/>
    <w:rsid w:val="00B21769"/>
    <w:rsid w:val="00B425E3"/>
    <w:rsid w:val="00B5302E"/>
    <w:rsid w:val="00B71466"/>
    <w:rsid w:val="00B954D1"/>
    <w:rsid w:val="00BA18A7"/>
    <w:rsid w:val="00BA1B58"/>
    <w:rsid w:val="00BB4E00"/>
    <w:rsid w:val="00BE0E56"/>
    <w:rsid w:val="00BE46DC"/>
    <w:rsid w:val="00C02DAD"/>
    <w:rsid w:val="00C15C57"/>
    <w:rsid w:val="00C24AC8"/>
    <w:rsid w:val="00C422A7"/>
    <w:rsid w:val="00C57B03"/>
    <w:rsid w:val="00C57D5E"/>
    <w:rsid w:val="00C83874"/>
    <w:rsid w:val="00C95E0E"/>
    <w:rsid w:val="00CA02E1"/>
    <w:rsid w:val="00CB5B6A"/>
    <w:rsid w:val="00CD181E"/>
    <w:rsid w:val="00CE6B86"/>
    <w:rsid w:val="00D006E8"/>
    <w:rsid w:val="00D0589F"/>
    <w:rsid w:val="00D1057C"/>
    <w:rsid w:val="00D27A46"/>
    <w:rsid w:val="00D45E30"/>
    <w:rsid w:val="00D65B7F"/>
    <w:rsid w:val="00D9241F"/>
    <w:rsid w:val="00D9578F"/>
    <w:rsid w:val="00D96C6C"/>
    <w:rsid w:val="00DA311F"/>
    <w:rsid w:val="00DB3B02"/>
    <w:rsid w:val="00DD6209"/>
    <w:rsid w:val="00DD6D7B"/>
    <w:rsid w:val="00E0309B"/>
    <w:rsid w:val="00E03AFB"/>
    <w:rsid w:val="00E21213"/>
    <w:rsid w:val="00E3431E"/>
    <w:rsid w:val="00E4147C"/>
    <w:rsid w:val="00E43411"/>
    <w:rsid w:val="00E4529D"/>
    <w:rsid w:val="00E63851"/>
    <w:rsid w:val="00E6503E"/>
    <w:rsid w:val="00E95A38"/>
    <w:rsid w:val="00EA61A5"/>
    <w:rsid w:val="00EA7623"/>
    <w:rsid w:val="00EC05B7"/>
    <w:rsid w:val="00EC4246"/>
    <w:rsid w:val="00EC4568"/>
    <w:rsid w:val="00ED586E"/>
    <w:rsid w:val="00EE0798"/>
    <w:rsid w:val="00EF41F1"/>
    <w:rsid w:val="00F01B68"/>
    <w:rsid w:val="00F2691A"/>
    <w:rsid w:val="00F57315"/>
    <w:rsid w:val="00F70408"/>
    <w:rsid w:val="00F7644E"/>
    <w:rsid w:val="00F77065"/>
    <w:rsid w:val="00F931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7" type="connector" idref="#_x0000_s1075"/>
        <o:r id="V:Rule8" type="connector" idref="#_x0000_s1068"/>
        <o:r id="V:Rule9" type="connector" idref="#_x0000_s1070"/>
        <o:r id="V:Rule10" type="connector" idref="#_x0000_s1071"/>
        <o:r id="V:Rule11" type="connector" idref="#_x0000_s1082"/>
        <o:r id="V:Rule12" type="connector" idref="#_x0000_s1086"/>
      </o:rules>
      <o:regrouptable v:ext="edit">
        <o:entry new="1" old="0"/>
        <o:entry new="2" old="1"/>
        <o:entry new="3" old="2"/>
        <o:entry new="4" old="3"/>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mbria"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37"/>
    <w:lsdException w:name="TOC Heading" w:uiPriority="71" w:qFormat="1"/>
  </w:latentStyles>
  <w:style w:type="paragraph" w:default="1" w:styleId="Normal">
    <w:name w:val="Normal"/>
    <w:qFormat/>
    <w:rsid w:val="00E4147C"/>
    <w:rPr>
      <w:sz w:val="24"/>
      <w:szCs w:val="24"/>
    </w:rPr>
  </w:style>
  <w:style w:type="paragraph" w:styleId="Heading3">
    <w:name w:val="heading 3"/>
    <w:basedOn w:val="Normal"/>
    <w:link w:val="Heading3Char"/>
    <w:uiPriority w:val="9"/>
    <w:qFormat/>
    <w:rsid w:val="00E4147C"/>
    <w:pPr>
      <w:spacing w:beforeLines="1" w:afterLines="1"/>
      <w:outlineLvl w:val="2"/>
    </w:pPr>
    <w:rPr>
      <w:rFonts w:ascii="Times" w:hAnsi="Times"/>
      <w:b/>
      <w:sz w:val="2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147C"/>
    <w:rPr>
      <w:rFonts w:ascii="Times" w:eastAsia="Cambria" w:hAnsi="Times" w:cs="Times New Roman"/>
      <w:b/>
      <w:sz w:val="27"/>
    </w:rPr>
  </w:style>
  <w:style w:type="paragraph" w:styleId="Header">
    <w:name w:val="header"/>
    <w:basedOn w:val="Normal"/>
    <w:link w:val="HeaderChar"/>
    <w:uiPriority w:val="99"/>
    <w:semiHidden/>
    <w:unhideWhenUsed/>
    <w:rsid w:val="004666D2"/>
    <w:pPr>
      <w:tabs>
        <w:tab w:val="center" w:pos="4680"/>
        <w:tab w:val="right" w:pos="9360"/>
      </w:tabs>
    </w:pPr>
  </w:style>
  <w:style w:type="character" w:customStyle="1" w:styleId="HeaderChar">
    <w:name w:val="Header Char"/>
    <w:basedOn w:val="DefaultParagraphFont"/>
    <w:link w:val="Header"/>
    <w:uiPriority w:val="99"/>
    <w:semiHidden/>
    <w:rsid w:val="004666D2"/>
    <w:rPr>
      <w:sz w:val="24"/>
    </w:rPr>
  </w:style>
  <w:style w:type="paragraph" w:styleId="Footer">
    <w:name w:val="footer"/>
    <w:basedOn w:val="Normal"/>
    <w:link w:val="FooterChar"/>
    <w:uiPriority w:val="99"/>
    <w:semiHidden/>
    <w:unhideWhenUsed/>
    <w:rsid w:val="004666D2"/>
    <w:pPr>
      <w:tabs>
        <w:tab w:val="center" w:pos="4680"/>
        <w:tab w:val="right" w:pos="9360"/>
      </w:tabs>
    </w:pPr>
  </w:style>
  <w:style w:type="character" w:customStyle="1" w:styleId="FooterChar">
    <w:name w:val="Footer Char"/>
    <w:basedOn w:val="DefaultParagraphFont"/>
    <w:link w:val="Footer"/>
    <w:uiPriority w:val="99"/>
    <w:semiHidden/>
    <w:rsid w:val="004666D2"/>
    <w:rPr>
      <w:sz w:val="24"/>
    </w:rPr>
  </w:style>
  <w:style w:type="paragraph" w:styleId="ListParagraph">
    <w:name w:val="List Paragraph"/>
    <w:basedOn w:val="Normal"/>
    <w:uiPriority w:val="72"/>
    <w:qFormat/>
    <w:rsid w:val="00107EE0"/>
    <w:pPr>
      <w:ind w:left="720"/>
      <w:contextualSpacing/>
    </w:pPr>
  </w:style>
  <w:style w:type="paragraph" w:customStyle="1" w:styleId="Enspirebulletedtext">
    <w:name w:val="Enspire bulleted text"/>
    <w:basedOn w:val="Normal"/>
    <w:uiPriority w:val="99"/>
    <w:rsid w:val="008957FA"/>
    <w:pPr>
      <w:spacing w:after="100"/>
    </w:pPr>
    <w:rPr>
      <w:rFonts w:eastAsia="Times New Roman"/>
      <w:sz w:val="20"/>
    </w:rPr>
  </w:style>
  <w:style w:type="paragraph" w:customStyle="1" w:styleId="Enspirenumberedlist2">
    <w:name w:val="Enspire numbered list 2"/>
    <w:basedOn w:val="Normal"/>
    <w:uiPriority w:val="99"/>
    <w:rsid w:val="00DB3B02"/>
    <w:pPr>
      <w:spacing w:after="100"/>
      <w:ind w:left="1224"/>
    </w:pPr>
    <w:rPr>
      <w:rFonts w:eastAsia="Times New Roman"/>
      <w:sz w:val="20"/>
    </w:rPr>
  </w:style>
  <w:style w:type="paragraph" w:customStyle="1" w:styleId="Enspirebulletedtext2">
    <w:name w:val="Enspire bulleted text 2"/>
    <w:basedOn w:val="Enspirebulletedtext"/>
    <w:next w:val="Normal"/>
    <w:uiPriority w:val="99"/>
    <w:rsid w:val="00B15E8D"/>
    <w:pPr>
      <w:numPr>
        <w:numId w:val="7"/>
      </w:numPr>
    </w:pPr>
  </w:style>
  <w:style w:type="table" w:styleId="TableGrid">
    <w:name w:val="Table Grid"/>
    <w:basedOn w:val="TableNormal"/>
    <w:uiPriority w:val="59"/>
    <w:rsid w:val="00181D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70F823-5F07-43B9-BEF7-DDABE806A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1684</Words>
  <Characters>9604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Immaculata University</Company>
  <LinksUpToDate>false</LinksUpToDate>
  <CharactersWithSpaces>11266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ccharnitski</dc:creator>
  <cp:keywords/>
  <dc:description/>
  <cp:lastModifiedBy>ccharnitski</cp:lastModifiedBy>
  <cp:revision>2</cp:revision>
  <dcterms:created xsi:type="dcterms:W3CDTF">2012-01-30T07:21:00Z</dcterms:created>
  <dcterms:modified xsi:type="dcterms:W3CDTF">2012-01-30T07:21:00Z</dcterms:modified>
</cp:coreProperties>
</file>