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072C" w:rsidRPr="00195A5E" w:rsidRDefault="003A3F6F" w:rsidP="007A4577">
      <w:pPr>
        <w:pStyle w:val="Title"/>
        <w:rPr>
          <w:color w:val="0070C0"/>
        </w:rPr>
      </w:pPr>
      <w:r>
        <w:rPr>
          <w:color w:val="0070C0"/>
        </w:rPr>
        <w:t>CLM005</w:t>
      </w:r>
      <w:r w:rsidR="007A4577" w:rsidRPr="00195A5E">
        <w:rPr>
          <w:color w:val="0070C0"/>
        </w:rPr>
        <w:t xml:space="preserve"> </w:t>
      </w:r>
      <w:r>
        <w:rPr>
          <w:color w:val="0070C0"/>
        </w:rPr>
        <w:t>Building Efficiencies in the Contract Process</w:t>
      </w:r>
      <w:r w:rsidR="009A35E7">
        <w:rPr>
          <w:color w:val="0070C0"/>
        </w:rPr>
        <w:t xml:space="preserve"> </w:t>
      </w:r>
    </w:p>
    <w:p w:rsidR="0007072C" w:rsidRPr="00582AE4" w:rsidRDefault="0007072C" w:rsidP="0007072C"/>
    <w:p w:rsidR="0007072C" w:rsidRPr="00582AE4" w:rsidRDefault="0007072C" w:rsidP="0007072C"/>
    <w:p w:rsidR="0007072C" w:rsidRPr="00582AE4" w:rsidRDefault="0007072C" w:rsidP="0007072C"/>
    <w:p w:rsidR="0007072C" w:rsidRPr="00582AE4" w:rsidRDefault="0007072C" w:rsidP="0007072C"/>
    <w:p w:rsidR="0007072C" w:rsidRPr="00582AE4" w:rsidRDefault="0007072C" w:rsidP="0007072C"/>
    <w:p w:rsidR="0007072C" w:rsidRPr="00582AE4" w:rsidRDefault="0007072C" w:rsidP="0007072C"/>
    <w:p w:rsidR="0007072C" w:rsidRPr="00582AE4" w:rsidRDefault="0007072C" w:rsidP="0007072C"/>
    <w:p w:rsidR="0007072C" w:rsidRPr="00582AE4" w:rsidRDefault="0007072C" w:rsidP="0007072C"/>
    <w:p w:rsidR="0007072C" w:rsidRPr="00582AE4" w:rsidRDefault="0007072C" w:rsidP="0007072C"/>
    <w:p w:rsidR="0007072C" w:rsidRPr="00582AE4" w:rsidRDefault="0007072C" w:rsidP="0007072C"/>
    <w:p w:rsidR="0007072C" w:rsidRPr="00582AE4" w:rsidRDefault="0007072C" w:rsidP="0007072C"/>
    <w:p w:rsidR="0007072C" w:rsidRPr="00582AE4" w:rsidRDefault="0007072C" w:rsidP="0007072C"/>
    <w:p w:rsidR="0007072C" w:rsidRPr="00582AE4" w:rsidRDefault="0007072C" w:rsidP="0007072C"/>
    <w:p w:rsidR="0007072C" w:rsidRPr="00582AE4" w:rsidRDefault="0007072C" w:rsidP="0007072C"/>
    <w:p w:rsidR="0007072C" w:rsidRPr="00582AE4" w:rsidRDefault="0007072C" w:rsidP="0007072C"/>
    <w:p w:rsidR="0007072C" w:rsidRPr="00582AE4" w:rsidRDefault="0007072C" w:rsidP="0007072C"/>
    <w:p w:rsidR="0007072C" w:rsidRPr="00582AE4" w:rsidRDefault="0007072C" w:rsidP="0007072C"/>
    <w:p w:rsidR="0007072C" w:rsidRPr="00582AE4" w:rsidRDefault="0007072C" w:rsidP="0007072C"/>
    <w:p w:rsidR="0007072C" w:rsidRPr="00582AE4" w:rsidRDefault="0007072C" w:rsidP="0007072C"/>
    <w:p w:rsidR="0007072C" w:rsidRPr="00582AE4" w:rsidRDefault="0007072C" w:rsidP="0007072C"/>
    <w:p w:rsidR="0007072C" w:rsidRDefault="0007072C" w:rsidP="0007072C"/>
    <w:p w:rsidR="0007072C" w:rsidRPr="005E1AE6" w:rsidRDefault="005E1AE6" w:rsidP="0007072C">
      <w:pPr>
        <w:rPr>
          <w:rFonts w:ascii="Arial" w:hAnsi="Arial" w:cs="Arial"/>
        </w:rPr>
      </w:pPr>
      <w:r w:rsidRPr="005E1AE6">
        <w:rPr>
          <w:rFonts w:ascii="Arial" w:hAnsi="Arial" w:cs="Arial"/>
        </w:rPr>
        <w:t>Course Design Document</w:t>
      </w:r>
    </w:p>
    <w:p w:rsidR="0007072C" w:rsidRPr="005E1AE6" w:rsidRDefault="00294A66" w:rsidP="0007072C">
      <w:pPr>
        <w:rPr>
          <w:rFonts w:ascii="Arial" w:hAnsi="Arial" w:cs="Arial"/>
        </w:rPr>
      </w:pPr>
      <w:r>
        <w:rPr>
          <w:rFonts w:ascii="Arial" w:hAnsi="Arial" w:cs="Arial"/>
        </w:rPr>
        <w:t>1 April</w:t>
      </w:r>
      <w:r w:rsidR="005E1AE6" w:rsidRPr="005E1AE6">
        <w:rPr>
          <w:rFonts w:ascii="Arial" w:hAnsi="Arial" w:cs="Arial"/>
        </w:rPr>
        <w:t xml:space="preserve"> 2011</w:t>
      </w:r>
    </w:p>
    <w:p w:rsidR="0007072C" w:rsidRPr="0084090C" w:rsidRDefault="0007072C" w:rsidP="0007072C">
      <w:pPr>
        <w:pStyle w:val="covertitlenobold"/>
        <w:rPr>
          <w:sz w:val="28"/>
        </w:rPr>
      </w:pPr>
    </w:p>
    <w:p w:rsidR="0007072C" w:rsidRPr="00891BB5" w:rsidRDefault="0007072C" w:rsidP="0007072C">
      <w:pPr>
        <w:pStyle w:val="covertitlenobold"/>
        <w:rPr>
          <w:rFonts w:ascii="Arial" w:hAnsi="Arial" w:cs="Arial"/>
        </w:rPr>
      </w:pPr>
      <w:r w:rsidRPr="00891BB5">
        <w:rPr>
          <w:rFonts w:ascii="Arial" w:hAnsi="Arial" w:cs="Arial"/>
        </w:rPr>
        <w:t>Prepared for:</w:t>
      </w:r>
    </w:p>
    <w:p w:rsidR="0007072C" w:rsidRPr="00891BB5" w:rsidRDefault="0007072C" w:rsidP="0007072C">
      <w:pPr>
        <w:pStyle w:val="covertitlenobold"/>
        <w:rPr>
          <w:rFonts w:ascii="Arial" w:hAnsi="Arial" w:cs="Arial"/>
          <w:sz w:val="16"/>
        </w:rPr>
      </w:pPr>
    </w:p>
    <w:p w:rsidR="0007072C" w:rsidRPr="00891BB5" w:rsidRDefault="0007072C" w:rsidP="0007072C">
      <w:pPr>
        <w:pStyle w:val="covertitlenobold"/>
        <w:rPr>
          <w:rFonts w:ascii="Arial" w:hAnsi="Arial" w:cs="Arial"/>
        </w:rPr>
      </w:pPr>
      <w:r>
        <w:rPr>
          <w:rFonts w:ascii="Arial" w:hAnsi="Arial" w:cs="Arial"/>
          <w:noProof/>
        </w:rPr>
        <w:drawing>
          <wp:inline distT="0" distB="0" distL="0" distR="0">
            <wp:extent cx="723265" cy="302260"/>
            <wp:effectExtent l="19050" t="0" r="635" b="0"/>
            <wp:docPr id="1" name="Picture 1"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1"/>
                    <pic:cNvPicPr>
                      <a:picLocks noChangeAspect="1" noChangeArrowheads="1"/>
                    </pic:cNvPicPr>
                  </pic:nvPicPr>
                  <pic:blipFill>
                    <a:blip r:embed="rId8" cstate="print"/>
                    <a:srcRect/>
                    <a:stretch>
                      <a:fillRect/>
                    </a:stretch>
                  </pic:blipFill>
                  <pic:spPr bwMode="auto">
                    <a:xfrm>
                      <a:off x="0" y="0"/>
                      <a:ext cx="723265" cy="302260"/>
                    </a:xfrm>
                    <a:prstGeom prst="rect">
                      <a:avLst/>
                    </a:prstGeom>
                    <a:noFill/>
                    <a:ln w="9525">
                      <a:noFill/>
                      <a:miter lim="800000"/>
                      <a:headEnd/>
                      <a:tailEnd/>
                    </a:ln>
                  </pic:spPr>
                </pic:pic>
              </a:graphicData>
            </a:graphic>
          </wp:inline>
        </w:drawing>
      </w:r>
    </w:p>
    <w:p w:rsidR="0007072C" w:rsidRPr="00891BB5" w:rsidRDefault="0007072C" w:rsidP="0007072C">
      <w:pPr>
        <w:pStyle w:val="covertitlenobold"/>
        <w:rPr>
          <w:rFonts w:ascii="Arial" w:hAnsi="Arial" w:cs="Arial"/>
          <w:sz w:val="18"/>
        </w:rPr>
      </w:pPr>
    </w:p>
    <w:p w:rsidR="0007072C" w:rsidRPr="00891BB5" w:rsidRDefault="0007072C" w:rsidP="0007072C">
      <w:pPr>
        <w:pStyle w:val="covertitlenobold"/>
        <w:rPr>
          <w:rFonts w:ascii="Arial" w:hAnsi="Arial" w:cs="Arial"/>
        </w:rPr>
      </w:pPr>
      <w:r w:rsidRPr="00891BB5">
        <w:rPr>
          <w:rFonts w:ascii="Arial" w:hAnsi="Arial" w:cs="Arial"/>
        </w:rPr>
        <w:t>Defense Acquisition University (DAU)</w:t>
      </w:r>
    </w:p>
    <w:p w:rsidR="0007072C" w:rsidRPr="00891BB5" w:rsidRDefault="0007072C" w:rsidP="0007072C">
      <w:pPr>
        <w:pStyle w:val="covertitlenobold"/>
        <w:rPr>
          <w:rFonts w:ascii="Arial" w:hAnsi="Arial" w:cs="Arial"/>
        </w:rPr>
      </w:pPr>
      <w:r w:rsidRPr="00891BB5">
        <w:rPr>
          <w:rFonts w:ascii="Arial" w:hAnsi="Arial" w:cs="Arial"/>
        </w:rPr>
        <w:t xml:space="preserve">Learning Asset Development and Sustainment </w:t>
      </w:r>
    </w:p>
    <w:p w:rsidR="0007072C" w:rsidRPr="00891BB5" w:rsidRDefault="0007072C" w:rsidP="0007072C">
      <w:pPr>
        <w:pStyle w:val="covertitlenobold"/>
        <w:rPr>
          <w:rFonts w:ascii="Arial" w:hAnsi="Arial" w:cs="Arial"/>
        </w:rPr>
      </w:pPr>
    </w:p>
    <w:p w:rsidR="0007072C" w:rsidRPr="00460C23" w:rsidRDefault="0007072C" w:rsidP="0007072C">
      <w:pPr>
        <w:pStyle w:val="covertitlenobold"/>
        <w:rPr>
          <w:rFonts w:ascii="Times New Roman" w:hAnsi="Times New Roman"/>
          <w:sz w:val="24"/>
        </w:rPr>
      </w:pPr>
      <w:r w:rsidRPr="00460C23">
        <w:rPr>
          <w:rFonts w:ascii="Times New Roman" w:hAnsi="Times New Roman"/>
          <w:sz w:val="24"/>
        </w:rPr>
        <w:t xml:space="preserve">GSA ANSWER Contract </w:t>
      </w:r>
    </w:p>
    <w:p w:rsidR="007A4577" w:rsidRDefault="0007072C" w:rsidP="0007072C">
      <w:pPr>
        <w:pStyle w:val="covertitlenobold"/>
        <w:rPr>
          <w:rFonts w:ascii="Times New Roman" w:hAnsi="Times New Roman"/>
          <w:bCs w:val="0"/>
          <w:sz w:val="24"/>
        </w:rPr>
      </w:pPr>
      <w:r w:rsidRPr="00460C23">
        <w:rPr>
          <w:rFonts w:ascii="Times New Roman" w:hAnsi="Times New Roman"/>
          <w:sz w:val="24"/>
        </w:rPr>
        <w:t xml:space="preserve">Contract Number: </w:t>
      </w:r>
    </w:p>
    <w:p w:rsidR="0007072C" w:rsidRDefault="0007072C" w:rsidP="0007072C">
      <w:pPr>
        <w:pStyle w:val="covertitlenobold"/>
        <w:rPr>
          <w:rFonts w:ascii="Times New Roman" w:hAnsi="Times New Roman"/>
          <w:bCs w:val="0"/>
          <w:sz w:val="24"/>
        </w:rPr>
      </w:pPr>
      <w:r w:rsidRPr="0064327C">
        <w:rPr>
          <w:rFonts w:ascii="Times New Roman" w:hAnsi="Times New Roman"/>
          <w:bCs w:val="0"/>
          <w:sz w:val="24"/>
        </w:rPr>
        <w:t>Task Order: #</w:t>
      </w:r>
    </w:p>
    <w:p w:rsidR="007A4577" w:rsidRPr="00460C23" w:rsidRDefault="007A4577" w:rsidP="0007072C">
      <w:pPr>
        <w:pStyle w:val="covertitlenobold"/>
        <w:rPr>
          <w:rFonts w:ascii="Times New Roman" w:hAnsi="Times New Roman"/>
          <w:sz w:val="24"/>
        </w:rPr>
      </w:pPr>
    </w:p>
    <w:p w:rsidR="0007072C" w:rsidRPr="00891BB5" w:rsidRDefault="0007072C" w:rsidP="0007072C">
      <w:pPr>
        <w:pStyle w:val="covertitlenobold"/>
        <w:rPr>
          <w:rFonts w:ascii="Arial" w:hAnsi="Arial" w:cs="Arial"/>
          <w:sz w:val="16"/>
        </w:rPr>
      </w:pPr>
      <w:r w:rsidRPr="00891BB5">
        <w:rPr>
          <w:rFonts w:ascii="Arial" w:hAnsi="Arial" w:cs="Arial"/>
          <w:color w:val="000000"/>
          <w:sz w:val="20"/>
          <w:szCs w:val="20"/>
        </w:rPr>
        <w:t xml:space="preserve"> </w:t>
      </w:r>
    </w:p>
    <w:p w:rsidR="0007072C" w:rsidRPr="00891BB5" w:rsidRDefault="0007072C" w:rsidP="0007072C">
      <w:pPr>
        <w:pStyle w:val="covertitlenobold"/>
        <w:rPr>
          <w:rFonts w:ascii="Arial" w:hAnsi="Arial" w:cs="Arial"/>
          <w:sz w:val="24"/>
        </w:rPr>
      </w:pPr>
      <w:r w:rsidRPr="00891BB5">
        <w:rPr>
          <w:rFonts w:ascii="Arial" w:hAnsi="Arial" w:cs="Arial"/>
          <w:sz w:val="24"/>
        </w:rPr>
        <w:t>Prepared by:</w:t>
      </w:r>
    </w:p>
    <w:p w:rsidR="0007072C" w:rsidRPr="00891BB5" w:rsidRDefault="0007072C" w:rsidP="0007072C">
      <w:pPr>
        <w:pStyle w:val="covertitlenobold"/>
        <w:rPr>
          <w:rFonts w:ascii="Arial" w:hAnsi="Arial" w:cs="Arial"/>
          <w:sz w:val="14"/>
        </w:rPr>
      </w:pPr>
    </w:p>
    <w:p w:rsidR="0007072C" w:rsidRPr="00437ECA" w:rsidRDefault="007A4577" w:rsidP="0007072C">
      <w:pPr>
        <w:pStyle w:val="covertitlenobold"/>
        <w:rPr>
          <w:rFonts w:ascii="Arial" w:hAnsi="Arial" w:cs="Arial"/>
          <w:sz w:val="24"/>
          <w:lang w:val="fr-FR"/>
        </w:rPr>
      </w:pPr>
      <w:r>
        <w:rPr>
          <w:rFonts w:ascii="Arial" w:hAnsi="Arial" w:cs="Arial"/>
          <w:sz w:val="24"/>
          <w:lang w:val="fr-FR"/>
        </w:rPr>
        <w:t>General Dynamics IT</w:t>
      </w:r>
    </w:p>
    <w:p w:rsidR="0007072C" w:rsidRPr="00715287" w:rsidRDefault="0007072C" w:rsidP="0007072C">
      <w:pPr>
        <w:pStyle w:val="RevisHist"/>
      </w:pPr>
      <w:r w:rsidRPr="00437ECA">
        <w:rPr>
          <w:lang w:val="fr-FR"/>
        </w:rPr>
        <w:br w:type="page"/>
      </w:r>
      <w:r w:rsidRPr="00715287">
        <w:lastRenderedPageBreak/>
        <w:t>Revision History</w:t>
      </w:r>
    </w:p>
    <w:tbl>
      <w:tblPr>
        <w:tblW w:w="5000" w:type="pct"/>
        <w:tblLook w:val="0000"/>
      </w:tblPr>
      <w:tblGrid>
        <w:gridCol w:w="1476"/>
        <w:gridCol w:w="1476"/>
        <w:gridCol w:w="1476"/>
        <w:gridCol w:w="1476"/>
        <w:gridCol w:w="1476"/>
        <w:gridCol w:w="1476"/>
      </w:tblGrid>
      <w:tr w:rsidR="0007072C" w:rsidTr="006F4B39">
        <w:tc>
          <w:tcPr>
            <w:tcW w:w="833" w:type="pct"/>
            <w:tcBorders>
              <w:top w:val="single" w:sz="4" w:space="0" w:color="808080"/>
              <w:left w:val="single" w:sz="4" w:space="0" w:color="808080"/>
            </w:tcBorders>
            <w:shd w:val="clear" w:color="auto" w:fill="800000"/>
            <w:vAlign w:val="center"/>
          </w:tcPr>
          <w:p w:rsidR="0007072C" w:rsidRDefault="0007072C" w:rsidP="006F4B39">
            <w:pPr>
              <w:pStyle w:val="TableHeaderCenter"/>
            </w:pPr>
            <w:r>
              <w:t>Version</w:t>
            </w:r>
          </w:p>
        </w:tc>
        <w:tc>
          <w:tcPr>
            <w:tcW w:w="833" w:type="pct"/>
            <w:tcBorders>
              <w:top w:val="single" w:sz="4" w:space="0" w:color="808080"/>
              <w:right w:val="single" w:sz="4" w:space="0" w:color="808080"/>
            </w:tcBorders>
            <w:shd w:val="clear" w:color="auto" w:fill="800000"/>
            <w:vAlign w:val="center"/>
          </w:tcPr>
          <w:p w:rsidR="0007072C" w:rsidRDefault="0007072C" w:rsidP="006F4B39">
            <w:pPr>
              <w:pStyle w:val="TableHeaderCenter"/>
            </w:pPr>
            <w:r>
              <w:t>Date</w:t>
            </w:r>
          </w:p>
        </w:tc>
        <w:tc>
          <w:tcPr>
            <w:tcW w:w="833" w:type="pct"/>
            <w:tcBorders>
              <w:top w:val="single" w:sz="4" w:space="0" w:color="808080"/>
              <w:left w:val="single" w:sz="4" w:space="0" w:color="808080"/>
            </w:tcBorders>
            <w:shd w:val="clear" w:color="auto" w:fill="800000"/>
            <w:vAlign w:val="center"/>
          </w:tcPr>
          <w:p w:rsidR="0007072C" w:rsidRDefault="0007072C" w:rsidP="006F4B39">
            <w:pPr>
              <w:pStyle w:val="TableHeaderCenter"/>
            </w:pPr>
            <w:r>
              <w:t>Version</w:t>
            </w:r>
          </w:p>
        </w:tc>
        <w:tc>
          <w:tcPr>
            <w:tcW w:w="833" w:type="pct"/>
            <w:tcBorders>
              <w:top w:val="single" w:sz="4" w:space="0" w:color="808080"/>
              <w:right w:val="single" w:sz="4" w:space="0" w:color="808080"/>
            </w:tcBorders>
            <w:shd w:val="clear" w:color="auto" w:fill="800000"/>
            <w:vAlign w:val="center"/>
          </w:tcPr>
          <w:p w:rsidR="0007072C" w:rsidRDefault="0007072C" w:rsidP="006F4B39">
            <w:pPr>
              <w:pStyle w:val="TableHeaderCenter"/>
            </w:pPr>
            <w:r>
              <w:t>Date</w:t>
            </w:r>
          </w:p>
        </w:tc>
        <w:tc>
          <w:tcPr>
            <w:tcW w:w="833" w:type="pct"/>
            <w:tcBorders>
              <w:top w:val="single" w:sz="4" w:space="0" w:color="808080"/>
              <w:left w:val="single" w:sz="4" w:space="0" w:color="808080"/>
            </w:tcBorders>
            <w:shd w:val="clear" w:color="auto" w:fill="800000"/>
            <w:vAlign w:val="center"/>
          </w:tcPr>
          <w:p w:rsidR="0007072C" w:rsidRDefault="0007072C" w:rsidP="006F4B39">
            <w:pPr>
              <w:pStyle w:val="TableHeaderCenter"/>
            </w:pPr>
            <w:r>
              <w:t>Version</w:t>
            </w:r>
          </w:p>
        </w:tc>
        <w:tc>
          <w:tcPr>
            <w:tcW w:w="833" w:type="pct"/>
            <w:tcBorders>
              <w:top w:val="single" w:sz="4" w:space="0" w:color="808080"/>
              <w:right w:val="single" w:sz="4" w:space="0" w:color="808080"/>
            </w:tcBorders>
            <w:shd w:val="clear" w:color="auto" w:fill="800000"/>
            <w:vAlign w:val="center"/>
          </w:tcPr>
          <w:p w:rsidR="0007072C" w:rsidRDefault="0007072C" w:rsidP="006F4B39">
            <w:pPr>
              <w:pStyle w:val="TableHeaderCenter"/>
            </w:pPr>
            <w:r>
              <w:t>Date</w:t>
            </w:r>
          </w:p>
        </w:tc>
      </w:tr>
      <w:tr w:rsidR="0007072C" w:rsidTr="006F4B39">
        <w:tc>
          <w:tcPr>
            <w:tcW w:w="833" w:type="pct"/>
            <w:tcBorders>
              <w:left w:val="single" w:sz="4" w:space="0" w:color="808080"/>
            </w:tcBorders>
            <w:vAlign w:val="center"/>
          </w:tcPr>
          <w:p w:rsidR="0007072C" w:rsidRPr="00715287" w:rsidRDefault="0007072C" w:rsidP="007A4577">
            <w:pPr>
              <w:pStyle w:val="TableTextCenter"/>
            </w:pPr>
            <w:r w:rsidRPr="00715287">
              <w:t>1(DRAFT)</w:t>
            </w:r>
          </w:p>
        </w:tc>
        <w:tc>
          <w:tcPr>
            <w:tcW w:w="833" w:type="pct"/>
            <w:tcBorders>
              <w:right w:val="single" w:sz="4" w:space="0" w:color="808080"/>
            </w:tcBorders>
            <w:vAlign w:val="center"/>
          </w:tcPr>
          <w:p w:rsidR="0007072C" w:rsidRPr="00715287" w:rsidRDefault="00294A66" w:rsidP="006F4B39">
            <w:pPr>
              <w:pStyle w:val="TableTextCenter"/>
            </w:pPr>
            <w:r>
              <w:t>1 April</w:t>
            </w:r>
            <w:r w:rsidR="007A4577">
              <w:t xml:space="preserve"> 2011</w:t>
            </w:r>
          </w:p>
        </w:tc>
        <w:tc>
          <w:tcPr>
            <w:tcW w:w="833" w:type="pct"/>
            <w:tcBorders>
              <w:left w:val="single" w:sz="4" w:space="0" w:color="808080"/>
            </w:tcBorders>
            <w:vAlign w:val="center"/>
          </w:tcPr>
          <w:p w:rsidR="0007072C" w:rsidRDefault="0007072C" w:rsidP="006F4B39">
            <w:pPr>
              <w:pStyle w:val="TableTextCenter"/>
            </w:pPr>
          </w:p>
        </w:tc>
        <w:tc>
          <w:tcPr>
            <w:tcW w:w="833" w:type="pct"/>
            <w:tcBorders>
              <w:right w:val="single" w:sz="4" w:space="0" w:color="808080"/>
            </w:tcBorders>
            <w:vAlign w:val="center"/>
          </w:tcPr>
          <w:p w:rsidR="0007072C" w:rsidRDefault="0007072C" w:rsidP="006F4B39">
            <w:pPr>
              <w:pStyle w:val="TableTextCenter"/>
            </w:pPr>
          </w:p>
        </w:tc>
        <w:tc>
          <w:tcPr>
            <w:tcW w:w="833" w:type="pct"/>
            <w:tcBorders>
              <w:left w:val="single" w:sz="4" w:space="0" w:color="808080"/>
            </w:tcBorders>
            <w:vAlign w:val="center"/>
          </w:tcPr>
          <w:p w:rsidR="0007072C" w:rsidRDefault="0007072C" w:rsidP="006F4B39">
            <w:pPr>
              <w:pStyle w:val="TableTextCenter"/>
            </w:pPr>
          </w:p>
        </w:tc>
        <w:tc>
          <w:tcPr>
            <w:tcW w:w="833" w:type="pct"/>
            <w:tcBorders>
              <w:right w:val="single" w:sz="4" w:space="0" w:color="808080"/>
            </w:tcBorders>
            <w:vAlign w:val="center"/>
          </w:tcPr>
          <w:p w:rsidR="0007072C" w:rsidRDefault="0007072C" w:rsidP="006F4B39">
            <w:pPr>
              <w:pStyle w:val="TableTextCenter"/>
            </w:pPr>
          </w:p>
        </w:tc>
      </w:tr>
      <w:tr w:rsidR="0007072C" w:rsidTr="006F4B39">
        <w:tc>
          <w:tcPr>
            <w:tcW w:w="833" w:type="pct"/>
            <w:tcBorders>
              <w:left w:val="single" w:sz="4" w:space="0" w:color="808080"/>
            </w:tcBorders>
            <w:shd w:val="clear" w:color="auto" w:fill="E6E6E6"/>
            <w:vAlign w:val="center"/>
          </w:tcPr>
          <w:p w:rsidR="0007072C" w:rsidRPr="005F54CF" w:rsidRDefault="0007072C" w:rsidP="006F4B39">
            <w:pPr>
              <w:pStyle w:val="TableTextCenter"/>
            </w:pPr>
          </w:p>
        </w:tc>
        <w:tc>
          <w:tcPr>
            <w:tcW w:w="833" w:type="pct"/>
            <w:tcBorders>
              <w:right w:val="single" w:sz="4" w:space="0" w:color="808080"/>
            </w:tcBorders>
            <w:shd w:val="clear" w:color="auto" w:fill="E6E6E6"/>
            <w:vAlign w:val="center"/>
          </w:tcPr>
          <w:p w:rsidR="0007072C" w:rsidRPr="005F54CF" w:rsidRDefault="0007072C" w:rsidP="006F4B39">
            <w:pPr>
              <w:pStyle w:val="TableTextCenter"/>
            </w:pPr>
          </w:p>
        </w:tc>
        <w:tc>
          <w:tcPr>
            <w:tcW w:w="833" w:type="pct"/>
            <w:tcBorders>
              <w:left w:val="single" w:sz="4" w:space="0" w:color="808080"/>
            </w:tcBorders>
            <w:shd w:val="clear" w:color="auto" w:fill="E6E6E6"/>
            <w:vAlign w:val="center"/>
          </w:tcPr>
          <w:p w:rsidR="0007072C" w:rsidRDefault="0007072C" w:rsidP="006F4B39">
            <w:pPr>
              <w:pStyle w:val="TableTextCenter"/>
            </w:pPr>
          </w:p>
        </w:tc>
        <w:tc>
          <w:tcPr>
            <w:tcW w:w="833" w:type="pct"/>
            <w:tcBorders>
              <w:right w:val="single" w:sz="4" w:space="0" w:color="808080"/>
            </w:tcBorders>
            <w:shd w:val="clear" w:color="auto" w:fill="E6E6E6"/>
            <w:vAlign w:val="center"/>
          </w:tcPr>
          <w:p w:rsidR="0007072C" w:rsidRDefault="0007072C" w:rsidP="006F4B39">
            <w:pPr>
              <w:pStyle w:val="TableTextCenter"/>
            </w:pPr>
          </w:p>
        </w:tc>
        <w:tc>
          <w:tcPr>
            <w:tcW w:w="833" w:type="pct"/>
            <w:tcBorders>
              <w:left w:val="single" w:sz="4" w:space="0" w:color="808080"/>
            </w:tcBorders>
            <w:shd w:val="clear" w:color="auto" w:fill="E6E6E6"/>
            <w:vAlign w:val="center"/>
          </w:tcPr>
          <w:p w:rsidR="0007072C" w:rsidRDefault="0007072C" w:rsidP="006F4B39">
            <w:pPr>
              <w:pStyle w:val="TableTextCenter"/>
            </w:pPr>
          </w:p>
        </w:tc>
        <w:tc>
          <w:tcPr>
            <w:tcW w:w="833" w:type="pct"/>
            <w:tcBorders>
              <w:right w:val="single" w:sz="4" w:space="0" w:color="808080"/>
            </w:tcBorders>
            <w:shd w:val="clear" w:color="auto" w:fill="E6E6E6"/>
            <w:vAlign w:val="center"/>
          </w:tcPr>
          <w:p w:rsidR="0007072C" w:rsidRDefault="0007072C" w:rsidP="006F4B39">
            <w:pPr>
              <w:pStyle w:val="TableTextCenter"/>
            </w:pPr>
          </w:p>
        </w:tc>
      </w:tr>
      <w:tr w:rsidR="0007072C" w:rsidTr="006F4B39">
        <w:tc>
          <w:tcPr>
            <w:tcW w:w="833" w:type="pct"/>
            <w:tcBorders>
              <w:left w:val="single" w:sz="4" w:space="0" w:color="808080"/>
            </w:tcBorders>
            <w:vAlign w:val="center"/>
          </w:tcPr>
          <w:p w:rsidR="0007072C" w:rsidRDefault="0007072C" w:rsidP="006F4B39">
            <w:pPr>
              <w:pStyle w:val="TableTextCenter"/>
            </w:pPr>
          </w:p>
        </w:tc>
        <w:tc>
          <w:tcPr>
            <w:tcW w:w="833" w:type="pct"/>
            <w:tcBorders>
              <w:right w:val="single" w:sz="4" w:space="0" w:color="808080"/>
            </w:tcBorders>
            <w:vAlign w:val="center"/>
          </w:tcPr>
          <w:p w:rsidR="0007072C" w:rsidRDefault="0007072C" w:rsidP="006F4B39">
            <w:pPr>
              <w:pStyle w:val="TableTextCenter"/>
            </w:pPr>
          </w:p>
        </w:tc>
        <w:tc>
          <w:tcPr>
            <w:tcW w:w="833" w:type="pct"/>
            <w:tcBorders>
              <w:left w:val="single" w:sz="4" w:space="0" w:color="808080"/>
            </w:tcBorders>
            <w:vAlign w:val="center"/>
          </w:tcPr>
          <w:p w:rsidR="0007072C" w:rsidRDefault="0007072C" w:rsidP="006F4B39">
            <w:pPr>
              <w:pStyle w:val="TableTextCenter"/>
            </w:pPr>
          </w:p>
        </w:tc>
        <w:tc>
          <w:tcPr>
            <w:tcW w:w="833" w:type="pct"/>
            <w:tcBorders>
              <w:right w:val="single" w:sz="4" w:space="0" w:color="808080"/>
            </w:tcBorders>
            <w:vAlign w:val="center"/>
          </w:tcPr>
          <w:p w:rsidR="0007072C" w:rsidRDefault="0007072C" w:rsidP="006F4B39">
            <w:pPr>
              <w:pStyle w:val="TableTextCenter"/>
            </w:pPr>
          </w:p>
        </w:tc>
        <w:tc>
          <w:tcPr>
            <w:tcW w:w="833" w:type="pct"/>
            <w:tcBorders>
              <w:left w:val="single" w:sz="4" w:space="0" w:color="808080"/>
            </w:tcBorders>
            <w:vAlign w:val="center"/>
          </w:tcPr>
          <w:p w:rsidR="0007072C" w:rsidRDefault="0007072C" w:rsidP="006F4B39">
            <w:pPr>
              <w:pStyle w:val="TableTextCenter"/>
            </w:pPr>
          </w:p>
        </w:tc>
        <w:tc>
          <w:tcPr>
            <w:tcW w:w="833" w:type="pct"/>
            <w:tcBorders>
              <w:right w:val="single" w:sz="4" w:space="0" w:color="808080"/>
            </w:tcBorders>
            <w:vAlign w:val="center"/>
          </w:tcPr>
          <w:p w:rsidR="0007072C" w:rsidRDefault="0007072C" w:rsidP="006F4B39">
            <w:pPr>
              <w:pStyle w:val="TableTextCenter"/>
            </w:pPr>
          </w:p>
        </w:tc>
      </w:tr>
      <w:tr w:rsidR="0007072C" w:rsidTr="006F4B39">
        <w:tc>
          <w:tcPr>
            <w:tcW w:w="833" w:type="pct"/>
            <w:tcBorders>
              <w:left w:val="single" w:sz="4" w:space="0" w:color="808080"/>
              <w:bottom w:val="single" w:sz="4" w:space="0" w:color="808080"/>
            </w:tcBorders>
            <w:shd w:val="clear" w:color="auto" w:fill="E6E6E6"/>
            <w:vAlign w:val="center"/>
          </w:tcPr>
          <w:p w:rsidR="0007072C" w:rsidRDefault="0007072C" w:rsidP="006F4B39">
            <w:pPr>
              <w:pStyle w:val="TableTextCenter"/>
            </w:pPr>
          </w:p>
        </w:tc>
        <w:tc>
          <w:tcPr>
            <w:tcW w:w="833" w:type="pct"/>
            <w:tcBorders>
              <w:bottom w:val="single" w:sz="4" w:space="0" w:color="808080"/>
              <w:right w:val="single" w:sz="4" w:space="0" w:color="808080"/>
            </w:tcBorders>
            <w:shd w:val="clear" w:color="auto" w:fill="E6E6E6"/>
            <w:vAlign w:val="center"/>
          </w:tcPr>
          <w:p w:rsidR="0007072C" w:rsidRDefault="0007072C" w:rsidP="006F4B39">
            <w:pPr>
              <w:pStyle w:val="TableTextCenter"/>
            </w:pPr>
          </w:p>
        </w:tc>
        <w:tc>
          <w:tcPr>
            <w:tcW w:w="833" w:type="pct"/>
            <w:tcBorders>
              <w:left w:val="single" w:sz="4" w:space="0" w:color="808080"/>
              <w:bottom w:val="single" w:sz="4" w:space="0" w:color="808080"/>
            </w:tcBorders>
            <w:shd w:val="clear" w:color="auto" w:fill="E6E6E6"/>
            <w:vAlign w:val="center"/>
          </w:tcPr>
          <w:p w:rsidR="0007072C" w:rsidRDefault="0007072C" w:rsidP="006F4B39">
            <w:pPr>
              <w:pStyle w:val="TableTextCenter"/>
            </w:pPr>
          </w:p>
        </w:tc>
        <w:tc>
          <w:tcPr>
            <w:tcW w:w="833" w:type="pct"/>
            <w:tcBorders>
              <w:bottom w:val="single" w:sz="4" w:space="0" w:color="808080"/>
              <w:right w:val="single" w:sz="4" w:space="0" w:color="808080"/>
            </w:tcBorders>
            <w:shd w:val="clear" w:color="auto" w:fill="E6E6E6"/>
            <w:vAlign w:val="center"/>
          </w:tcPr>
          <w:p w:rsidR="0007072C" w:rsidRDefault="0007072C" w:rsidP="006F4B39">
            <w:pPr>
              <w:pStyle w:val="TableTextCenter"/>
            </w:pPr>
          </w:p>
        </w:tc>
        <w:tc>
          <w:tcPr>
            <w:tcW w:w="833" w:type="pct"/>
            <w:tcBorders>
              <w:left w:val="single" w:sz="4" w:space="0" w:color="808080"/>
              <w:bottom w:val="single" w:sz="4" w:space="0" w:color="808080"/>
            </w:tcBorders>
            <w:shd w:val="clear" w:color="auto" w:fill="E6E6E6"/>
            <w:vAlign w:val="center"/>
          </w:tcPr>
          <w:p w:rsidR="0007072C" w:rsidRDefault="0007072C" w:rsidP="006F4B39">
            <w:pPr>
              <w:pStyle w:val="TableTextCenter"/>
            </w:pPr>
          </w:p>
        </w:tc>
        <w:tc>
          <w:tcPr>
            <w:tcW w:w="833" w:type="pct"/>
            <w:tcBorders>
              <w:bottom w:val="single" w:sz="4" w:space="0" w:color="808080"/>
              <w:right w:val="single" w:sz="4" w:space="0" w:color="808080"/>
            </w:tcBorders>
            <w:shd w:val="clear" w:color="auto" w:fill="E6E6E6"/>
            <w:vAlign w:val="center"/>
          </w:tcPr>
          <w:p w:rsidR="0007072C" w:rsidRDefault="0007072C" w:rsidP="006F4B39">
            <w:pPr>
              <w:pStyle w:val="TableTextCenter"/>
            </w:pPr>
          </w:p>
        </w:tc>
      </w:tr>
    </w:tbl>
    <w:p w:rsidR="0007072C" w:rsidRDefault="0007072C" w:rsidP="0007072C"/>
    <w:p w:rsidR="0007072C" w:rsidRDefault="0007072C" w:rsidP="0007072C">
      <w:pPr>
        <w:pStyle w:val="TableOfContents"/>
        <w:sectPr w:rsidR="0007072C" w:rsidSect="006F4B39">
          <w:headerReference w:type="even" r:id="rId9"/>
          <w:headerReference w:type="default" r:id="rId10"/>
          <w:footerReference w:type="default" r:id="rId11"/>
          <w:headerReference w:type="first" r:id="rId12"/>
          <w:pgSz w:w="12240" w:h="15840" w:code="1"/>
          <w:pgMar w:top="1440" w:right="1800" w:bottom="1440" w:left="1800" w:header="720" w:footer="720" w:gutter="0"/>
          <w:pgNumType w:fmt="lowerRoman" w:start="1"/>
          <w:cols w:space="720"/>
          <w:titlePg/>
          <w:docGrid w:linePitch="360"/>
        </w:sectPr>
      </w:pPr>
    </w:p>
    <w:p w:rsidR="0007072C" w:rsidRDefault="0007072C" w:rsidP="0007072C">
      <w:pPr>
        <w:pStyle w:val="TableOfContents"/>
      </w:pPr>
      <w:r>
        <w:lastRenderedPageBreak/>
        <w:t>Table of Contents</w:t>
      </w:r>
    </w:p>
    <w:p w:rsidR="004E54FA" w:rsidRDefault="00D521AE">
      <w:pPr>
        <w:pStyle w:val="TOC1"/>
        <w:tabs>
          <w:tab w:val="right" w:leader="dot" w:pos="8630"/>
        </w:tabs>
        <w:rPr>
          <w:rFonts w:asciiTheme="minorHAnsi" w:eastAsiaTheme="minorEastAsia" w:hAnsiTheme="minorHAnsi" w:cstheme="minorBidi"/>
          <w:b w:val="0"/>
          <w:noProof/>
          <w:szCs w:val="22"/>
        </w:rPr>
      </w:pPr>
      <w:r w:rsidRPr="00D521AE">
        <w:rPr>
          <w:szCs w:val="22"/>
        </w:rPr>
        <w:fldChar w:fldCharType="begin"/>
      </w:r>
      <w:r w:rsidR="0007072C">
        <w:rPr>
          <w:szCs w:val="22"/>
        </w:rPr>
        <w:instrText xml:space="preserve"> TOC \o "3-3" \h \z \t "Heading 1,1,Heading 2,2" </w:instrText>
      </w:r>
      <w:r w:rsidRPr="00D521AE">
        <w:rPr>
          <w:szCs w:val="22"/>
        </w:rPr>
        <w:fldChar w:fldCharType="separate"/>
      </w:r>
      <w:hyperlink w:anchor="_Toc289424805" w:history="1">
        <w:r w:rsidR="004E54FA" w:rsidRPr="007C1100">
          <w:rPr>
            <w:rStyle w:val="Hyperlink"/>
            <w:noProof/>
          </w:rPr>
          <w:t>SECTION 1: Course Requirements</w:t>
        </w:r>
        <w:r w:rsidR="004E54FA">
          <w:rPr>
            <w:noProof/>
            <w:webHidden/>
          </w:rPr>
          <w:tab/>
        </w:r>
        <w:r>
          <w:rPr>
            <w:noProof/>
            <w:webHidden/>
          </w:rPr>
          <w:fldChar w:fldCharType="begin"/>
        </w:r>
        <w:r w:rsidR="004E54FA">
          <w:rPr>
            <w:noProof/>
            <w:webHidden/>
          </w:rPr>
          <w:instrText xml:space="preserve"> PAGEREF _Toc289424805 \h </w:instrText>
        </w:r>
        <w:r>
          <w:rPr>
            <w:noProof/>
            <w:webHidden/>
          </w:rPr>
        </w:r>
        <w:r>
          <w:rPr>
            <w:noProof/>
            <w:webHidden/>
          </w:rPr>
          <w:fldChar w:fldCharType="separate"/>
        </w:r>
        <w:r w:rsidR="004E54FA">
          <w:rPr>
            <w:noProof/>
            <w:webHidden/>
          </w:rPr>
          <w:t>1</w:t>
        </w:r>
        <w:r>
          <w:rPr>
            <w:noProof/>
            <w:webHidden/>
          </w:rPr>
          <w:fldChar w:fldCharType="end"/>
        </w:r>
      </w:hyperlink>
    </w:p>
    <w:p w:rsidR="004E54FA" w:rsidRDefault="00D521AE">
      <w:pPr>
        <w:pStyle w:val="TOC2"/>
        <w:tabs>
          <w:tab w:val="right" w:leader="dot" w:pos="8630"/>
        </w:tabs>
        <w:rPr>
          <w:rFonts w:asciiTheme="minorHAnsi" w:eastAsiaTheme="minorEastAsia" w:hAnsiTheme="minorHAnsi" w:cstheme="minorBidi"/>
          <w:noProof/>
          <w:sz w:val="22"/>
          <w:szCs w:val="22"/>
        </w:rPr>
      </w:pPr>
      <w:hyperlink w:anchor="_Toc289424806" w:history="1">
        <w:r w:rsidR="004E54FA" w:rsidRPr="007C1100">
          <w:rPr>
            <w:rStyle w:val="Hyperlink"/>
            <w:noProof/>
          </w:rPr>
          <w:t>Design Scope</w:t>
        </w:r>
        <w:r w:rsidR="004E54FA">
          <w:rPr>
            <w:noProof/>
            <w:webHidden/>
          </w:rPr>
          <w:tab/>
        </w:r>
        <w:r>
          <w:rPr>
            <w:noProof/>
            <w:webHidden/>
          </w:rPr>
          <w:fldChar w:fldCharType="begin"/>
        </w:r>
        <w:r w:rsidR="004E54FA">
          <w:rPr>
            <w:noProof/>
            <w:webHidden/>
          </w:rPr>
          <w:instrText xml:space="preserve"> PAGEREF _Toc289424806 \h </w:instrText>
        </w:r>
        <w:r>
          <w:rPr>
            <w:noProof/>
            <w:webHidden/>
          </w:rPr>
        </w:r>
        <w:r>
          <w:rPr>
            <w:noProof/>
            <w:webHidden/>
          </w:rPr>
          <w:fldChar w:fldCharType="separate"/>
        </w:r>
        <w:r w:rsidR="004E54FA">
          <w:rPr>
            <w:noProof/>
            <w:webHidden/>
          </w:rPr>
          <w:t>1</w:t>
        </w:r>
        <w:r>
          <w:rPr>
            <w:noProof/>
            <w:webHidden/>
          </w:rPr>
          <w:fldChar w:fldCharType="end"/>
        </w:r>
      </w:hyperlink>
    </w:p>
    <w:p w:rsidR="004E54FA" w:rsidRDefault="00D521AE">
      <w:pPr>
        <w:pStyle w:val="TOC3"/>
        <w:tabs>
          <w:tab w:val="right" w:leader="dot" w:pos="8630"/>
        </w:tabs>
        <w:rPr>
          <w:rFonts w:asciiTheme="minorHAnsi" w:eastAsiaTheme="minorEastAsia" w:hAnsiTheme="minorHAnsi" w:cstheme="minorBidi"/>
          <w:noProof/>
          <w:sz w:val="22"/>
          <w:szCs w:val="22"/>
        </w:rPr>
      </w:pPr>
      <w:hyperlink w:anchor="_Toc289424807" w:history="1">
        <w:r w:rsidR="004E54FA" w:rsidRPr="007C1100">
          <w:rPr>
            <w:rStyle w:val="Hyperlink"/>
            <w:noProof/>
          </w:rPr>
          <w:t>Scope</w:t>
        </w:r>
        <w:r w:rsidR="004E54FA">
          <w:rPr>
            <w:noProof/>
            <w:webHidden/>
          </w:rPr>
          <w:tab/>
        </w:r>
        <w:r>
          <w:rPr>
            <w:noProof/>
            <w:webHidden/>
          </w:rPr>
          <w:fldChar w:fldCharType="begin"/>
        </w:r>
        <w:r w:rsidR="004E54FA">
          <w:rPr>
            <w:noProof/>
            <w:webHidden/>
          </w:rPr>
          <w:instrText xml:space="preserve"> PAGEREF _Toc289424807 \h </w:instrText>
        </w:r>
        <w:r>
          <w:rPr>
            <w:noProof/>
            <w:webHidden/>
          </w:rPr>
        </w:r>
        <w:r>
          <w:rPr>
            <w:noProof/>
            <w:webHidden/>
          </w:rPr>
          <w:fldChar w:fldCharType="separate"/>
        </w:r>
        <w:r w:rsidR="004E54FA">
          <w:rPr>
            <w:noProof/>
            <w:webHidden/>
          </w:rPr>
          <w:t>1</w:t>
        </w:r>
        <w:r>
          <w:rPr>
            <w:noProof/>
            <w:webHidden/>
          </w:rPr>
          <w:fldChar w:fldCharType="end"/>
        </w:r>
      </w:hyperlink>
    </w:p>
    <w:p w:rsidR="004E54FA" w:rsidRDefault="00D521AE">
      <w:pPr>
        <w:pStyle w:val="TOC3"/>
        <w:tabs>
          <w:tab w:val="right" w:leader="dot" w:pos="8630"/>
        </w:tabs>
        <w:rPr>
          <w:rFonts w:asciiTheme="minorHAnsi" w:eastAsiaTheme="minorEastAsia" w:hAnsiTheme="minorHAnsi" w:cstheme="minorBidi"/>
          <w:noProof/>
          <w:sz w:val="22"/>
          <w:szCs w:val="22"/>
        </w:rPr>
      </w:pPr>
      <w:hyperlink w:anchor="_Toc289424808" w:history="1">
        <w:r w:rsidR="004E54FA" w:rsidRPr="007C1100">
          <w:rPr>
            <w:rStyle w:val="Hyperlink"/>
            <w:noProof/>
          </w:rPr>
          <w:t>Course Goal</w:t>
        </w:r>
        <w:r w:rsidR="004E54FA">
          <w:rPr>
            <w:noProof/>
            <w:webHidden/>
          </w:rPr>
          <w:tab/>
        </w:r>
        <w:r>
          <w:rPr>
            <w:noProof/>
            <w:webHidden/>
          </w:rPr>
          <w:fldChar w:fldCharType="begin"/>
        </w:r>
        <w:r w:rsidR="004E54FA">
          <w:rPr>
            <w:noProof/>
            <w:webHidden/>
          </w:rPr>
          <w:instrText xml:space="preserve"> PAGEREF _Toc289424808 \h </w:instrText>
        </w:r>
        <w:r>
          <w:rPr>
            <w:noProof/>
            <w:webHidden/>
          </w:rPr>
        </w:r>
        <w:r>
          <w:rPr>
            <w:noProof/>
            <w:webHidden/>
          </w:rPr>
          <w:fldChar w:fldCharType="separate"/>
        </w:r>
        <w:r w:rsidR="004E54FA">
          <w:rPr>
            <w:noProof/>
            <w:webHidden/>
          </w:rPr>
          <w:t>1</w:t>
        </w:r>
        <w:r>
          <w:rPr>
            <w:noProof/>
            <w:webHidden/>
          </w:rPr>
          <w:fldChar w:fldCharType="end"/>
        </w:r>
      </w:hyperlink>
    </w:p>
    <w:p w:rsidR="004E54FA" w:rsidRDefault="00D521AE">
      <w:pPr>
        <w:pStyle w:val="TOC3"/>
        <w:tabs>
          <w:tab w:val="right" w:leader="dot" w:pos="8630"/>
        </w:tabs>
        <w:rPr>
          <w:rFonts w:asciiTheme="minorHAnsi" w:eastAsiaTheme="minorEastAsia" w:hAnsiTheme="minorHAnsi" w:cstheme="minorBidi"/>
          <w:noProof/>
          <w:sz w:val="22"/>
          <w:szCs w:val="22"/>
        </w:rPr>
      </w:pPr>
      <w:hyperlink w:anchor="_Toc289424809" w:history="1">
        <w:r w:rsidR="004E54FA" w:rsidRPr="007C1100">
          <w:rPr>
            <w:rStyle w:val="Hyperlink"/>
            <w:noProof/>
          </w:rPr>
          <w:t>Target Audience</w:t>
        </w:r>
        <w:r w:rsidR="004E54FA">
          <w:rPr>
            <w:noProof/>
            <w:webHidden/>
          </w:rPr>
          <w:tab/>
        </w:r>
        <w:r>
          <w:rPr>
            <w:noProof/>
            <w:webHidden/>
          </w:rPr>
          <w:fldChar w:fldCharType="begin"/>
        </w:r>
        <w:r w:rsidR="004E54FA">
          <w:rPr>
            <w:noProof/>
            <w:webHidden/>
          </w:rPr>
          <w:instrText xml:space="preserve"> PAGEREF _Toc289424809 \h </w:instrText>
        </w:r>
        <w:r>
          <w:rPr>
            <w:noProof/>
            <w:webHidden/>
          </w:rPr>
        </w:r>
        <w:r>
          <w:rPr>
            <w:noProof/>
            <w:webHidden/>
          </w:rPr>
          <w:fldChar w:fldCharType="separate"/>
        </w:r>
        <w:r w:rsidR="004E54FA">
          <w:rPr>
            <w:noProof/>
            <w:webHidden/>
          </w:rPr>
          <w:t>1</w:t>
        </w:r>
        <w:r>
          <w:rPr>
            <w:noProof/>
            <w:webHidden/>
          </w:rPr>
          <w:fldChar w:fldCharType="end"/>
        </w:r>
      </w:hyperlink>
    </w:p>
    <w:p w:rsidR="004E54FA" w:rsidRDefault="00D521AE">
      <w:pPr>
        <w:pStyle w:val="TOC3"/>
        <w:tabs>
          <w:tab w:val="right" w:leader="dot" w:pos="8630"/>
        </w:tabs>
        <w:rPr>
          <w:rFonts w:asciiTheme="minorHAnsi" w:eastAsiaTheme="minorEastAsia" w:hAnsiTheme="minorHAnsi" w:cstheme="minorBidi"/>
          <w:noProof/>
          <w:sz w:val="22"/>
          <w:szCs w:val="22"/>
        </w:rPr>
      </w:pPr>
      <w:hyperlink w:anchor="_Toc289424810" w:history="1">
        <w:r w:rsidR="004E54FA" w:rsidRPr="007C1100">
          <w:rPr>
            <w:rStyle w:val="Hyperlink"/>
            <w:noProof/>
          </w:rPr>
          <w:t>Duration</w:t>
        </w:r>
        <w:r w:rsidR="004E54FA">
          <w:rPr>
            <w:noProof/>
            <w:webHidden/>
          </w:rPr>
          <w:tab/>
        </w:r>
        <w:r>
          <w:rPr>
            <w:noProof/>
            <w:webHidden/>
          </w:rPr>
          <w:fldChar w:fldCharType="begin"/>
        </w:r>
        <w:r w:rsidR="004E54FA">
          <w:rPr>
            <w:noProof/>
            <w:webHidden/>
          </w:rPr>
          <w:instrText xml:space="preserve"> PAGEREF _Toc289424810 \h </w:instrText>
        </w:r>
        <w:r>
          <w:rPr>
            <w:noProof/>
            <w:webHidden/>
          </w:rPr>
        </w:r>
        <w:r>
          <w:rPr>
            <w:noProof/>
            <w:webHidden/>
          </w:rPr>
          <w:fldChar w:fldCharType="separate"/>
        </w:r>
        <w:r w:rsidR="004E54FA">
          <w:rPr>
            <w:noProof/>
            <w:webHidden/>
          </w:rPr>
          <w:t>2</w:t>
        </w:r>
        <w:r>
          <w:rPr>
            <w:noProof/>
            <w:webHidden/>
          </w:rPr>
          <w:fldChar w:fldCharType="end"/>
        </w:r>
      </w:hyperlink>
    </w:p>
    <w:p w:rsidR="004E54FA" w:rsidRDefault="00D521AE">
      <w:pPr>
        <w:pStyle w:val="TOC3"/>
        <w:tabs>
          <w:tab w:val="right" w:leader="dot" w:pos="8630"/>
        </w:tabs>
        <w:rPr>
          <w:rFonts w:asciiTheme="minorHAnsi" w:eastAsiaTheme="minorEastAsia" w:hAnsiTheme="minorHAnsi" w:cstheme="minorBidi"/>
          <w:noProof/>
          <w:sz w:val="22"/>
          <w:szCs w:val="22"/>
        </w:rPr>
      </w:pPr>
      <w:hyperlink w:anchor="_Toc289424811" w:history="1">
        <w:r w:rsidR="004E54FA" w:rsidRPr="007C1100">
          <w:rPr>
            <w:rStyle w:val="Hyperlink"/>
            <w:noProof/>
          </w:rPr>
          <w:t>Infrastructure</w:t>
        </w:r>
        <w:r w:rsidR="004E54FA">
          <w:rPr>
            <w:noProof/>
            <w:webHidden/>
          </w:rPr>
          <w:tab/>
        </w:r>
        <w:r>
          <w:rPr>
            <w:noProof/>
            <w:webHidden/>
          </w:rPr>
          <w:fldChar w:fldCharType="begin"/>
        </w:r>
        <w:r w:rsidR="004E54FA">
          <w:rPr>
            <w:noProof/>
            <w:webHidden/>
          </w:rPr>
          <w:instrText xml:space="preserve"> PAGEREF _Toc289424811 \h </w:instrText>
        </w:r>
        <w:r>
          <w:rPr>
            <w:noProof/>
            <w:webHidden/>
          </w:rPr>
        </w:r>
        <w:r>
          <w:rPr>
            <w:noProof/>
            <w:webHidden/>
          </w:rPr>
          <w:fldChar w:fldCharType="separate"/>
        </w:r>
        <w:r w:rsidR="004E54FA">
          <w:rPr>
            <w:noProof/>
            <w:webHidden/>
          </w:rPr>
          <w:t>2</w:t>
        </w:r>
        <w:r>
          <w:rPr>
            <w:noProof/>
            <w:webHidden/>
          </w:rPr>
          <w:fldChar w:fldCharType="end"/>
        </w:r>
      </w:hyperlink>
    </w:p>
    <w:p w:rsidR="004E54FA" w:rsidRDefault="00D521AE">
      <w:pPr>
        <w:pStyle w:val="TOC3"/>
        <w:tabs>
          <w:tab w:val="right" w:leader="dot" w:pos="8630"/>
        </w:tabs>
        <w:rPr>
          <w:rFonts w:asciiTheme="minorHAnsi" w:eastAsiaTheme="minorEastAsia" w:hAnsiTheme="minorHAnsi" w:cstheme="minorBidi"/>
          <w:noProof/>
          <w:sz w:val="22"/>
          <w:szCs w:val="22"/>
        </w:rPr>
      </w:pPr>
      <w:hyperlink w:anchor="_Toc289424812" w:history="1">
        <w:r w:rsidR="004E54FA" w:rsidRPr="007C1100">
          <w:rPr>
            <w:rStyle w:val="Hyperlink"/>
            <w:noProof/>
          </w:rPr>
          <w:t>Hardware and Software Specifications</w:t>
        </w:r>
        <w:r w:rsidR="004E54FA">
          <w:rPr>
            <w:noProof/>
            <w:webHidden/>
          </w:rPr>
          <w:tab/>
        </w:r>
        <w:r>
          <w:rPr>
            <w:noProof/>
            <w:webHidden/>
          </w:rPr>
          <w:fldChar w:fldCharType="begin"/>
        </w:r>
        <w:r w:rsidR="004E54FA">
          <w:rPr>
            <w:noProof/>
            <w:webHidden/>
          </w:rPr>
          <w:instrText xml:space="preserve"> PAGEREF _Toc289424812 \h </w:instrText>
        </w:r>
        <w:r>
          <w:rPr>
            <w:noProof/>
            <w:webHidden/>
          </w:rPr>
        </w:r>
        <w:r>
          <w:rPr>
            <w:noProof/>
            <w:webHidden/>
          </w:rPr>
          <w:fldChar w:fldCharType="separate"/>
        </w:r>
        <w:r w:rsidR="004E54FA">
          <w:rPr>
            <w:noProof/>
            <w:webHidden/>
          </w:rPr>
          <w:t>2</w:t>
        </w:r>
        <w:r>
          <w:rPr>
            <w:noProof/>
            <w:webHidden/>
          </w:rPr>
          <w:fldChar w:fldCharType="end"/>
        </w:r>
      </w:hyperlink>
    </w:p>
    <w:p w:rsidR="004E54FA" w:rsidRDefault="00D521AE">
      <w:pPr>
        <w:pStyle w:val="TOC3"/>
        <w:tabs>
          <w:tab w:val="right" w:leader="dot" w:pos="8630"/>
        </w:tabs>
        <w:rPr>
          <w:rFonts w:asciiTheme="minorHAnsi" w:eastAsiaTheme="minorEastAsia" w:hAnsiTheme="minorHAnsi" w:cstheme="minorBidi"/>
          <w:noProof/>
          <w:sz w:val="22"/>
          <w:szCs w:val="22"/>
        </w:rPr>
      </w:pPr>
      <w:hyperlink w:anchor="_Toc289424813" w:history="1">
        <w:r w:rsidR="004E54FA" w:rsidRPr="007C1100">
          <w:rPr>
            <w:rStyle w:val="Hyperlink"/>
            <w:noProof/>
          </w:rPr>
          <w:t>Courseware Screen Resolution</w:t>
        </w:r>
        <w:r w:rsidR="004E54FA">
          <w:rPr>
            <w:noProof/>
            <w:webHidden/>
          </w:rPr>
          <w:tab/>
        </w:r>
        <w:r>
          <w:rPr>
            <w:noProof/>
            <w:webHidden/>
          </w:rPr>
          <w:fldChar w:fldCharType="begin"/>
        </w:r>
        <w:r w:rsidR="004E54FA">
          <w:rPr>
            <w:noProof/>
            <w:webHidden/>
          </w:rPr>
          <w:instrText xml:space="preserve"> PAGEREF _Toc289424813 \h </w:instrText>
        </w:r>
        <w:r>
          <w:rPr>
            <w:noProof/>
            <w:webHidden/>
          </w:rPr>
        </w:r>
        <w:r>
          <w:rPr>
            <w:noProof/>
            <w:webHidden/>
          </w:rPr>
          <w:fldChar w:fldCharType="separate"/>
        </w:r>
        <w:r w:rsidR="004E54FA">
          <w:rPr>
            <w:noProof/>
            <w:webHidden/>
          </w:rPr>
          <w:t>2</w:t>
        </w:r>
        <w:r>
          <w:rPr>
            <w:noProof/>
            <w:webHidden/>
          </w:rPr>
          <w:fldChar w:fldCharType="end"/>
        </w:r>
      </w:hyperlink>
    </w:p>
    <w:p w:rsidR="004E54FA" w:rsidRDefault="00D521AE">
      <w:pPr>
        <w:pStyle w:val="TOC1"/>
        <w:tabs>
          <w:tab w:val="right" w:leader="dot" w:pos="8630"/>
        </w:tabs>
        <w:rPr>
          <w:rFonts w:asciiTheme="minorHAnsi" w:eastAsiaTheme="minorEastAsia" w:hAnsiTheme="minorHAnsi" w:cstheme="minorBidi"/>
          <w:b w:val="0"/>
          <w:noProof/>
          <w:szCs w:val="22"/>
        </w:rPr>
      </w:pPr>
      <w:hyperlink w:anchor="_Toc289424814" w:history="1">
        <w:r w:rsidR="004E54FA" w:rsidRPr="007C1100">
          <w:rPr>
            <w:rStyle w:val="Hyperlink"/>
            <w:noProof/>
          </w:rPr>
          <w:t>SECTION 2: Development Strategy</w:t>
        </w:r>
        <w:r w:rsidR="004E54FA">
          <w:rPr>
            <w:noProof/>
            <w:webHidden/>
          </w:rPr>
          <w:tab/>
        </w:r>
        <w:r>
          <w:rPr>
            <w:noProof/>
            <w:webHidden/>
          </w:rPr>
          <w:fldChar w:fldCharType="begin"/>
        </w:r>
        <w:r w:rsidR="004E54FA">
          <w:rPr>
            <w:noProof/>
            <w:webHidden/>
          </w:rPr>
          <w:instrText xml:space="preserve"> PAGEREF _Toc289424814 \h </w:instrText>
        </w:r>
        <w:r>
          <w:rPr>
            <w:noProof/>
            <w:webHidden/>
          </w:rPr>
        </w:r>
        <w:r>
          <w:rPr>
            <w:noProof/>
            <w:webHidden/>
          </w:rPr>
          <w:fldChar w:fldCharType="separate"/>
        </w:r>
        <w:r w:rsidR="004E54FA">
          <w:rPr>
            <w:noProof/>
            <w:webHidden/>
          </w:rPr>
          <w:t>3</w:t>
        </w:r>
        <w:r>
          <w:rPr>
            <w:noProof/>
            <w:webHidden/>
          </w:rPr>
          <w:fldChar w:fldCharType="end"/>
        </w:r>
      </w:hyperlink>
    </w:p>
    <w:p w:rsidR="004E54FA" w:rsidRDefault="00D521AE">
      <w:pPr>
        <w:pStyle w:val="TOC3"/>
        <w:tabs>
          <w:tab w:val="right" w:leader="dot" w:pos="8630"/>
        </w:tabs>
        <w:rPr>
          <w:rFonts w:asciiTheme="minorHAnsi" w:eastAsiaTheme="minorEastAsia" w:hAnsiTheme="minorHAnsi" w:cstheme="minorBidi"/>
          <w:noProof/>
          <w:sz w:val="22"/>
          <w:szCs w:val="22"/>
        </w:rPr>
      </w:pPr>
      <w:hyperlink w:anchor="_Toc289424815" w:history="1">
        <w:r w:rsidR="004E54FA" w:rsidRPr="007C1100">
          <w:rPr>
            <w:rStyle w:val="Hyperlink"/>
            <w:noProof/>
          </w:rPr>
          <w:t>Plan</w:t>
        </w:r>
        <w:r w:rsidR="004E54FA">
          <w:rPr>
            <w:noProof/>
            <w:webHidden/>
          </w:rPr>
          <w:tab/>
        </w:r>
        <w:r>
          <w:rPr>
            <w:noProof/>
            <w:webHidden/>
          </w:rPr>
          <w:fldChar w:fldCharType="begin"/>
        </w:r>
        <w:r w:rsidR="004E54FA">
          <w:rPr>
            <w:noProof/>
            <w:webHidden/>
          </w:rPr>
          <w:instrText xml:space="preserve"> PAGEREF _Toc289424815 \h </w:instrText>
        </w:r>
        <w:r>
          <w:rPr>
            <w:noProof/>
            <w:webHidden/>
          </w:rPr>
        </w:r>
        <w:r>
          <w:rPr>
            <w:noProof/>
            <w:webHidden/>
          </w:rPr>
          <w:fldChar w:fldCharType="separate"/>
        </w:r>
        <w:r w:rsidR="004E54FA">
          <w:rPr>
            <w:noProof/>
            <w:webHidden/>
          </w:rPr>
          <w:t>3</w:t>
        </w:r>
        <w:r>
          <w:rPr>
            <w:noProof/>
            <w:webHidden/>
          </w:rPr>
          <w:fldChar w:fldCharType="end"/>
        </w:r>
      </w:hyperlink>
    </w:p>
    <w:p w:rsidR="004E54FA" w:rsidRDefault="00D521AE">
      <w:pPr>
        <w:pStyle w:val="TOC1"/>
        <w:tabs>
          <w:tab w:val="right" w:leader="dot" w:pos="8630"/>
        </w:tabs>
        <w:rPr>
          <w:rFonts w:asciiTheme="minorHAnsi" w:eastAsiaTheme="minorEastAsia" w:hAnsiTheme="minorHAnsi" w:cstheme="minorBidi"/>
          <w:b w:val="0"/>
          <w:noProof/>
          <w:szCs w:val="22"/>
        </w:rPr>
      </w:pPr>
      <w:hyperlink w:anchor="_Toc289424816" w:history="1">
        <w:r w:rsidR="004E54FA" w:rsidRPr="007C1100">
          <w:rPr>
            <w:rStyle w:val="Hyperlink"/>
            <w:noProof/>
          </w:rPr>
          <w:t>Section 3: Content Outline</w:t>
        </w:r>
        <w:r w:rsidR="004E54FA">
          <w:rPr>
            <w:noProof/>
            <w:webHidden/>
          </w:rPr>
          <w:tab/>
        </w:r>
        <w:r>
          <w:rPr>
            <w:noProof/>
            <w:webHidden/>
          </w:rPr>
          <w:fldChar w:fldCharType="begin"/>
        </w:r>
        <w:r w:rsidR="004E54FA">
          <w:rPr>
            <w:noProof/>
            <w:webHidden/>
          </w:rPr>
          <w:instrText xml:space="preserve"> PAGEREF _Toc289424816 \h </w:instrText>
        </w:r>
        <w:r>
          <w:rPr>
            <w:noProof/>
            <w:webHidden/>
          </w:rPr>
        </w:r>
        <w:r>
          <w:rPr>
            <w:noProof/>
            <w:webHidden/>
          </w:rPr>
          <w:fldChar w:fldCharType="separate"/>
        </w:r>
        <w:r w:rsidR="004E54FA">
          <w:rPr>
            <w:noProof/>
            <w:webHidden/>
          </w:rPr>
          <w:t>5</w:t>
        </w:r>
        <w:r>
          <w:rPr>
            <w:noProof/>
            <w:webHidden/>
          </w:rPr>
          <w:fldChar w:fldCharType="end"/>
        </w:r>
      </w:hyperlink>
    </w:p>
    <w:p w:rsidR="004E54FA" w:rsidRDefault="00D521AE">
      <w:pPr>
        <w:pStyle w:val="TOC3"/>
        <w:tabs>
          <w:tab w:val="right" w:leader="dot" w:pos="8630"/>
        </w:tabs>
        <w:rPr>
          <w:rFonts w:asciiTheme="minorHAnsi" w:eastAsiaTheme="minorEastAsia" w:hAnsiTheme="minorHAnsi" w:cstheme="minorBidi"/>
          <w:noProof/>
          <w:sz w:val="22"/>
          <w:szCs w:val="22"/>
        </w:rPr>
      </w:pPr>
      <w:hyperlink w:anchor="_Toc289424817" w:history="1">
        <w:r w:rsidR="004E54FA" w:rsidRPr="007C1100">
          <w:rPr>
            <w:rStyle w:val="Hyperlink"/>
            <w:noProof/>
          </w:rPr>
          <w:t>Modules and Lessons Descriptions</w:t>
        </w:r>
        <w:r w:rsidR="004E54FA">
          <w:rPr>
            <w:noProof/>
            <w:webHidden/>
          </w:rPr>
          <w:tab/>
        </w:r>
        <w:r>
          <w:rPr>
            <w:noProof/>
            <w:webHidden/>
          </w:rPr>
          <w:fldChar w:fldCharType="begin"/>
        </w:r>
        <w:r w:rsidR="004E54FA">
          <w:rPr>
            <w:noProof/>
            <w:webHidden/>
          </w:rPr>
          <w:instrText xml:space="preserve"> PAGEREF _Toc289424817 \h </w:instrText>
        </w:r>
        <w:r>
          <w:rPr>
            <w:noProof/>
            <w:webHidden/>
          </w:rPr>
        </w:r>
        <w:r>
          <w:rPr>
            <w:noProof/>
            <w:webHidden/>
          </w:rPr>
          <w:fldChar w:fldCharType="separate"/>
        </w:r>
        <w:r w:rsidR="004E54FA">
          <w:rPr>
            <w:noProof/>
            <w:webHidden/>
          </w:rPr>
          <w:t>5</w:t>
        </w:r>
        <w:r>
          <w:rPr>
            <w:noProof/>
            <w:webHidden/>
          </w:rPr>
          <w:fldChar w:fldCharType="end"/>
        </w:r>
      </w:hyperlink>
    </w:p>
    <w:p w:rsidR="004E54FA" w:rsidRDefault="00D521AE">
      <w:pPr>
        <w:pStyle w:val="TOC3"/>
        <w:tabs>
          <w:tab w:val="right" w:leader="dot" w:pos="8630"/>
        </w:tabs>
        <w:rPr>
          <w:rFonts w:asciiTheme="minorHAnsi" w:eastAsiaTheme="minorEastAsia" w:hAnsiTheme="minorHAnsi" w:cstheme="minorBidi"/>
          <w:noProof/>
          <w:sz w:val="22"/>
          <w:szCs w:val="22"/>
        </w:rPr>
      </w:pPr>
      <w:hyperlink w:anchor="_Toc289424818" w:history="1">
        <w:r w:rsidR="004E54FA" w:rsidRPr="007C1100">
          <w:rPr>
            <w:rStyle w:val="Hyperlink"/>
            <w:noProof/>
          </w:rPr>
          <w:t>Schedule</w:t>
        </w:r>
        <w:r w:rsidR="004E54FA">
          <w:rPr>
            <w:noProof/>
            <w:webHidden/>
          </w:rPr>
          <w:tab/>
        </w:r>
        <w:r>
          <w:rPr>
            <w:noProof/>
            <w:webHidden/>
          </w:rPr>
          <w:fldChar w:fldCharType="begin"/>
        </w:r>
        <w:r w:rsidR="004E54FA">
          <w:rPr>
            <w:noProof/>
            <w:webHidden/>
          </w:rPr>
          <w:instrText xml:space="preserve"> PAGEREF _Toc289424818 \h </w:instrText>
        </w:r>
        <w:r>
          <w:rPr>
            <w:noProof/>
            <w:webHidden/>
          </w:rPr>
        </w:r>
        <w:r>
          <w:rPr>
            <w:noProof/>
            <w:webHidden/>
          </w:rPr>
          <w:fldChar w:fldCharType="separate"/>
        </w:r>
        <w:r w:rsidR="004E54FA">
          <w:rPr>
            <w:noProof/>
            <w:webHidden/>
          </w:rPr>
          <w:t>7</w:t>
        </w:r>
        <w:r>
          <w:rPr>
            <w:noProof/>
            <w:webHidden/>
          </w:rPr>
          <w:fldChar w:fldCharType="end"/>
        </w:r>
      </w:hyperlink>
    </w:p>
    <w:p w:rsidR="0007072C" w:rsidRDefault="00D521AE" w:rsidP="0007072C">
      <w:pPr>
        <w:pStyle w:val="BodyText"/>
      </w:pPr>
      <w:r>
        <w:rPr>
          <w:rFonts w:cs="Times New Roman"/>
          <w:sz w:val="22"/>
          <w:szCs w:val="22"/>
        </w:rPr>
        <w:fldChar w:fldCharType="end"/>
      </w:r>
    </w:p>
    <w:p w:rsidR="0007072C" w:rsidRPr="00255CC1" w:rsidRDefault="0007072C" w:rsidP="0007072C">
      <w:pPr>
        <w:sectPr w:rsidR="0007072C" w:rsidRPr="00255CC1" w:rsidSect="006F4B39">
          <w:pgSz w:w="12240" w:h="15840" w:code="1"/>
          <w:pgMar w:top="1440" w:right="1800" w:bottom="1440" w:left="1800" w:header="720" w:footer="720" w:gutter="0"/>
          <w:pgNumType w:fmt="lowerRoman" w:start="3"/>
          <w:cols w:space="720"/>
          <w:docGrid w:linePitch="360"/>
        </w:sectPr>
      </w:pPr>
    </w:p>
    <w:p w:rsidR="0007072C" w:rsidRPr="00934A44" w:rsidRDefault="0007072C" w:rsidP="0007072C">
      <w:pPr>
        <w:pStyle w:val="Heading1"/>
        <w:rPr>
          <w:color w:val="0070C0"/>
        </w:rPr>
      </w:pPr>
      <w:bookmarkStart w:id="0" w:name="_Toc289424805"/>
      <w:r w:rsidRPr="00934A44">
        <w:rPr>
          <w:color w:val="0070C0"/>
        </w:rPr>
        <w:lastRenderedPageBreak/>
        <w:t>SECTION 1: Course Requirements</w:t>
      </w:r>
      <w:bookmarkEnd w:id="0"/>
    </w:p>
    <w:p w:rsidR="0007072C" w:rsidRDefault="0007072C" w:rsidP="005E1AE6">
      <w:pPr>
        <w:pStyle w:val="Heading2"/>
        <w:shd w:val="clear" w:color="auto" w:fill="0070C0"/>
      </w:pPr>
      <w:bookmarkStart w:id="1" w:name="_Toc289424806"/>
      <w:r>
        <w:t>Design Scope</w:t>
      </w:r>
      <w:bookmarkEnd w:id="1"/>
    </w:p>
    <w:p w:rsidR="0028226C" w:rsidRDefault="0028226C" w:rsidP="0007072C">
      <w:pPr>
        <w:pStyle w:val="BodyText"/>
      </w:pPr>
      <w:r w:rsidRPr="0028226C">
        <w:t>DAU is seeking development of a professionally branded and engaging/interactive continuous learning module that will be offered through the ATLAS Learning Management System to the acquisition workforce</w:t>
      </w:r>
      <w:r>
        <w:t xml:space="preserve">. </w:t>
      </w:r>
      <w:r w:rsidRPr="0028226C">
        <w:t>The Contractor Proposal Preparation module (CLM 005) is a new courseware development effort intended for use in the program management curriculum.</w:t>
      </w:r>
      <w:r>
        <w:t xml:space="preserve"> </w:t>
      </w:r>
    </w:p>
    <w:p w:rsidR="0007072C" w:rsidRDefault="0007072C" w:rsidP="0007072C">
      <w:pPr>
        <w:pStyle w:val="BodyText"/>
      </w:pPr>
      <w:r>
        <w:t>All learning assets identified through program lesson review will be delivered per the schedule and no later than</w:t>
      </w:r>
      <w:r w:rsidR="005E1AE6">
        <w:t xml:space="preserve"> </w:t>
      </w:r>
      <w:r w:rsidR="0028226C">
        <w:t xml:space="preserve">30 June </w:t>
      </w:r>
      <w:r w:rsidR="00CE3C9D">
        <w:t>2011.</w:t>
      </w:r>
      <w:r>
        <w:t xml:space="preserve"> </w:t>
      </w:r>
    </w:p>
    <w:p w:rsidR="0007072C" w:rsidRPr="00060B23" w:rsidRDefault="0007072C" w:rsidP="0007072C">
      <w:pPr>
        <w:pStyle w:val="Heading3"/>
        <w:rPr>
          <w:color w:val="0070C0"/>
        </w:rPr>
      </w:pPr>
      <w:bookmarkStart w:id="2" w:name="_Toc289424807"/>
      <w:r w:rsidRPr="00060B23">
        <w:rPr>
          <w:color w:val="0070C0"/>
        </w:rPr>
        <w:t>Scope</w:t>
      </w:r>
      <w:bookmarkEnd w:id="2"/>
    </w:p>
    <w:p w:rsidR="0028226C" w:rsidRDefault="0028226C" w:rsidP="0028226C">
      <w:pPr>
        <w:pStyle w:val="BodyText"/>
      </w:pPr>
      <w:r>
        <w:t xml:space="preserve">DAU subject matter experts will complete module content which will be provided as Government Furnished Information. DAU GLTC expects the development effort to follow the current module development process which will be provided as Government Furnished Information. </w:t>
      </w:r>
    </w:p>
    <w:p w:rsidR="0028226C" w:rsidRDefault="0028226C" w:rsidP="0028226C">
      <w:pPr>
        <w:pStyle w:val="BodyText"/>
      </w:pPr>
      <w:r>
        <w:t>The final product will:</w:t>
      </w:r>
    </w:p>
    <w:p w:rsidR="0028226C" w:rsidRDefault="0028226C" w:rsidP="0028226C">
      <w:pPr>
        <w:pStyle w:val="BodyText"/>
      </w:pPr>
      <w:r>
        <w:t>•</w:t>
      </w:r>
      <w:r>
        <w:tab/>
        <w:t xml:space="preserve">meet SCORM 2.4 using e-learning development guide for additional requirements and DAU resources </w:t>
      </w:r>
    </w:p>
    <w:p w:rsidR="0028226C" w:rsidRDefault="0028226C" w:rsidP="0028226C">
      <w:pPr>
        <w:pStyle w:val="BodyText"/>
      </w:pPr>
      <w:r>
        <w:t>•</w:t>
      </w:r>
      <w:r>
        <w:tab/>
        <w:t>meet Section 508 standards as determined by the Web Accessibility Toolbar and Object Inspector testing</w:t>
      </w:r>
    </w:p>
    <w:p w:rsidR="0028226C" w:rsidRDefault="0028226C" w:rsidP="0028226C">
      <w:pPr>
        <w:pStyle w:val="BodyText"/>
      </w:pPr>
      <w:r>
        <w:t>•</w:t>
      </w:r>
      <w:r>
        <w:tab/>
        <w:t>comply with DAU branding requirements</w:t>
      </w:r>
    </w:p>
    <w:p w:rsidR="0028226C" w:rsidRDefault="0028226C" w:rsidP="0028226C">
      <w:pPr>
        <w:pStyle w:val="BodyText"/>
      </w:pPr>
      <w:r>
        <w:t>•</w:t>
      </w:r>
      <w:r>
        <w:tab/>
        <w:t>use logical navigation within the designated format</w:t>
      </w:r>
    </w:p>
    <w:p w:rsidR="0028226C" w:rsidRDefault="0028226C" w:rsidP="0028226C">
      <w:pPr>
        <w:pStyle w:val="BodyText"/>
      </w:pPr>
      <w:r>
        <w:t>•</w:t>
      </w:r>
      <w:r>
        <w:tab/>
        <w:t xml:space="preserve">use high level of interactivity – </w:t>
      </w:r>
      <w:r w:rsidR="00294A66">
        <w:t>“</w:t>
      </w:r>
      <w:r>
        <w:t>Type 3</w:t>
      </w:r>
      <w:r w:rsidR="00294A66">
        <w:t>”</w:t>
      </w:r>
      <w:r>
        <w:t xml:space="preserve"> </w:t>
      </w:r>
    </w:p>
    <w:p w:rsidR="0007072C" w:rsidRDefault="0007072C" w:rsidP="0028226C">
      <w:pPr>
        <w:pStyle w:val="BodyText"/>
      </w:pPr>
      <w:r>
        <w:t xml:space="preserve">Additional requirements for the development of </w:t>
      </w:r>
      <w:r w:rsidR="009B3D8F">
        <w:t>CLM005</w:t>
      </w:r>
      <w:r>
        <w:t xml:space="preserve"> assets include: </w:t>
      </w:r>
    </w:p>
    <w:p w:rsidR="0007072C" w:rsidRDefault="0007072C" w:rsidP="0007072C">
      <w:pPr>
        <w:pStyle w:val="Bullet1"/>
      </w:pPr>
      <w:r>
        <w:t>Addressing Change Requests (CRs) entered during DAU Quality Assurance (QA) reviews and the Beta review</w:t>
      </w:r>
    </w:p>
    <w:p w:rsidR="0007072C" w:rsidRDefault="0007072C" w:rsidP="0007072C">
      <w:pPr>
        <w:pStyle w:val="Bullet1"/>
      </w:pPr>
      <w:r>
        <w:t xml:space="preserve">Delivery online via the ATLAS LMS  </w:t>
      </w:r>
    </w:p>
    <w:p w:rsidR="0007072C" w:rsidRPr="00003661" w:rsidRDefault="0007072C" w:rsidP="00003661">
      <w:pPr>
        <w:pStyle w:val="Heading3"/>
        <w:rPr>
          <w:color w:val="0070C0"/>
        </w:rPr>
      </w:pPr>
      <w:bookmarkStart w:id="3" w:name="_Toc289424808"/>
      <w:r w:rsidRPr="00003661">
        <w:rPr>
          <w:color w:val="0070C0"/>
        </w:rPr>
        <w:t>Course Goal</w:t>
      </w:r>
      <w:bookmarkEnd w:id="3"/>
    </w:p>
    <w:p w:rsidR="0007072C" w:rsidRDefault="0007072C" w:rsidP="00556A94">
      <w:pPr>
        <w:pStyle w:val="BodyText0"/>
      </w:pPr>
      <w:bookmarkStart w:id="4" w:name="_Performance_Outcomes_and_Learning_O"/>
      <w:bookmarkEnd w:id="4"/>
      <w:r w:rsidRPr="00460C23">
        <w:t xml:space="preserve">The goal of </w:t>
      </w:r>
      <w:r>
        <w:t xml:space="preserve">the </w:t>
      </w:r>
      <w:r w:rsidR="002E01A0">
        <w:t>CL</w:t>
      </w:r>
      <w:r w:rsidR="009B3D8F">
        <w:t>M005</w:t>
      </w:r>
      <w:r>
        <w:t xml:space="preserve"> module </w:t>
      </w:r>
      <w:r w:rsidRPr="00460C23">
        <w:t xml:space="preserve">is </w:t>
      </w:r>
      <w:r w:rsidR="0028226C">
        <w:t xml:space="preserve">to </w:t>
      </w:r>
      <w:r w:rsidR="001241BC">
        <w:t xml:space="preserve">establish an understanding among the contracting community of the mutual benefits of involving contractors in the proposal development process early and often. </w:t>
      </w:r>
      <w:r w:rsidR="0028226C">
        <w:t xml:space="preserve"> </w:t>
      </w:r>
      <w:r w:rsidR="001241BC">
        <w:t>From that understanding should come a change in behaviors and practices that will increase the buying power and efficiencies of offerors and the Government.</w:t>
      </w:r>
    </w:p>
    <w:p w:rsidR="0007072C" w:rsidRPr="00003661" w:rsidRDefault="0007072C" w:rsidP="00003661">
      <w:pPr>
        <w:pStyle w:val="Heading3"/>
        <w:rPr>
          <w:color w:val="0070C0"/>
        </w:rPr>
      </w:pPr>
      <w:bookmarkStart w:id="5" w:name="_Toc289424809"/>
      <w:r w:rsidRPr="00003661">
        <w:rPr>
          <w:color w:val="0070C0"/>
        </w:rPr>
        <w:t>Target Audience</w:t>
      </w:r>
      <w:bookmarkEnd w:id="5"/>
    </w:p>
    <w:p w:rsidR="0007072C" w:rsidRDefault="0028226C" w:rsidP="0028226C">
      <w:pPr>
        <w:pStyle w:val="TableText"/>
        <w:jc w:val="left"/>
        <w:rPr>
          <w:rFonts w:eastAsia="Calibri" w:cs="Times New Roman"/>
        </w:rPr>
      </w:pPr>
      <w:r w:rsidRPr="0028226C">
        <w:rPr>
          <w:rFonts w:cs="Times New Roman"/>
          <w:szCs w:val="20"/>
        </w:rPr>
        <w:t xml:space="preserve">This </w:t>
      </w:r>
      <w:r>
        <w:rPr>
          <w:rFonts w:cs="Times New Roman"/>
          <w:szCs w:val="20"/>
        </w:rPr>
        <w:t xml:space="preserve">module </w:t>
      </w:r>
      <w:r w:rsidRPr="0028226C">
        <w:rPr>
          <w:rFonts w:cs="Times New Roman"/>
          <w:szCs w:val="20"/>
        </w:rPr>
        <w:t>is intended for Program Managers, Project Managers, IPT Leaders, Contracting Officers, Financial Managers, Engineers, Logisticians, Officers, Enlisted Members, Federal Civilians, Contractors, or anyone who wants to improve the quality of contractor proposals</w:t>
      </w:r>
      <w:r w:rsidR="005E4DBB">
        <w:rPr>
          <w:rFonts w:cs="Times New Roman"/>
          <w:szCs w:val="20"/>
        </w:rPr>
        <w:t>.</w:t>
      </w:r>
    </w:p>
    <w:p w:rsidR="0007072C" w:rsidRPr="00003661" w:rsidRDefault="0007072C" w:rsidP="00003661">
      <w:pPr>
        <w:pStyle w:val="Heading3"/>
        <w:rPr>
          <w:color w:val="0070C0"/>
        </w:rPr>
      </w:pPr>
      <w:bookmarkStart w:id="6" w:name="_Toc289424810"/>
      <w:r w:rsidRPr="00003661">
        <w:rPr>
          <w:color w:val="0070C0"/>
        </w:rPr>
        <w:lastRenderedPageBreak/>
        <w:t>Duration</w:t>
      </w:r>
      <w:bookmarkEnd w:id="6"/>
    </w:p>
    <w:p w:rsidR="0007072C" w:rsidRDefault="0007072C" w:rsidP="0007072C">
      <w:pPr>
        <w:pStyle w:val="Bullet1"/>
        <w:numPr>
          <w:ilvl w:val="0"/>
          <w:numId w:val="0"/>
        </w:numPr>
        <w:spacing w:before="80" w:after="80"/>
      </w:pPr>
      <w:r w:rsidRPr="000C0489">
        <w:t xml:space="preserve">The duration of the </w:t>
      </w:r>
      <w:r w:rsidR="00060B23">
        <w:t>CLM005</w:t>
      </w:r>
      <w:r w:rsidR="0067274D">
        <w:t xml:space="preserve"> </w:t>
      </w:r>
      <w:r w:rsidRPr="000C0489">
        <w:t xml:space="preserve">online module is </w:t>
      </w:r>
      <w:r w:rsidR="00294A66">
        <w:t xml:space="preserve">estimated to be </w:t>
      </w:r>
      <w:r w:rsidRPr="000C0489">
        <w:t xml:space="preserve">approximately </w:t>
      </w:r>
      <w:r w:rsidR="00EB0DA3">
        <w:t>2</w:t>
      </w:r>
      <w:r w:rsidR="00556A94">
        <w:t xml:space="preserve"> hour</w:t>
      </w:r>
      <w:r w:rsidR="00EB0DA3">
        <w:t>s</w:t>
      </w:r>
      <w:r w:rsidR="00294A66">
        <w:t xml:space="preserve"> but an accurate determination will be made during the Beta review.</w:t>
      </w:r>
    </w:p>
    <w:p w:rsidR="0007072C" w:rsidRPr="00003661" w:rsidRDefault="0007072C" w:rsidP="00003661">
      <w:pPr>
        <w:pStyle w:val="Heading3"/>
        <w:rPr>
          <w:color w:val="0070C0"/>
        </w:rPr>
      </w:pPr>
      <w:bookmarkStart w:id="7" w:name="_Toc289424811"/>
      <w:r w:rsidRPr="00003661">
        <w:rPr>
          <w:color w:val="0070C0"/>
        </w:rPr>
        <w:t>Infrastructure</w:t>
      </w:r>
      <w:bookmarkEnd w:id="7"/>
    </w:p>
    <w:p w:rsidR="0007072C" w:rsidRDefault="00F11213" w:rsidP="0007072C">
      <w:pPr>
        <w:pStyle w:val="BodyText"/>
      </w:pPr>
      <w:r>
        <w:t xml:space="preserve">CLM005 </w:t>
      </w:r>
      <w:r w:rsidRPr="00306457">
        <w:t>will</w:t>
      </w:r>
      <w:r w:rsidR="0007072C" w:rsidRPr="00306457">
        <w:t xml:space="preserve"> conform to SCORM 2004 </w:t>
      </w:r>
      <w:r w:rsidR="008D4211">
        <w:t>3</w:t>
      </w:r>
      <w:r w:rsidR="001F5059" w:rsidRPr="001F5059">
        <w:rPr>
          <w:vertAlign w:val="superscript"/>
        </w:rPr>
        <w:t>rd</w:t>
      </w:r>
      <w:r w:rsidR="008D4211">
        <w:t xml:space="preserve"> edition</w:t>
      </w:r>
      <w:r w:rsidR="0007072C" w:rsidRPr="00306457">
        <w:t>.</w:t>
      </w:r>
      <w:r w:rsidR="0007072C">
        <w:t xml:space="preserve"> Final online course/module materials will be delivered to the Atlas Production server. Server deployed files and course/module source files will be .zip packaged and posted to BlackBoard.</w:t>
      </w:r>
    </w:p>
    <w:p w:rsidR="0007072C" w:rsidRPr="00003661" w:rsidRDefault="0007072C" w:rsidP="00003661">
      <w:pPr>
        <w:pStyle w:val="Heading3"/>
        <w:rPr>
          <w:color w:val="0070C0"/>
        </w:rPr>
      </w:pPr>
      <w:bookmarkStart w:id="8" w:name="_Toc289424812"/>
      <w:r w:rsidRPr="00003661">
        <w:rPr>
          <w:color w:val="0070C0"/>
        </w:rPr>
        <w:t>Hardware and Software Specifications</w:t>
      </w:r>
      <w:bookmarkEnd w:id="8"/>
    </w:p>
    <w:p w:rsidR="0007072C" w:rsidRDefault="0007072C" w:rsidP="0007072C">
      <w:pPr>
        <w:pStyle w:val="BodyText"/>
      </w:pPr>
      <w:r w:rsidRPr="00655875">
        <w:t xml:space="preserve">The </w:t>
      </w:r>
      <w:r>
        <w:t>course/</w:t>
      </w:r>
      <w:r w:rsidRPr="00655875">
        <w:t xml:space="preserve">module will run on the following </w:t>
      </w:r>
      <w:r>
        <w:t xml:space="preserve">minimum hardware and software specifications, based on DAU’s </w:t>
      </w:r>
      <w:r w:rsidRPr="00FE241E">
        <w:rPr>
          <w:i/>
        </w:rPr>
        <w:t>eLearning Asset Development Guide</w:t>
      </w:r>
      <w:r>
        <w:t>, Version 2.0, released 10/31/08 (posted 5 November 2008):</w:t>
      </w:r>
    </w:p>
    <w:p w:rsidR="00556A94" w:rsidRDefault="0007072C" w:rsidP="0007072C">
      <w:pPr>
        <w:pStyle w:val="Bullet1"/>
      </w:pPr>
      <w:r>
        <w:t xml:space="preserve">Supported browser: Internet Explorer 6.0+ </w:t>
      </w:r>
    </w:p>
    <w:p w:rsidR="0007072C" w:rsidRDefault="0007072C" w:rsidP="0007072C">
      <w:pPr>
        <w:pStyle w:val="Bullet1"/>
      </w:pPr>
      <w:r>
        <w:t>Browser settings:</w:t>
      </w:r>
    </w:p>
    <w:p w:rsidR="0007072C" w:rsidRDefault="0007072C" w:rsidP="0007072C">
      <w:pPr>
        <w:pStyle w:val="Bullet1"/>
        <w:numPr>
          <w:ilvl w:val="1"/>
          <w:numId w:val="1"/>
        </w:numPr>
        <w:tabs>
          <w:tab w:val="clear" w:pos="1800"/>
          <w:tab w:val="num" w:pos="1440"/>
        </w:tabs>
        <w:ind w:left="1440"/>
      </w:pPr>
      <w:r>
        <w:t>Pop-up blockers disabled</w:t>
      </w:r>
    </w:p>
    <w:p w:rsidR="0007072C" w:rsidRDefault="0007072C" w:rsidP="0007072C">
      <w:pPr>
        <w:pStyle w:val="Bullet1"/>
        <w:numPr>
          <w:ilvl w:val="1"/>
          <w:numId w:val="1"/>
        </w:numPr>
        <w:tabs>
          <w:tab w:val="clear" w:pos="1800"/>
          <w:tab w:val="num" w:pos="1440"/>
        </w:tabs>
        <w:ind w:left="1440"/>
      </w:pPr>
      <w:r>
        <w:t>Cookies enabled at medium-low security level</w:t>
      </w:r>
    </w:p>
    <w:p w:rsidR="0007072C" w:rsidRDefault="0007072C" w:rsidP="0007072C">
      <w:pPr>
        <w:pStyle w:val="Bullet1"/>
      </w:pPr>
      <w:r>
        <w:t>Java Runtime Environment 1.5.0</w:t>
      </w:r>
    </w:p>
    <w:p w:rsidR="0007072C" w:rsidRDefault="0007072C" w:rsidP="0007072C">
      <w:pPr>
        <w:pStyle w:val="Bullet1"/>
      </w:pPr>
      <w:r>
        <w:t>Adobe/Macromedia Flash Player Version 7+</w:t>
      </w:r>
    </w:p>
    <w:p w:rsidR="0007072C" w:rsidRDefault="0007072C" w:rsidP="0007072C">
      <w:pPr>
        <w:pStyle w:val="Bullet1"/>
      </w:pPr>
      <w:r>
        <w:t>Windows Media Player Version 7+</w:t>
      </w:r>
    </w:p>
    <w:p w:rsidR="0007072C" w:rsidRDefault="0007072C" w:rsidP="0007072C">
      <w:pPr>
        <w:pStyle w:val="Bullet1"/>
      </w:pPr>
      <w:r>
        <w:t>Adobe Acrobat Reader Version 6+</w:t>
      </w:r>
    </w:p>
    <w:p w:rsidR="0007072C" w:rsidRDefault="0007072C" w:rsidP="0007072C">
      <w:pPr>
        <w:pStyle w:val="Bullet1"/>
      </w:pPr>
      <w:r>
        <w:t>400 MHz Processor</w:t>
      </w:r>
    </w:p>
    <w:p w:rsidR="0007072C" w:rsidRDefault="0007072C" w:rsidP="0007072C">
      <w:pPr>
        <w:pStyle w:val="Bullet1"/>
      </w:pPr>
      <w:r>
        <w:t>6 GB Hard Drive</w:t>
      </w:r>
    </w:p>
    <w:p w:rsidR="0007072C" w:rsidRDefault="0007072C" w:rsidP="0007072C">
      <w:pPr>
        <w:pStyle w:val="Bullet1"/>
      </w:pPr>
      <w:r>
        <w:t>64 MB RAM</w:t>
      </w:r>
    </w:p>
    <w:p w:rsidR="0007072C" w:rsidRDefault="0007072C" w:rsidP="0007072C">
      <w:pPr>
        <w:pStyle w:val="Bullet1"/>
      </w:pPr>
      <w:r>
        <w:t>Screen Settings for Color Monitor:</w:t>
      </w:r>
    </w:p>
    <w:p w:rsidR="0007072C" w:rsidRDefault="0007072C" w:rsidP="0007072C">
      <w:pPr>
        <w:pStyle w:val="Bullet1"/>
        <w:numPr>
          <w:ilvl w:val="1"/>
          <w:numId w:val="1"/>
        </w:numPr>
        <w:tabs>
          <w:tab w:val="clear" w:pos="1800"/>
          <w:tab w:val="num" w:pos="1440"/>
        </w:tabs>
        <w:ind w:left="1440"/>
      </w:pPr>
      <w:r>
        <w:t>1024 x 768 minimum resolution</w:t>
      </w:r>
    </w:p>
    <w:p w:rsidR="0007072C" w:rsidRDefault="0007072C" w:rsidP="0007072C">
      <w:pPr>
        <w:pStyle w:val="Bullet1"/>
        <w:numPr>
          <w:ilvl w:val="1"/>
          <w:numId w:val="1"/>
        </w:numPr>
        <w:tabs>
          <w:tab w:val="clear" w:pos="1800"/>
          <w:tab w:val="num" w:pos="1440"/>
        </w:tabs>
        <w:ind w:left="1440"/>
      </w:pPr>
      <w:r>
        <w:t>Font size or DPI set to normal or small</w:t>
      </w:r>
    </w:p>
    <w:p w:rsidR="0007072C" w:rsidRDefault="0007072C" w:rsidP="0007072C">
      <w:pPr>
        <w:pStyle w:val="Bullet1"/>
      </w:pPr>
      <w:r>
        <w:t>Minimum Internet connection speed:  56 kbps</w:t>
      </w:r>
    </w:p>
    <w:p w:rsidR="0007072C" w:rsidRPr="00003661" w:rsidRDefault="0007072C" w:rsidP="00003661">
      <w:pPr>
        <w:pStyle w:val="Heading3"/>
        <w:rPr>
          <w:color w:val="0070C0"/>
        </w:rPr>
      </w:pPr>
      <w:bookmarkStart w:id="9" w:name="_Toc289424813"/>
      <w:r w:rsidRPr="00003661">
        <w:rPr>
          <w:color w:val="0070C0"/>
        </w:rPr>
        <w:t>Courseware Screen Resolution</w:t>
      </w:r>
      <w:bookmarkEnd w:id="9"/>
    </w:p>
    <w:p w:rsidR="0007072C" w:rsidRDefault="00003661" w:rsidP="0007072C">
      <w:pPr>
        <w:pStyle w:val="BodyText"/>
        <w:sectPr w:rsidR="0007072C" w:rsidSect="006F4B39">
          <w:footnotePr>
            <w:numFmt w:val="chicago"/>
            <w:numStart w:val="2"/>
          </w:footnotePr>
          <w:pgSz w:w="12240" w:h="15840" w:code="1"/>
          <w:pgMar w:top="1440" w:right="1800" w:bottom="1260" w:left="1800" w:header="720" w:footer="720" w:gutter="0"/>
          <w:pgNumType w:start="1"/>
          <w:cols w:space="720"/>
          <w:docGrid w:linePitch="360"/>
        </w:sectPr>
      </w:pPr>
      <w:r>
        <w:t>The</w:t>
      </w:r>
      <w:r w:rsidR="0007072C" w:rsidRPr="00A708CE">
        <w:t xml:space="preserve"> courseware </w:t>
      </w:r>
      <w:r>
        <w:t xml:space="preserve">will be designed </w:t>
      </w:r>
      <w:r w:rsidR="0007072C" w:rsidRPr="00A708CE">
        <w:t>with a screen resolution set at 1024 x 768.</w:t>
      </w:r>
    </w:p>
    <w:p w:rsidR="0007072C" w:rsidRPr="00655875" w:rsidRDefault="0007072C" w:rsidP="0007072C">
      <w:pPr>
        <w:pStyle w:val="BodyText"/>
      </w:pPr>
    </w:p>
    <w:p w:rsidR="0007072C" w:rsidRPr="00934A44" w:rsidRDefault="0007072C" w:rsidP="00934A44">
      <w:pPr>
        <w:pStyle w:val="Heading1"/>
        <w:rPr>
          <w:color w:val="0070C0"/>
        </w:rPr>
      </w:pPr>
      <w:bookmarkStart w:id="10" w:name="_Toc289424814"/>
      <w:r w:rsidRPr="00934A44">
        <w:rPr>
          <w:color w:val="0070C0"/>
        </w:rPr>
        <w:t xml:space="preserve">SECTION 2: </w:t>
      </w:r>
      <w:r w:rsidR="0067274D">
        <w:rPr>
          <w:color w:val="0070C0"/>
        </w:rPr>
        <w:t>Development</w:t>
      </w:r>
      <w:r w:rsidRPr="00934A44">
        <w:rPr>
          <w:color w:val="0070C0"/>
        </w:rPr>
        <w:t xml:space="preserve"> Strategy</w:t>
      </w:r>
      <w:bookmarkEnd w:id="10"/>
    </w:p>
    <w:p w:rsidR="00ED2ECD" w:rsidRPr="00ED2ECD" w:rsidRDefault="00294A66" w:rsidP="00ED2ECD">
      <w:pPr>
        <w:pStyle w:val="Heading3"/>
        <w:rPr>
          <w:color w:val="0070C0"/>
        </w:rPr>
      </w:pPr>
      <w:bookmarkStart w:id="11" w:name="_Toc289424815"/>
      <w:r>
        <w:rPr>
          <w:color w:val="0070C0"/>
        </w:rPr>
        <w:t>Plan</w:t>
      </w:r>
      <w:bookmarkEnd w:id="11"/>
    </w:p>
    <w:p w:rsidR="00060B23" w:rsidRDefault="00965B51">
      <w:pPr>
        <w:spacing w:after="200" w:line="276" w:lineRule="auto"/>
        <w:rPr>
          <w:rFonts w:ascii="Arial" w:hAnsi="Arial" w:cs="Arial"/>
          <w:sz w:val="20"/>
          <w:szCs w:val="20"/>
        </w:rPr>
      </w:pPr>
      <w:r>
        <w:rPr>
          <w:rFonts w:ascii="Arial" w:hAnsi="Arial" w:cs="Arial"/>
          <w:sz w:val="20"/>
          <w:szCs w:val="20"/>
        </w:rPr>
        <w:t>The course materials furnished by the Government, in the person of the Performance Learning Director (PLD</w:t>
      </w:r>
      <w:r w:rsidR="00F11213">
        <w:rPr>
          <w:rFonts w:ascii="Arial" w:hAnsi="Arial" w:cs="Arial"/>
          <w:sz w:val="20"/>
          <w:szCs w:val="20"/>
        </w:rPr>
        <w:t>) and</w:t>
      </w:r>
      <w:r>
        <w:rPr>
          <w:rFonts w:ascii="Arial" w:hAnsi="Arial" w:cs="Arial"/>
          <w:sz w:val="20"/>
          <w:szCs w:val="20"/>
        </w:rPr>
        <w:t xml:space="preserve"> the Subject Matter Expert (SME) are rich in information and resources. However, these materials do not offer a clear instructional path nor the level of interaction that DAU has specified as absolute requirements.  Therefore, the development strategy takes two paths: </w:t>
      </w:r>
      <w:r w:rsidR="00060B23">
        <w:rPr>
          <w:rFonts w:ascii="Arial" w:hAnsi="Arial" w:cs="Arial"/>
          <w:sz w:val="20"/>
          <w:szCs w:val="20"/>
        </w:rPr>
        <w:t xml:space="preserve">designing lessons to reflect a logical path of inquiry </w:t>
      </w:r>
      <w:r w:rsidR="00F11213">
        <w:rPr>
          <w:rFonts w:ascii="Arial" w:hAnsi="Arial" w:cs="Arial"/>
          <w:sz w:val="20"/>
          <w:szCs w:val="20"/>
        </w:rPr>
        <w:t>and incorporating</w:t>
      </w:r>
      <w:r>
        <w:rPr>
          <w:rFonts w:ascii="Arial" w:hAnsi="Arial" w:cs="Arial"/>
          <w:sz w:val="20"/>
          <w:szCs w:val="20"/>
        </w:rPr>
        <w:t xml:space="preserve"> </w:t>
      </w:r>
      <w:r w:rsidR="00060B23">
        <w:rPr>
          <w:rFonts w:ascii="Arial" w:hAnsi="Arial" w:cs="Arial"/>
          <w:sz w:val="20"/>
          <w:szCs w:val="20"/>
        </w:rPr>
        <w:t>practices for the learner which require application of knowledge presented.</w:t>
      </w:r>
    </w:p>
    <w:p w:rsidR="0067274D" w:rsidRPr="00ED325C" w:rsidRDefault="00700A75" w:rsidP="00ED325C">
      <w:pPr>
        <w:pStyle w:val="Heading4"/>
        <w:rPr>
          <w:color w:val="0070C0"/>
        </w:rPr>
      </w:pPr>
      <w:r w:rsidRPr="00ED325C">
        <w:rPr>
          <w:color w:val="0070C0"/>
        </w:rPr>
        <w:t>Design</w:t>
      </w:r>
    </w:p>
    <w:p w:rsidR="00060B23" w:rsidRDefault="00700A75">
      <w:pPr>
        <w:spacing w:after="200" w:line="276" w:lineRule="auto"/>
        <w:rPr>
          <w:rFonts w:ascii="Arial" w:hAnsi="Arial" w:cs="Arial"/>
          <w:sz w:val="20"/>
          <w:szCs w:val="20"/>
        </w:rPr>
      </w:pPr>
      <w:r>
        <w:rPr>
          <w:rFonts w:ascii="Arial" w:hAnsi="Arial" w:cs="Arial"/>
          <w:sz w:val="20"/>
          <w:szCs w:val="20"/>
        </w:rPr>
        <w:t>On 30 March 2011 a design strategy meeting was held with instructional designers, reviewers, production managers, and faculty and subject matter experts in attendance. A fruitful discussion yielded these understandings:</w:t>
      </w:r>
    </w:p>
    <w:p w:rsidR="00700A75" w:rsidRPr="00700A75" w:rsidRDefault="00700A75" w:rsidP="00700A75">
      <w:pPr>
        <w:pStyle w:val="ListParagraph"/>
        <w:numPr>
          <w:ilvl w:val="0"/>
          <w:numId w:val="17"/>
        </w:numPr>
        <w:spacing w:after="200" w:line="276" w:lineRule="auto"/>
        <w:rPr>
          <w:rFonts w:ascii="Arial" w:hAnsi="Arial" w:cs="Arial"/>
          <w:sz w:val="20"/>
          <w:szCs w:val="20"/>
        </w:rPr>
      </w:pPr>
      <w:r w:rsidRPr="00700A75">
        <w:rPr>
          <w:rFonts w:ascii="Arial" w:hAnsi="Arial" w:cs="Arial"/>
          <w:sz w:val="20"/>
          <w:szCs w:val="20"/>
        </w:rPr>
        <w:t>The module is intended to change behaviors and practices of government contracting staff and others involved in the contract development process.</w:t>
      </w:r>
    </w:p>
    <w:p w:rsidR="00700A75" w:rsidRPr="00700A75" w:rsidRDefault="00700A75" w:rsidP="00700A75">
      <w:pPr>
        <w:pStyle w:val="ListParagraph"/>
        <w:numPr>
          <w:ilvl w:val="0"/>
          <w:numId w:val="17"/>
        </w:numPr>
        <w:spacing w:after="200" w:line="276" w:lineRule="auto"/>
        <w:rPr>
          <w:rFonts w:ascii="Arial" w:hAnsi="Arial" w:cs="Arial"/>
          <w:sz w:val="20"/>
          <w:szCs w:val="20"/>
        </w:rPr>
      </w:pPr>
      <w:r w:rsidRPr="00700A75">
        <w:rPr>
          <w:rFonts w:ascii="Arial" w:hAnsi="Arial" w:cs="Arial"/>
          <w:sz w:val="20"/>
          <w:szCs w:val="20"/>
        </w:rPr>
        <w:t>The change in behavior is to be encouraged through enhanced understanding of what restrictions the government does and does NOT operate under in developing proposals. There are many misconceptions and flawed practices stemming from these misconceptions.</w:t>
      </w:r>
    </w:p>
    <w:p w:rsidR="00700A75" w:rsidRPr="00700A75" w:rsidRDefault="00700A75" w:rsidP="00700A75">
      <w:pPr>
        <w:pStyle w:val="ListParagraph"/>
        <w:numPr>
          <w:ilvl w:val="0"/>
          <w:numId w:val="17"/>
        </w:numPr>
        <w:spacing w:after="200" w:line="276" w:lineRule="auto"/>
        <w:rPr>
          <w:rFonts w:ascii="Arial" w:hAnsi="Arial" w:cs="Arial"/>
          <w:sz w:val="20"/>
          <w:szCs w:val="20"/>
        </w:rPr>
      </w:pPr>
      <w:r w:rsidRPr="00700A75">
        <w:rPr>
          <w:rFonts w:ascii="Arial" w:hAnsi="Arial" w:cs="Arial"/>
          <w:sz w:val="20"/>
          <w:szCs w:val="20"/>
        </w:rPr>
        <w:t>The need for mutual (contractors and government) understanding of cost environments and real benefits of collaboration is acute.</w:t>
      </w:r>
    </w:p>
    <w:p w:rsidR="00700A75" w:rsidRDefault="00700A75" w:rsidP="00700A75">
      <w:pPr>
        <w:pStyle w:val="ListParagraph"/>
        <w:numPr>
          <w:ilvl w:val="0"/>
          <w:numId w:val="17"/>
        </w:numPr>
        <w:spacing w:after="200" w:line="276" w:lineRule="auto"/>
        <w:rPr>
          <w:rFonts w:ascii="Arial" w:hAnsi="Arial" w:cs="Arial"/>
          <w:sz w:val="20"/>
          <w:szCs w:val="20"/>
        </w:rPr>
      </w:pPr>
      <w:r w:rsidRPr="00700A75">
        <w:rPr>
          <w:rFonts w:ascii="Arial" w:hAnsi="Arial" w:cs="Arial"/>
          <w:sz w:val="20"/>
          <w:szCs w:val="20"/>
        </w:rPr>
        <w:t>The change in practices and understandings will assuredly benefit both the government and the contractor, not least in cost efficiencies.</w:t>
      </w:r>
    </w:p>
    <w:p w:rsidR="00700A75" w:rsidRDefault="00700A75" w:rsidP="00700A75">
      <w:pPr>
        <w:spacing w:after="200" w:line="276" w:lineRule="auto"/>
        <w:rPr>
          <w:rFonts w:ascii="Arial" w:hAnsi="Arial" w:cs="Arial"/>
          <w:sz w:val="20"/>
          <w:szCs w:val="20"/>
        </w:rPr>
      </w:pPr>
      <w:r>
        <w:rPr>
          <w:rFonts w:ascii="Arial" w:hAnsi="Arial" w:cs="Arial"/>
          <w:sz w:val="20"/>
          <w:szCs w:val="20"/>
        </w:rPr>
        <w:t xml:space="preserve">Based on these understandings, the module was in effect re-designed to a three-step instruction. First, the learner must understand the costs of doing business for the offeror and the government; particularly, the learner must understand the costs of inadequate proposal development. Second, </w:t>
      </w:r>
      <w:r w:rsidR="00ED325C">
        <w:rPr>
          <w:rFonts w:ascii="Arial" w:hAnsi="Arial" w:cs="Arial"/>
          <w:sz w:val="20"/>
          <w:szCs w:val="20"/>
        </w:rPr>
        <w:t xml:space="preserve">the learner must understand the benefits to both government and contractor of changing the process. Third, the learner must understand what obstacles currently impede the contractor and the government from being more efficient and productive and what strategies can be employed to make the contractor and the government more efficient and productive.  </w:t>
      </w:r>
    </w:p>
    <w:p w:rsidR="00ED325C" w:rsidRDefault="00ED325C" w:rsidP="00700A75">
      <w:pPr>
        <w:spacing w:after="200" w:line="276" w:lineRule="auto"/>
        <w:rPr>
          <w:rFonts w:ascii="Arial" w:hAnsi="Arial" w:cs="Arial"/>
          <w:sz w:val="20"/>
          <w:szCs w:val="20"/>
        </w:rPr>
      </w:pPr>
      <w:r>
        <w:rPr>
          <w:rFonts w:ascii="Arial" w:hAnsi="Arial" w:cs="Arial"/>
          <w:sz w:val="20"/>
          <w:szCs w:val="20"/>
        </w:rPr>
        <w:t>Accordingly, the terminal learning objectives were revised, as reflected in the content outline below, and the lessons were re-arranged and re-combined so that the three steps drive the instructional flow.</w:t>
      </w:r>
      <w:r w:rsidR="004E54FA">
        <w:rPr>
          <w:rFonts w:ascii="Arial" w:hAnsi="Arial" w:cs="Arial"/>
          <w:sz w:val="20"/>
          <w:szCs w:val="20"/>
        </w:rPr>
        <w:t xml:space="preserve"> </w:t>
      </w:r>
    </w:p>
    <w:p w:rsidR="00ED325C" w:rsidRDefault="00ED325C" w:rsidP="00ED325C">
      <w:pPr>
        <w:pStyle w:val="Heading4"/>
        <w:rPr>
          <w:color w:val="0070C0"/>
        </w:rPr>
      </w:pPr>
      <w:r w:rsidRPr="00ED325C">
        <w:rPr>
          <w:color w:val="0070C0"/>
        </w:rPr>
        <w:t>Interaction</w:t>
      </w:r>
    </w:p>
    <w:p w:rsidR="00BC4A1D" w:rsidRDefault="00BC4A1D" w:rsidP="00B609E3">
      <w:pPr>
        <w:rPr>
          <w:rFonts w:ascii="Arial" w:hAnsi="Arial" w:cs="Arial"/>
          <w:sz w:val="20"/>
          <w:szCs w:val="20"/>
        </w:rPr>
      </w:pPr>
    </w:p>
    <w:p w:rsidR="00BC4A1D" w:rsidRPr="00BC4A1D" w:rsidRDefault="00BC4A1D" w:rsidP="00BC4A1D">
      <w:pPr>
        <w:rPr>
          <w:rFonts w:ascii="Arial" w:hAnsi="Arial" w:cs="Arial"/>
          <w:sz w:val="20"/>
          <w:szCs w:val="20"/>
        </w:rPr>
      </w:pPr>
      <w:r w:rsidRPr="00BC4A1D">
        <w:rPr>
          <w:rFonts w:ascii="Arial" w:hAnsi="Arial" w:cs="Arial"/>
          <w:sz w:val="20"/>
          <w:szCs w:val="20"/>
        </w:rPr>
        <w:t xml:space="preserve">In earlier documentation, notably the statement of work (SOW) for this module, the government and GDIT identified characteristics of "richly interactive" features as encouraging self-directed learning, appealing to adult learners, and supportive of learning goals. Video is named as an instance of such interaction but in this recreation of the module, video will be regarded as one form of rich media that can, when properly situated within the instructional context, possibly directly focus the learner's attention to the content. </w:t>
      </w:r>
    </w:p>
    <w:p w:rsidR="00BC4A1D" w:rsidRDefault="00BC4A1D" w:rsidP="00B609E3">
      <w:pPr>
        <w:rPr>
          <w:rFonts w:ascii="Arial" w:hAnsi="Arial" w:cs="Arial"/>
          <w:sz w:val="20"/>
          <w:szCs w:val="20"/>
        </w:rPr>
      </w:pPr>
    </w:p>
    <w:p w:rsidR="00BD735F" w:rsidRDefault="00BD735F" w:rsidP="00B609E3">
      <w:pPr>
        <w:rPr>
          <w:rFonts w:ascii="Arial" w:hAnsi="Arial" w:cs="Arial"/>
          <w:sz w:val="20"/>
          <w:szCs w:val="20"/>
        </w:rPr>
      </w:pPr>
    </w:p>
    <w:p w:rsidR="00BD735F" w:rsidRDefault="00BD735F" w:rsidP="00B609E3">
      <w:pPr>
        <w:rPr>
          <w:rFonts w:ascii="Arial" w:hAnsi="Arial" w:cs="Arial"/>
          <w:sz w:val="20"/>
          <w:szCs w:val="20"/>
        </w:rPr>
      </w:pPr>
      <w:r>
        <w:rPr>
          <w:rFonts w:ascii="Arial" w:hAnsi="Arial" w:cs="Arial"/>
          <w:sz w:val="20"/>
          <w:szCs w:val="20"/>
        </w:rPr>
        <w:lastRenderedPageBreak/>
        <w:t xml:space="preserve">It is the intent of GDIT to manipulate the instructional materials provided by the Government (module PLD and SME) </w:t>
      </w:r>
      <w:r w:rsidR="004E54FA">
        <w:rPr>
          <w:rFonts w:ascii="Arial" w:hAnsi="Arial" w:cs="Arial"/>
          <w:sz w:val="20"/>
          <w:szCs w:val="20"/>
        </w:rPr>
        <w:t>so that the learner is encouraged to engage intellectually, to apply knowledge, to rehearse the practices of the workplace (‘learn to work’). This may take the form of directed reading, or brief case study, or simply anecdotal examples drawn from the work world from which the learner is asked to deduce a practice or a precept. Interaction can also be promulgated by providing the learner a graph or table and asking him/her to deduce/identify the principle being illustrated rather than providing the information along with the graph. Interaction, in other words, can be simply removing the learner from being a passive receptacle of information.</w:t>
      </w:r>
    </w:p>
    <w:p w:rsidR="004E54FA" w:rsidRDefault="004E54FA" w:rsidP="00B609E3">
      <w:pPr>
        <w:rPr>
          <w:rFonts w:ascii="Arial" w:hAnsi="Arial" w:cs="Arial"/>
          <w:sz w:val="20"/>
          <w:szCs w:val="20"/>
        </w:rPr>
      </w:pPr>
    </w:p>
    <w:p w:rsidR="004E54FA" w:rsidRPr="00B609E3" w:rsidRDefault="004E54FA" w:rsidP="00B609E3">
      <w:pPr>
        <w:rPr>
          <w:rFonts w:ascii="Arial" w:hAnsi="Arial" w:cs="Arial"/>
          <w:sz w:val="20"/>
          <w:szCs w:val="20"/>
        </w:rPr>
      </w:pPr>
      <w:r>
        <w:rPr>
          <w:rFonts w:ascii="Arial" w:hAnsi="Arial" w:cs="Arial"/>
          <w:sz w:val="20"/>
          <w:szCs w:val="20"/>
        </w:rPr>
        <w:t>This second prong of design and development will be evidenced first in the prototype and more fully in the programmed lessons.</w:t>
      </w:r>
    </w:p>
    <w:p w:rsidR="00700A75" w:rsidRPr="00700A75" w:rsidRDefault="00700A75">
      <w:pPr>
        <w:spacing w:after="200" w:line="276" w:lineRule="auto"/>
        <w:rPr>
          <w:rFonts w:ascii="Arial" w:hAnsi="Arial" w:cs="Arial"/>
          <w:sz w:val="20"/>
          <w:szCs w:val="20"/>
        </w:rPr>
      </w:pPr>
    </w:p>
    <w:p w:rsidR="00934A44" w:rsidRPr="00965B51" w:rsidRDefault="00934A44">
      <w:pPr>
        <w:spacing w:after="200" w:line="276" w:lineRule="auto"/>
        <w:rPr>
          <w:rFonts w:ascii="Arial" w:hAnsi="Arial" w:cs="Arial"/>
          <w:sz w:val="20"/>
          <w:szCs w:val="20"/>
        </w:rPr>
      </w:pPr>
      <w:r w:rsidRPr="00965B51">
        <w:rPr>
          <w:rFonts w:ascii="Arial" w:hAnsi="Arial" w:cs="Arial"/>
          <w:sz w:val="20"/>
          <w:szCs w:val="20"/>
        </w:rPr>
        <w:br w:type="page"/>
      </w:r>
    </w:p>
    <w:p w:rsidR="009818F7" w:rsidRPr="00852A6D" w:rsidRDefault="00934A44" w:rsidP="00852A6D">
      <w:pPr>
        <w:pStyle w:val="Heading1"/>
        <w:rPr>
          <w:color w:val="0070C0"/>
        </w:rPr>
      </w:pPr>
      <w:bookmarkStart w:id="12" w:name="_Toc289424816"/>
      <w:r w:rsidRPr="00852A6D">
        <w:rPr>
          <w:color w:val="0070C0"/>
        </w:rPr>
        <w:lastRenderedPageBreak/>
        <w:t>Section 3: Content Outline</w:t>
      </w:r>
      <w:bookmarkEnd w:id="12"/>
    </w:p>
    <w:p w:rsidR="00195A5E" w:rsidRPr="009A35E7" w:rsidRDefault="009A35E7" w:rsidP="00195A5E">
      <w:pPr>
        <w:rPr>
          <w:rFonts w:ascii="Arial" w:hAnsi="Arial" w:cs="Arial"/>
          <w:sz w:val="20"/>
          <w:szCs w:val="20"/>
        </w:rPr>
      </w:pPr>
      <w:r>
        <w:rPr>
          <w:rFonts w:ascii="Arial" w:hAnsi="Arial" w:cs="Arial"/>
          <w:sz w:val="20"/>
          <w:szCs w:val="20"/>
        </w:rPr>
        <w:t xml:space="preserve">In the instructional re-design of the module as drafted, consideration was given to the primary impetus of the module: to change behaviors of government staff and contractors through continual communication and involvement in the contract process. </w:t>
      </w:r>
      <w:r w:rsidR="00751D6C">
        <w:rPr>
          <w:rFonts w:ascii="Arial" w:hAnsi="Arial" w:cs="Arial"/>
          <w:sz w:val="20"/>
          <w:szCs w:val="20"/>
        </w:rPr>
        <w:t>Accordingly, the four lessons were recombined so that they focus on three steps that the government could take to change behavior and practices: Understand Budget Realities, Communicate and Involve, an</w:t>
      </w:r>
      <w:r w:rsidR="004E54FA">
        <w:rPr>
          <w:rFonts w:ascii="Arial" w:hAnsi="Arial" w:cs="Arial"/>
          <w:sz w:val="20"/>
          <w:szCs w:val="20"/>
        </w:rPr>
        <w:t>d Remove Obstacles and Add Qual</w:t>
      </w:r>
      <w:r w:rsidR="00751D6C">
        <w:rPr>
          <w:rFonts w:ascii="Arial" w:hAnsi="Arial" w:cs="Arial"/>
          <w:sz w:val="20"/>
          <w:szCs w:val="20"/>
        </w:rPr>
        <w:t>ity.</w:t>
      </w:r>
    </w:p>
    <w:p w:rsidR="00A955F3" w:rsidRPr="00A955F3" w:rsidRDefault="00A955F3" w:rsidP="00A955F3">
      <w:pPr>
        <w:pStyle w:val="Heading3"/>
        <w:rPr>
          <w:color w:val="0070C0"/>
        </w:rPr>
      </w:pPr>
      <w:bookmarkStart w:id="13" w:name="_Toc289424817"/>
      <w:r w:rsidRPr="00A955F3">
        <w:rPr>
          <w:color w:val="0070C0"/>
        </w:rPr>
        <w:t>Modules and Lessons</w:t>
      </w:r>
      <w:r>
        <w:rPr>
          <w:color w:val="0070C0"/>
        </w:rPr>
        <w:t xml:space="preserve"> Descriptions</w:t>
      </w:r>
      <w:bookmarkEnd w:id="13"/>
    </w:p>
    <w:tbl>
      <w:tblPr>
        <w:tblStyle w:val="TableGrid"/>
        <w:tblW w:w="0" w:type="auto"/>
        <w:tblLook w:val="00BF"/>
      </w:tblPr>
      <w:tblGrid>
        <w:gridCol w:w="3113"/>
        <w:gridCol w:w="3256"/>
        <w:gridCol w:w="3207"/>
      </w:tblGrid>
      <w:tr w:rsidR="003127A3" w:rsidRPr="00173CA2" w:rsidTr="005B0554">
        <w:tc>
          <w:tcPr>
            <w:tcW w:w="9576" w:type="dxa"/>
            <w:gridSpan w:val="3"/>
          </w:tcPr>
          <w:p w:rsidR="003127A3" w:rsidRPr="00173CA2" w:rsidRDefault="003127A3" w:rsidP="006F4B39">
            <w:r w:rsidRPr="00173CA2">
              <w:t xml:space="preserve"> </w:t>
            </w:r>
          </w:p>
        </w:tc>
      </w:tr>
      <w:tr w:rsidR="00624EB3" w:rsidTr="005B0554">
        <w:tc>
          <w:tcPr>
            <w:tcW w:w="3113" w:type="dxa"/>
            <w:shd w:val="clear" w:color="auto" w:fill="FFD7E7" w:themeFill="accent1" w:themeFillTint="33"/>
          </w:tcPr>
          <w:p w:rsidR="003127A3" w:rsidRPr="003127A3" w:rsidRDefault="003127A3" w:rsidP="006F4B39">
            <w:pPr>
              <w:rPr>
                <w:rFonts w:ascii="Arial" w:hAnsi="Arial" w:cs="Arial"/>
                <w:sz w:val="20"/>
                <w:szCs w:val="20"/>
              </w:rPr>
            </w:pPr>
            <w:r w:rsidRPr="003127A3">
              <w:rPr>
                <w:rFonts w:ascii="Arial" w:hAnsi="Arial" w:cs="Arial"/>
                <w:sz w:val="20"/>
                <w:szCs w:val="20"/>
              </w:rPr>
              <w:t>Module Number and Title</w:t>
            </w:r>
          </w:p>
        </w:tc>
        <w:tc>
          <w:tcPr>
            <w:tcW w:w="3256" w:type="dxa"/>
            <w:shd w:val="clear" w:color="auto" w:fill="FFD7E7" w:themeFill="accent1" w:themeFillTint="33"/>
          </w:tcPr>
          <w:p w:rsidR="003127A3" w:rsidRPr="003127A3" w:rsidRDefault="003127A3" w:rsidP="006F4B39">
            <w:pPr>
              <w:rPr>
                <w:rFonts w:ascii="Arial" w:hAnsi="Arial" w:cs="Arial"/>
                <w:sz w:val="20"/>
                <w:szCs w:val="20"/>
              </w:rPr>
            </w:pPr>
            <w:r w:rsidRPr="003127A3">
              <w:rPr>
                <w:rFonts w:ascii="Arial" w:hAnsi="Arial" w:cs="Arial"/>
                <w:sz w:val="20"/>
                <w:szCs w:val="20"/>
              </w:rPr>
              <w:t>Description</w:t>
            </w:r>
          </w:p>
        </w:tc>
        <w:tc>
          <w:tcPr>
            <w:tcW w:w="3207" w:type="dxa"/>
            <w:shd w:val="clear" w:color="auto" w:fill="FFD7E7" w:themeFill="accent1" w:themeFillTint="33"/>
          </w:tcPr>
          <w:p w:rsidR="003127A3" w:rsidRPr="003127A3" w:rsidRDefault="003127A3" w:rsidP="006F4B39">
            <w:pPr>
              <w:rPr>
                <w:rFonts w:ascii="Arial" w:hAnsi="Arial" w:cs="Arial"/>
                <w:sz w:val="20"/>
                <w:szCs w:val="20"/>
              </w:rPr>
            </w:pPr>
            <w:r w:rsidRPr="003127A3">
              <w:rPr>
                <w:rFonts w:ascii="Arial" w:hAnsi="Arial" w:cs="Arial"/>
                <w:sz w:val="20"/>
                <w:szCs w:val="20"/>
              </w:rPr>
              <w:t>Current screens/lessons</w:t>
            </w:r>
          </w:p>
        </w:tc>
      </w:tr>
      <w:tr w:rsidR="005B0554" w:rsidTr="005B0554">
        <w:tc>
          <w:tcPr>
            <w:tcW w:w="3113" w:type="dxa"/>
          </w:tcPr>
          <w:p w:rsidR="003127A3" w:rsidRPr="003127A3" w:rsidRDefault="0010635E" w:rsidP="006F4B39">
            <w:pPr>
              <w:rPr>
                <w:rFonts w:ascii="Arial" w:hAnsi="Arial" w:cs="Arial"/>
                <w:sz w:val="20"/>
                <w:szCs w:val="20"/>
              </w:rPr>
            </w:pPr>
            <w:r>
              <w:rPr>
                <w:rFonts w:ascii="Arial" w:hAnsi="Arial" w:cs="Arial"/>
                <w:sz w:val="20"/>
                <w:szCs w:val="20"/>
              </w:rPr>
              <w:t>Overview</w:t>
            </w:r>
          </w:p>
        </w:tc>
        <w:tc>
          <w:tcPr>
            <w:tcW w:w="3256" w:type="dxa"/>
          </w:tcPr>
          <w:p w:rsidR="003127A3" w:rsidRDefault="003127A3" w:rsidP="006F4B39">
            <w:pPr>
              <w:rPr>
                <w:rFonts w:ascii="Arial" w:hAnsi="Arial" w:cs="Arial"/>
                <w:sz w:val="20"/>
                <w:szCs w:val="20"/>
              </w:rPr>
            </w:pPr>
            <w:r w:rsidRPr="003127A3">
              <w:rPr>
                <w:rFonts w:ascii="Arial" w:hAnsi="Arial" w:cs="Arial"/>
                <w:sz w:val="20"/>
                <w:szCs w:val="20"/>
              </w:rPr>
              <w:t>Audience, TLOs, standard user information (settings, tools, accessibility features including keyboard shortcuts)</w:t>
            </w:r>
          </w:p>
          <w:p w:rsidR="009A35E7" w:rsidRDefault="009A35E7" w:rsidP="006F4B39">
            <w:pPr>
              <w:rPr>
                <w:rFonts w:ascii="Arial" w:hAnsi="Arial" w:cs="Arial"/>
                <w:sz w:val="20"/>
                <w:szCs w:val="20"/>
              </w:rPr>
            </w:pPr>
            <w:r>
              <w:rPr>
                <w:rFonts w:ascii="Arial" w:hAnsi="Arial" w:cs="Arial"/>
                <w:sz w:val="20"/>
                <w:szCs w:val="20"/>
              </w:rPr>
              <w:t>TLOs</w:t>
            </w:r>
          </w:p>
          <w:p w:rsidR="009A35E7" w:rsidRDefault="00984E32" w:rsidP="00984E32">
            <w:pPr>
              <w:pStyle w:val="ListParagraph"/>
              <w:numPr>
                <w:ilvl w:val="0"/>
                <w:numId w:val="11"/>
              </w:numPr>
              <w:rPr>
                <w:rFonts w:ascii="Arial" w:hAnsi="Arial" w:cs="Arial"/>
                <w:sz w:val="20"/>
                <w:szCs w:val="20"/>
              </w:rPr>
            </w:pPr>
            <w:r>
              <w:rPr>
                <w:rFonts w:ascii="Arial" w:hAnsi="Arial" w:cs="Arial"/>
                <w:sz w:val="20"/>
                <w:szCs w:val="20"/>
              </w:rPr>
              <w:t>Relate the Department of Defense (DoD) better buying power initiatives to budget realities of both DoD and industry.</w:t>
            </w:r>
          </w:p>
          <w:p w:rsidR="00984E32" w:rsidRDefault="00984E32" w:rsidP="00984E32">
            <w:pPr>
              <w:pStyle w:val="ListParagraph"/>
              <w:numPr>
                <w:ilvl w:val="0"/>
                <w:numId w:val="11"/>
              </w:numPr>
              <w:rPr>
                <w:rFonts w:ascii="Arial" w:hAnsi="Arial" w:cs="Arial"/>
                <w:sz w:val="20"/>
                <w:szCs w:val="20"/>
              </w:rPr>
            </w:pPr>
            <w:r>
              <w:rPr>
                <w:rFonts w:ascii="Arial" w:hAnsi="Arial" w:cs="Arial"/>
                <w:sz w:val="20"/>
                <w:szCs w:val="20"/>
              </w:rPr>
              <w:t>Name techniques to be used in involving and communicating with industry in the contract development process.</w:t>
            </w:r>
          </w:p>
          <w:p w:rsidR="00B113DD" w:rsidRPr="00B113DD" w:rsidRDefault="00B113DD" w:rsidP="00B113DD">
            <w:pPr>
              <w:pStyle w:val="ListParagraph"/>
              <w:numPr>
                <w:ilvl w:val="0"/>
                <w:numId w:val="11"/>
              </w:numPr>
              <w:rPr>
                <w:rFonts w:ascii="Arial" w:hAnsi="Arial" w:cs="Arial"/>
                <w:sz w:val="20"/>
                <w:szCs w:val="20"/>
              </w:rPr>
            </w:pPr>
            <w:r>
              <w:rPr>
                <w:rFonts w:ascii="Arial" w:hAnsi="Arial" w:cs="Arial"/>
                <w:sz w:val="20"/>
                <w:szCs w:val="20"/>
              </w:rPr>
              <w:t>Given the initiation of a contract process, identify actions the government can take to increase proposal quality.</w:t>
            </w:r>
          </w:p>
          <w:p w:rsidR="00B113DD" w:rsidRPr="009A35E7" w:rsidRDefault="00B113DD" w:rsidP="00984E32">
            <w:pPr>
              <w:pStyle w:val="ListParagraph"/>
              <w:numPr>
                <w:ilvl w:val="0"/>
                <w:numId w:val="11"/>
              </w:numPr>
              <w:rPr>
                <w:rFonts w:ascii="Arial" w:hAnsi="Arial" w:cs="Arial"/>
                <w:sz w:val="20"/>
                <w:szCs w:val="20"/>
              </w:rPr>
            </w:pPr>
            <w:r>
              <w:rPr>
                <w:rFonts w:ascii="Arial" w:hAnsi="Arial" w:cs="Arial"/>
                <w:sz w:val="20"/>
                <w:szCs w:val="20"/>
              </w:rPr>
              <w:t xml:space="preserve">Recognize typical obstacles generated by the government which affect proposal quality and efficiencies. </w:t>
            </w:r>
          </w:p>
        </w:tc>
        <w:tc>
          <w:tcPr>
            <w:tcW w:w="3207" w:type="dxa"/>
          </w:tcPr>
          <w:p w:rsidR="003127A3" w:rsidRPr="003127A3" w:rsidRDefault="003127A3" w:rsidP="006F4B39">
            <w:pPr>
              <w:rPr>
                <w:rFonts w:ascii="Arial" w:hAnsi="Arial" w:cs="Arial"/>
                <w:sz w:val="20"/>
                <w:szCs w:val="20"/>
              </w:rPr>
            </w:pPr>
            <w:r w:rsidRPr="003127A3">
              <w:rPr>
                <w:rFonts w:ascii="Arial" w:hAnsi="Arial" w:cs="Arial"/>
                <w:sz w:val="20"/>
                <w:szCs w:val="20"/>
              </w:rPr>
              <w:t>Overview</w:t>
            </w:r>
          </w:p>
          <w:p w:rsidR="003127A3" w:rsidRPr="003127A3" w:rsidRDefault="003127A3" w:rsidP="006F4B39">
            <w:pPr>
              <w:rPr>
                <w:rFonts w:ascii="Arial" w:hAnsi="Arial" w:cs="Arial"/>
                <w:sz w:val="20"/>
                <w:szCs w:val="20"/>
              </w:rPr>
            </w:pPr>
          </w:p>
        </w:tc>
      </w:tr>
      <w:tr w:rsidR="005B0554" w:rsidTr="005B0554">
        <w:tc>
          <w:tcPr>
            <w:tcW w:w="3113" w:type="dxa"/>
          </w:tcPr>
          <w:p w:rsidR="003127A3" w:rsidRDefault="002F3A2D" w:rsidP="006F4B39">
            <w:pPr>
              <w:rPr>
                <w:rFonts w:ascii="Arial" w:hAnsi="Arial" w:cs="Arial"/>
                <w:sz w:val="20"/>
                <w:szCs w:val="20"/>
              </w:rPr>
            </w:pPr>
            <w:r>
              <w:rPr>
                <w:rFonts w:ascii="Arial" w:hAnsi="Arial" w:cs="Arial"/>
                <w:sz w:val="20"/>
                <w:szCs w:val="20"/>
              </w:rPr>
              <w:t xml:space="preserve">Understand </w:t>
            </w:r>
            <w:r w:rsidR="00B113DD">
              <w:rPr>
                <w:rFonts w:ascii="Arial" w:hAnsi="Arial" w:cs="Arial"/>
                <w:sz w:val="20"/>
                <w:szCs w:val="20"/>
              </w:rPr>
              <w:t xml:space="preserve">Budget Realities </w:t>
            </w:r>
          </w:p>
          <w:p w:rsidR="0034208D" w:rsidRDefault="0034208D" w:rsidP="006F4B39">
            <w:pPr>
              <w:rPr>
                <w:rFonts w:ascii="Arial" w:hAnsi="Arial" w:cs="Arial"/>
                <w:sz w:val="20"/>
                <w:szCs w:val="20"/>
              </w:rPr>
            </w:pPr>
          </w:p>
          <w:p w:rsidR="0034208D" w:rsidRPr="003127A3" w:rsidRDefault="0034208D" w:rsidP="006F4B39">
            <w:pPr>
              <w:rPr>
                <w:rFonts w:ascii="Arial" w:hAnsi="Arial" w:cs="Arial"/>
                <w:sz w:val="20"/>
                <w:szCs w:val="20"/>
              </w:rPr>
            </w:pPr>
          </w:p>
        </w:tc>
        <w:tc>
          <w:tcPr>
            <w:tcW w:w="3256" w:type="dxa"/>
          </w:tcPr>
          <w:p w:rsidR="003127A3" w:rsidRPr="003127A3" w:rsidRDefault="0034208D" w:rsidP="0034208D">
            <w:pPr>
              <w:pStyle w:val="ListParagraph"/>
              <w:ind w:left="0"/>
              <w:rPr>
                <w:rFonts w:ascii="Arial" w:hAnsi="Arial" w:cs="Arial"/>
                <w:sz w:val="20"/>
                <w:szCs w:val="20"/>
              </w:rPr>
            </w:pPr>
            <w:r>
              <w:rPr>
                <w:rFonts w:ascii="Arial" w:hAnsi="Arial" w:cs="Arial"/>
                <w:sz w:val="20"/>
                <w:szCs w:val="20"/>
              </w:rPr>
              <w:t>TLO: Relate the Department of Defense (DoD) better buying power initiatives to budget realities of both DoD and industry</w:t>
            </w:r>
          </w:p>
        </w:tc>
        <w:tc>
          <w:tcPr>
            <w:tcW w:w="3207" w:type="dxa"/>
          </w:tcPr>
          <w:p w:rsidR="003127A3" w:rsidRPr="003127A3" w:rsidRDefault="003127A3" w:rsidP="006F4B39">
            <w:pPr>
              <w:rPr>
                <w:rFonts w:ascii="Arial" w:hAnsi="Arial" w:cs="Arial"/>
                <w:sz w:val="20"/>
                <w:szCs w:val="20"/>
              </w:rPr>
            </w:pPr>
          </w:p>
        </w:tc>
      </w:tr>
      <w:tr w:rsidR="005B0554" w:rsidTr="005B0554">
        <w:tc>
          <w:tcPr>
            <w:tcW w:w="3113" w:type="dxa"/>
          </w:tcPr>
          <w:p w:rsidR="003127A3" w:rsidRPr="003127A3" w:rsidRDefault="003127A3" w:rsidP="006F4B39">
            <w:pPr>
              <w:rPr>
                <w:rFonts w:ascii="Arial" w:hAnsi="Arial" w:cs="Arial"/>
                <w:sz w:val="20"/>
                <w:szCs w:val="20"/>
              </w:rPr>
            </w:pPr>
          </w:p>
        </w:tc>
        <w:tc>
          <w:tcPr>
            <w:tcW w:w="3256" w:type="dxa"/>
          </w:tcPr>
          <w:p w:rsidR="003127A3" w:rsidRDefault="0034208D" w:rsidP="006F4B39">
            <w:pPr>
              <w:rPr>
                <w:rFonts w:ascii="Arial" w:hAnsi="Arial" w:cs="Arial"/>
                <w:sz w:val="20"/>
                <w:szCs w:val="20"/>
              </w:rPr>
            </w:pPr>
            <w:r>
              <w:rPr>
                <w:rFonts w:ascii="Arial" w:hAnsi="Arial" w:cs="Arial"/>
                <w:sz w:val="20"/>
                <w:szCs w:val="20"/>
              </w:rPr>
              <w:t xml:space="preserve">Opening Scenario: news article re award to industry for Government pulling RFP </w:t>
            </w:r>
          </w:p>
          <w:p w:rsidR="00B54993" w:rsidRPr="003127A3" w:rsidRDefault="00B54993" w:rsidP="00B54993">
            <w:pPr>
              <w:rPr>
                <w:rFonts w:ascii="Arial" w:hAnsi="Arial" w:cs="Arial"/>
                <w:sz w:val="20"/>
                <w:szCs w:val="20"/>
              </w:rPr>
            </w:pPr>
            <w:r>
              <w:rPr>
                <w:rFonts w:ascii="Arial" w:hAnsi="Arial" w:cs="Arial"/>
                <w:sz w:val="20"/>
                <w:szCs w:val="20"/>
              </w:rPr>
              <w:t xml:space="preserve">Such events are costly for contractors and costly for the government—on several levels.  </w:t>
            </w:r>
          </w:p>
        </w:tc>
        <w:tc>
          <w:tcPr>
            <w:tcW w:w="3207" w:type="dxa"/>
          </w:tcPr>
          <w:p w:rsidR="003127A3" w:rsidRPr="003127A3" w:rsidRDefault="0034208D" w:rsidP="006F4B39">
            <w:pPr>
              <w:rPr>
                <w:rFonts w:ascii="Arial" w:hAnsi="Arial" w:cs="Arial"/>
                <w:sz w:val="20"/>
                <w:szCs w:val="20"/>
              </w:rPr>
            </w:pPr>
            <w:r>
              <w:rPr>
                <w:rFonts w:ascii="Arial" w:hAnsi="Arial" w:cs="Arial"/>
                <w:sz w:val="20"/>
                <w:szCs w:val="20"/>
              </w:rPr>
              <w:t>Lesson Four screen 54</w:t>
            </w:r>
          </w:p>
        </w:tc>
      </w:tr>
      <w:tr w:rsidR="005B0554" w:rsidTr="005B0554">
        <w:tc>
          <w:tcPr>
            <w:tcW w:w="3113" w:type="dxa"/>
          </w:tcPr>
          <w:p w:rsidR="003127A3" w:rsidRPr="003127A3" w:rsidRDefault="003127A3" w:rsidP="006F4B39">
            <w:pPr>
              <w:rPr>
                <w:rFonts w:ascii="Arial" w:hAnsi="Arial" w:cs="Arial"/>
                <w:sz w:val="20"/>
                <w:szCs w:val="20"/>
              </w:rPr>
            </w:pPr>
          </w:p>
        </w:tc>
        <w:tc>
          <w:tcPr>
            <w:tcW w:w="3256" w:type="dxa"/>
          </w:tcPr>
          <w:p w:rsidR="00B54993" w:rsidRDefault="0010635E" w:rsidP="00B54993">
            <w:pPr>
              <w:rPr>
                <w:rFonts w:ascii="Arial" w:hAnsi="Arial" w:cs="Arial"/>
                <w:sz w:val="20"/>
                <w:szCs w:val="20"/>
              </w:rPr>
            </w:pPr>
            <w:r>
              <w:rPr>
                <w:rFonts w:ascii="Arial" w:hAnsi="Arial" w:cs="Arial"/>
                <w:sz w:val="20"/>
                <w:szCs w:val="20"/>
              </w:rPr>
              <w:t xml:space="preserve">Lesson One: Understanding </w:t>
            </w:r>
            <w:r w:rsidR="00B54993">
              <w:rPr>
                <w:rFonts w:ascii="Arial" w:hAnsi="Arial" w:cs="Arial"/>
                <w:sz w:val="20"/>
                <w:szCs w:val="20"/>
              </w:rPr>
              <w:t>Cost</w:t>
            </w:r>
            <w:r>
              <w:rPr>
                <w:rFonts w:ascii="Arial" w:hAnsi="Arial" w:cs="Arial"/>
                <w:sz w:val="20"/>
                <w:szCs w:val="20"/>
              </w:rPr>
              <w:t xml:space="preserve"> Drivers--Offeror</w:t>
            </w:r>
          </w:p>
          <w:p w:rsidR="0010635E" w:rsidRPr="002F3A2D" w:rsidRDefault="0010635E" w:rsidP="002F3A2D">
            <w:pPr>
              <w:pStyle w:val="ListParagraph"/>
              <w:numPr>
                <w:ilvl w:val="0"/>
                <w:numId w:val="13"/>
              </w:numPr>
              <w:rPr>
                <w:rFonts w:ascii="Arial" w:hAnsi="Arial" w:cs="Arial"/>
                <w:sz w:val="20"/>
                <w:szCs w:val="20"/>
              </w:rPr>
            </w:pPr>
            <w:r w:rsidRPr="002F3A2D">
              <w:rPr>
                <w:rFonts w:ascii="Arial" w:hAnsi="Arial" w:cs="Arial"/>
                <w:sz w:val="20"/>
                <w:szCs w:val="20"/>
              </w:rPr>
              <w:t xml:space="preserve">Current Lesson 4 material explaining offeror costs up </w:t>
            </w:r>
            <w:r w:rsidRPr="002F3A2D">
              <w:rPr>
                <w:rFonts w:ascii="Arial" w:hAnsi="Arial" w:cs="Arial"/>
                <w:sz w:val="20"/>
                <w:szCs w:val="20"/>
              </w:rPr>
              <w:lastRenderedPageBreak/>
              <w:t xml:space="preserve">front. Add </w:t>
            </w:r>
            <w:r w:rsidR="00B54993" w:rsidRPr="002F3A2D">
              <w:rPr>
                <w:rFonts w:ascii="Arial" w:hAnsi="Arial" w:cs="Arial"/>
                <w:sz w:val="20"/>
                <w:szCs w:val="20"/>
              </w:rPr>
              <w:t>Learner exercise in reading and deducing from the data</w:t>
            </w:r>
            <w:r w:rsidR="00F3788C" w:rsidRPr="002F3A2D">
              <w:rPr>
                <w:rFonts w:ascii="Arial" w:hAnsi="Arial" w:cs="Arial"/>
                <w:sz w:val="20"/>
                <w:szCs w:val="20"/>
              </w:rPr>
              <w:t xml:space="preserve"> given in the link to IR&amp;D and B&amp;P Reports, emphasizing the </w:t>
            </w:r>
            <w:r w:rsidR="00CB2639" w:rsidRPr="002F3A2D">
              <w:rPr>
                <w:rFonts w:ascii="Arial" w:hAnsi="Arial" w:cs="Arial"/>
                <w:sz w:val="20"/>
                <w:szCs w:val="20"/>
              </w:rPr>
              <w:t>continual increase in</w:t>
            </w:r>
            <w:r w:rsidR="00F3788C" w:rsidRPr="002F3A2D">
              <w:rPr>
                <w:rFonts w:ascii="Arial" w:hAnsi="Arial" w:cs="Arial"/>
                <w:sz w:val="20"/>
                <w:szCs w:val="20"/>
              </w:rPr>
              <w:t xml:space="preserve"> costs to the offeror up front.</w:t>
            </w:r>
            <w:r w:rsidR="00B54993" w:rsidRPr="002F3A2D">
              <w:rPr>
                <w:rFonts w:ascii="Arial" w:hAnsi="Arial" w:cs="Arial"/>
                <w:sz w:val="20"/>
                <w:szCs w:val="20"/>
              </w:rPr>
              <w:t xml:space="preserve"> </w:t>
            </w:r>
          </w:p>
        </w:tc>
        <w:tc>
          <w:tcPr>
            <w:tcW w:w="3207" w:type="dxa"/>
          </w:tcPr>
          <w:p w:rsidR="003127A3" w:rsidRPr="003127A3" w:rsidRDefault="00B54993" w:rsidP="0010635E">
            <w:pPr>
              <w:ind w:left="720"/>
              <w:rPr>
                <w:rFonts w:ascii="Arial" w:hAnsi="Arial" w:cs="Arial"/>
                <w:sz w:val="20"/>
                <w:szCs w:val="20"/>
              </w:rPr>
            </w:pPr>
            <w:r>
              <w:rPr>
                <w:rFonts w:ascii="Arial" w:hAnsi="Arial" w:cs="Arial"/>
                <w:sz w:val="20"/>
                <w:szCs w:val="20"/>
              </w:rPr>
              <w:lastRenderedPageBreak/>
              <w:t xml:space="preserve">Lesson 4 Proposal Preparation Costs text </w:t>
            </w:r>
            <w:r w:rsidR="0010635E">
              <w:rPr>
                <w:rFonts w:ascii="Arial" w:hAnsi="Arial" w:cs="Arial"/>
                <w:sz w:val="20"/>
                <w:szCs w:val="20"/>
              </w:rPr>
              <w:t xml:space="preserve">Lesson 4 </w:t>
            </w:r>
            <w:r>
              <w:rPr>
                <w:rFonts w:ascii="Arial" w:hAnsi="Arial" w:cs="Arial"/>
                <w:sz w:val="20"/>
                <w:szCs w:val="20"/>
              </w:rPr>
              <w:t xml:space="preserve">DoD Contractor Bid and Proposal Costs </w:t>
            </w:r>
            <w:r>
              <w:rPr>
                <w:rFonts w:ascii="Arial" w:hAnsi="Arial" w:cs="Arial"/>
                <w:sz w:val="20"/>
                <w:szCs w:val="20"/>
              </w:rPr>
              <w:lastRenderedPageBreak/>
              <w:t>Dollars in Millions chart</w:t>
            </w:r>
          </w:p>
        </w:tc>
      </w:tr>
      <w:tr w:rsidR="005B0554" w:rsidTr="005B0554">
        <w:tc>
          <w:tcPr>
            <w:tcW w:w="3113" w:type="dxa"/>
          </w:tcPr>
          <w:p w:rsidR="003127A3" w:rsidRPr="003127A3" w:rsidRDefault="003127A3" w:rsidP="006F4B39">
            <w:pPr>
              <w:rPr>
                <w:rFonts w:ascii="Arial" w:hAnsi="Arial" w:cs="Arial"/>
                <w:sz w:val="20"/>
                <w:szCs w:val="20"/>
              </w:rPr>
            </w:pPr>
          </w:p>
        </w:tc>
        <w:tc>
          <w:tcPr>
            <w:tcW w:w="3256" w:type="dxa"/>
          </w:tcPr>
          <w:p w:rsidR="00CB2639" w:rsidRDefault="0010635E" w:rsidP="0010635E">
            <w:pPr>
              <w:rPr>
                <w:rFonts w:ascii="Arial" w:hAnsi="Arial" w:cs="Arial"/>
                <w:sz w:val="20"/>
                <w:szCs w:val="20"/>
              </w:rPr>
            </w:pPr>
            <w:r>
              <w:rPr>
                <w:rFonts w:ascii="Arial" w:hAnsi="Arial" w:cs="Arial"/>
                <w:sz w:val="20"/>
                <w:szCs w:val="20"/>
              </w:rPr>
              <w:t>Lesson Two: Understanding Cost Drivers—Government</w:t>
            </w:r>
          </w:p>
          <w:p w:rsidR="0010635E" w:rsidRPr="002F3A2D" w:rsidRDefault="0010635E" w:rsidP="002F3A2D">
            <w:pPr>
              <w:pStyle w:val="ListParagraph"/>
              <w:numPr>
                <w:ilvl w:val="0"/>
                <w:numId w:val="12"/>
              </w:numPr>
              <w:rPr>
                <w:rFonts w:ascii="Arial" w:hAnsi="Arial" w:cs="Arial"/>
                <w:sz w:val="20"/>
                <w:szCs w:val="20"/>
              </w:rPr>
            </w:pPr>
            <w:r w:rsidRPr="002F3A2D">
              <w:rPr>
                <w:rFonts w:ascii="Arial" w:hAnsi="Arial" w:cs="Arial"/>
                <w:sz w:val="20"/>
                <w:szCs w:val="20"/>
              </w:rPr>
              <w:t>Use Lesson 4 material on Protests, prefaced by current L4 text on how the fear of protest can drive costs when it is an unfounded fear</w:t>
            </w:r>
          </w:p>
          <w:p w:rsidR="0010635E" w:rsidRPr="002F3A2D" w:rsidRDefault="0010635E" w:rsidP="002F3A2D">
            <w:pPr>
              <w:pStyle w:val="ListParagraph"/>
              <w:numPr>
                <w:ilvl w:val="0"/>
                <w:numId w:val="12"/>
              </w:numPr>
              <w:rPr>
                <w:rFonts w:ascii="Arial" w:hAnsi="Arial" w:cs="Arial"/>
                <w:sz w:val="20"/>
                <w:szCs w:val="20"/>
              </w:rPr>
            </w:pPr>
            <w:r w:rsidRPr="002F3A2D">
              <w:rPr>
                <w:rFonts w:ascii="Arial" w:hAnsi="Arial" w:cs="Arial"/>
                <w:sz w:val="20"/>
                <w:szCs w:val="20"/>
              </w:rPr>
              <w:t>Add learner exercise to the L4 chart on protests vs contracts. Have learner deduce the low risk.</w:t>
            </w:r>
          </w:p>
        </w:tc>
        <w:tc>
          <w:tcPr>
            <w:tcW w:w="3207" w:type="dxa"/>
          </w:tcPr>
          <w:p w:rsidR="003127A3" w:rsidRPr="003127A3" w:rsidRDefault="002F3A2D" w:rsidP="006F4B39">
            <w:pPr>
              <w:rPr>
                <w:rFonts w:ascii="Arial" w:hAnsi="Arial" w:cs="Arial"/>
                <w:sz w:val="20"/>
                <w:szCs w:val="20"/>
              </w:rPr>
            </w:pPr>
            <w:r>
              <w:rPr>
                <w:rFonts w:ascii="Arial" w:hAnsi="Arial" w:cs="Arial"/>
                <w:sz w:val="20"/>
                <w:szCs w:val="20"/>
              </w:rPr>
              <w:t xml:space="preserve">Lesson 4 </w:t>
            </w:r>
            <w:r w:rsidR="009B3D8F">
              <w:rPr>
                <w:rFonts w:ascii="Arial" w:hAnsi="Arial" w:cs="Arial"/>
                <w:sz w:val="20"/>
                <w:szCs w:val="20"/>
              </w:rPr>
              <w:t xml:space="preserve"> Protests</w:t>
            </w:r>
          </w:p>
        </w:tc>
      </w:tr>
      <w:tr w:rsidR="005B0554" w:rsidTr="005B0554">
        <w:tc>
          <w:tcPr>
            <w:tcW w:w="3113" w:type="dxa"/>
          </w:tcPr>
          <w:p w:rsidR="003127A3" w:rsidRPr="003127A3" w:rsidRDefault="003127A3" w:rsidP="006F4B39">
            <w:pPr>
              <w:rPr>
                <w:rFonts w:ascii="Arial" w:hAnsi="Arial" w:cs="Arial"/>
                <w:sz w:val="20"/>
                <w:szCs w:val="20"/>
              </w:rPr>
            </w:pPr>
          </w:p>
        </w:tc>
        <w:tc>
          <w:tcPr>
            <w:tcW w:w="3256" w:type="dxa"/>
          </w:tcPr>
          <w:p w:rsidR="003127A3" w:rsidRPr="002F3A2D" w:rsidRDefault="00751D6C" w:rsidP="002F3A2D">
            <w:pPr>
              <w:rPr>
                <w:rFonts w:ascii="Arial" w:hAnsi="Arial" w:cs="Arial"/>
                <w:sz w:val="20"/>
                <w:szCs w:val="20"/>
              </w:rPr>
            </w:pPr>
            <w:r>
              <w:rPr>
                <w:rFonts w:ascii="Arial" w:hAnsi="Arial" w:cs="Arial"/>
                <w:sz w:val="20"/>
                <w:szCs w:val="20"/>
              </w:rPr>
              <w:t xml:space="preserve">Summary: Recap </w:t>
            </w:r>
          </w:p>
        </w:tc>
        <w:tc>
          <w:tcPr>
            <w:tcW w:w="3207" w:type="dxa"/>
          </w:tcPr>
          <w:p w:rsidR="003127A3" w:rsidRPr="003127A3" w:rsidRDefault="003127A3" w:rsidP="006F4B39">
            <w:pPr>
              <w:rPr>
                <w:rFonts w:ascii="Arial" w:hAnsi="Arial" w:cs="Arial"/>
                <w:sz w:val="20"/>
                <w:szCs w:val="20"/>
              </w:rPr>
            </w:pPr>
          </w:p>
        </w:tc>
      </w:tr>
      <w:tr w:rsidR="005B0554" w:rsidTr="005B0554">
        <w:tc>
          <w:tcPr>
            <w:tcW w:w="3113" w:type="dxa"/>
          </w:tcPr>
          <w:p w:rsidR="003127A3" w:rsidRDefault="002F3A2D" w:rsidP="006F4B39">
            <w:pPr>
              <w:rPr>
                <w:rFonts w:ascii="Arial" w:hAnsi="Arial" w:cs="Arial"/>
                <w:sz w:val="20"/>
                <w:szCs w:val="20"/>
              </w:rPr>
            </w:pPr>
            <w:r>
              <w:rPr>
                <w:rFonts w:ascii="Arial" w:hAnsi="Arial" w:cs="Arial"/>
                <w:sz w:val="20"/>
                <w:szCs w:val="20"/>
              </w:rPr>
              <w:t xml:space="preserve">Communicate + Involve = Benefit </w:t>
            </w:r>
          </w:p>
          <w:p w:rsidR="0034208D" w:rsidRDefault="0034208D" w:rsidP="006F4B39">
            <w:pPr>
              <w:rPr>
                <w:rFonts w:ascii="Arial" w:hAnsi="Arial" w:cs="Arial"/>
                <w:sz w:val="20"/>
                <w:szCs w:val="20"/>
              </w:rPr>
            </w:pPr>
          </w:p>
          <w:p w:rsidR="0034208D" w:rsidRPr="003127A3" w:rsidRDefault="0034208D" w:rsidP="006F4B39">
            <w:pPr>
              <w:rPr>
                <w:rFonts w:ascii="Arial" w:hAnsi="Arial" w:cs="Arial"/>
                <w:sz w:val="20"/>
                <w:szCs w:val="20"/>
              </w:rPr>
            </w:pPr>
          </w:p>
        </w:tc>
        <w:tc>
          <w:tcPr>
            <w:tcW w:w="3256" w:type="dxa"/>
          </w:tcPr>
          <w:p w:rsidR="005170E6" w:rsidRDefault="005170E6" w:rsidP="005A3D58">
            <w:pPr>
              <w:pStyle w:val="ListParagraph"/>
              <w:ind w:left="0"/>
              <w:rPr>
                <w:rFonts w:ascii="Arial" w:hAnsi="Arial" w:cs="Arial"/>
                <w:sz w:val="20"/>
                <w:szCs w:val="20"/>
              </w:rPr>
            </w:pPr>
            <w:r>
              <w:rPr>
                <w:rFonts w:ascii="Arial" w:hAnsi="Arial" w:cs="Arial"/>
                <w:sz w:val="20"/>
                <w:szCs w:val="20"/>
              </w:rPr>
              <w:t>TLO: Name techniques to be used in involving and communicating with industry in the contract development process.</w:t>
            </w:r>
          </w:p>
          <w:p w:rsidR="003127A3" w:rsidRPr="003127A3" w:rsidRDefault="003127A3" w:rsidP="006F4B39">
            <w:pPr>
              <w:rPr>
                <w:rFonts w:ascii="Arial" w:hAnsi="Arial" w:cs="Arial"/>
                <w:sz w:val="20"/>
                <w:szCs w:val="20"/>
              </w:rPr>
            </w:pPr>
          </w:p>
        </w:tc>
        <w:tc>
          <w:tcPr>
            <w:tcW w:w="3207" w:type="dxa"/>
          </w:tcPr>
          <w:p w:rsidR="003127A3" w:rsidRPr="003127A3" w:rsidRDefault="00F3788C" w:rsidP="005170E6">
            <w:pPr>
              <w:rPr>
                <w:rFonts w:ascii="Arial" w:hAnsi="Arial" w:cs="Arial"/>
                <w:sz w:val="20"/>
                <w:szCs w:val="20"/>
              </w:rPr>
            </w:pPr>
            <w:r>
              <w:rPr>
                <w:rFonts w:ascii="Arial" w:hAnsi="Arial" w:cs="Arial"/>
                <w:sz w:val="20"/>
                <w:szCs w:val="20"/>
              </w:rPr>
              <w:t>Lesson Four Path to I</w:t>
            </w:r>
            <w:r w:rsidR="005170E6">
              <w:rPr>
                <w:rFonts w:ascii="Arial" w:hAnsi="Arial" w:cs="Arial"/>
                <w:sz w:val="20"/>
                <w:szCs w:val="20"/>
              </w:rPr>
              <w:t>m</w:t>
            </w:r>
            <w:r>
              <w:rPr>
                <w:rFonts w:ascii="Arial" w:hAnsi="Arial" w:cs="Arial"/>
                <w:sz w:val="20"/>
                <w:szCs w:val="20"/>
              </w:rPr>
              <w:t>provement</w:t>
            </w:r>
          </w:p>
        </w:tc>
      </w:tr>
      <w:tr w:rsidR="005B0554" w:rsidTr="005B0554">
        <w:tc>
          <w:tcPr>
            <w:tcW w:w="3113" w:type="dxa"/>
          </w:tcPr>
          <w:p w:rsidR="003127A3" w:rsidRPr="003127A3" w:rsidRDefault="003127A3" w:rsidP="006F4B39">
            <w:pPr>
              <w:rPr>
                <w:rFonts w:ascii="Arial" w:hAnsi="Arial" w:cs="Arial"/>
                <w:sz w:val="20"/>
                <w:szCs w:val="20"/>
              </w:rPr>
            </w:pPr>
          </w:p>
        </w:tc>
        <w:tc>
          <w:tcPr>
            <w:tcW w:w="3256" w:type="dxa"/>
          </w:tcPr>
          <w:p w:rsidR="003127A3" w:rsidRPr="003127A3" w:rsidRDefault="005170E6" w:rsidP="006F4B39">
            <w:pPr>
              <w:rPr>
                <w:rFonts w:ascii="Arial" w:hAnsi="Arial" w:cs="Arial"/>
                <w:sz w:val="20"/>
                <w:szCs w:val="20"/>
              </w:rPr>
            </w:pPr>
            <w:r>
              <w:rPr>
                <w:rFonts w:ascii="Arial" w:hAnsi="Arial" w:cs="Arial"/>
                <w:sz w:val="20"/>
                <w:szCs w:val="20"/>
              </w:rPr>
              <w:t>John Krieger’s proposal development diagram</w:t>
            </w:r>
          </w:p>
        </w:tc>
        <w:tc>
          <w:tcPr>
            <w:tcW w:w="3207" w:type="dxa"/>
          </w:tcPr>
          <w:p w:rsidR="003127A3" w:rsidRPr="003127A3" w:rsidRDefault="003127A3" w:rsidP="006F4B39">
            <w:pPr>
              <w:rPr>
                <w:rFonts w:ascii="Arial" w:hAnsi="Arial" w:cs="Arial"/>
                <w:sz w:val="20"/>
                <w:szCs w:val="20"/>
              </w:rPr>
            </w:pPr>
          </w:p>
        </w:tc>
      </w:tr>
      <w:tr w:rsidR="005B0554" w:rsidTr="005A3D58">
        <w:tc>
          <w:tcPr>
            <w:tcW w:w="3113" w:type="dxa"/>
          </w:tcPr>
          <w:p w:rsidR="003127A3" w:rsidRPr="003127A3" w:rsidRDefault="003127A3" w:rsidP="006F4B39">
            <w:pPr>
              <w:rPr>
                <w:rFonts w:ascii="Arial" w:hAnsi="Arial" w:cs="Arial"/>
                <w:sz w:val="20"/>
                <w:szCs w:val="20"/>
              </w:rPr>
            </w:pPr>
          </w:p>
        </w:tc>
        <w:tc>
          <w:tcPr>
            <w:tcW w:w="3256" w:type="dxa"/>
          </w:tcPr>
          <w:p w:rsidR="005A3D58" w:rsidRPr="0010635E" w:rsidRDefault="005A3D58" w:rsidP="005A3D58">
            <w:pPr>
              <w:rPr>
                <w:rFonts w:ascii="Arial" w:hAnsi="Arial" w:cs="Arial"/>
                <w:sz w:val="20"/>
                <w:szCs w:val="20"/>
              </w:rPr>
            </w:pPr>
            <w:r>
              <w:rPr>
                <w:rFonts w:ascii="Arial" w:hAnsi="Arial" w:cs="Arial"/>
                <w:sz w:val="20"/>
                <w:szCs w:val="20"/>
              </w:rPr>
              <w:t xml:space="preserve">Stress the misguided focus on RFP and Contract phases. </w:t>
            </w:r>
          </w:p>
        </w:tc>
        <w:tc>
          <w:tcPr>
            <w:tcW w:w="3207" w:type="dxa"/>
          </w:tcPr>
          <w:p w:rsidR="003127A3" w:rsidRPr="0010635E" w:rsidRDefault="003127A3" w:rsidP="0010635E">
            <w:pPr>
              <w:ind w:left="360"/>
              <w:rPr>
                <w:rFonts w:ascii="Arial" w:hAnsi="Arial" w:cs="Arial"/>
                <w:sz w:val="20"/>
                <w:szCs w:val="20"/>
              </w:rPr>
            </w:pPr>
          </w:p>
        </w:tc>
      </w:tr>
      <w:tr w:rsidR="005B0554" w:rsidTr="005A3D58">
        <w:tc>
          <w:tcPr>
            <w:tcW w:w="3113" w:type="dxa"/>
          </w:tcPr>
          <w:p w:rsidR="003127A3" w:rsidRPr="003127A3" w:rsidRDefault="003127A3" w:rsidP="006F4B39">
            <w:pPr>
              <w:rPr>
                <w:rFonts w:ascii="Arial" w:hAnsi="Arial" w:cs="Arial"/>
                <w:sz w:val="20"/>
                <w:szCs w:val="20"/>
              </w:rPr>
            </w:pPr>
          </w:p>
        </w:tc>
        <w:tc>
          <w:tcPr>
            <w:tcW w:w="3256" w:type="dxa"/>
          </w:tcPr>
          <w:p w:rsidR="003127A3" w:rsidRPr="005A3D58" w:rsidRDefault="005A3D58" w:rsidP="005A3D58">
            <w:pPr>
              <w:rPr>
                <w:rFonts w:ascii="Arial" w:hAnsi="Arial" w:cs="Arial"/>
                <w:sz w:val="20"/>
                <w:szCs w:val="20"/>
              </w:rPr>
            </w:pPr>
            <w:r w:rsidRPr="005A3D58">
              <w:rPr>
                <w:rFonts w:ascii="Arial" w:hAnsi="Arial" w:cs="Arial"/>
                <w:sz w:val="20"/>
                <w:szCs w:val="20"/>
              </w:rPr>
              <w:t>Relate John Pritchard’s narrative about the</w:t>
            </w:r>
            <w:r>
              <w:rPr>
                <w:rFonts w:ascii="Arial" w:hAnsi="Arial" w:cs="Arial"/>
                <w:sz w:val="20"/>
                <w:szCs w:val="20"/>
              </w:rPr>
              <w:t xml:space="preserve"> admiral who solicited input, the decision NOT to move forward, and most importantly John’s explanation of how this decision was a Win Win for the government and the offerors.</w:t>
            </w:r>
          </w:p>
        </w:tc>
        <w:tc>
          <w:tcPr>
            <w:tcW w:w="3207" w:type="dxa"/>
          </w:tcPr>
          <w:p w:rsidR="003127A3" w:rsidRPr="0010635E" w:rsidRDefault="003127A3" w:rsidP="0010635E">
            <w:pPr>
              <w:ind w:left="360"/>
              <w:rPr>
                <w:rFonts w:ascii="Arial" w:hAnsi="Arial" w:cs="Arial"/>
                <w:sz w:val="20"/>
                <w:szCs w:val="20"/>
              </w:rPr>
            </w:pPr>
          </w:p>
        </w:tc>
      </w:tr>
      <w:tr w:rsidR="005A3D58" w:rsidTr="005A3D58">
        <w:tc>
          <w:tcPr>
            <w:tcW w:w="3113" w:type="dxa"/>
          </w:tcPr>
          <w:p w:rsidR="005A3D58" w:rsidRPr="003127A3" w:rsidRDefault="005A3D58" w:rsidP="006F4B39">
            <w:pPr>
              <w:rPr>
                <w:rFonts w:ascii="Arial" w:hAnsi="Arial" w:cs="Arial"/>
                <w:sz w:val="20"/>
                <w:szCs w:val="20"/>
              </w:rPr>
            </w:pPr>
          </w:p>
        </w:tc>
        <w:tc>
          <w:tcPr>
            <w:tcW w:w="3256" w:type="dxa"/>
          </w:tcPr>
          <w:p w:rsidR="005A3D58" w:rsidRPr="005A3D58" w:rsidRDefault="00F46C5E" w:rsidP="00751D6C">
            <w:pPr>
              <w:rPr>
                <w:rFonts w:ascii="Arial" w:hAnsi="Arial" w:cs="Arial"/>
                <w:sz w:val="20"/>
                <w:szCs w:val="20"/>
              </w:rPr>
            </w:pPr>
            <w:r>
              <w:rPr>
                <w:rFonts w:ascii="Arial" w:hAnsi="Arial" w:cs="Arial"/>
                <w:sz w:val="20"/>
                <w:szCs w:val="20"/>
              </w:rPr>
              <w:t xml:space="preserve">What is meant by involving? </w:t>
            </w:r>
          </w:p>
        </w:tc>
        <w:tc>
          <w:tcPr>
            <w:tcW w:w="3207" w:type="dxa"/>
          </w:tcPr>
          <w:p w:rsidR="005A3D58" w:rsidRPr="0010635E" w:rsidRDefault="00F46C5E" w:rsidP="00F46C5E">
            <w:pPr>
              <w:ind w:left="360"/>
              <w:rPr>
                <w:rFonts w:ascii="Arial" w:hAnsi="Arial" w:cs="Arial"/>
                <w:sz w:val="20"/>
                <w:szCs w:val="20"/>
              </w:rPr>
            </w:pPr>
            <w:r>
              <w:rPr>
                <w:rFonts w:ascii="Arial" w:hAnsi="Arial" w:cs="Arial"/>
                <w:sz w:val="20"/>
                <w:szCs w:val="20"/>
              </w:rPr>
              <w:t xml:space="preserve">Lesson 2 Introduction, Early Industry Involvement (all) </w:t>
            </w:r>
          </w:p>
        </w:tc>
      </w:tr>
      <w:tr w:rsidR="00751D6C" w:rsidTr="005A3D58">
        <w:tc>
          <w:tcPr>
            <w:tcW w:w="3113" w:type="dxa"/>
          </w:tcPr>
          <w:p w:rsidR="00751D6C" w:rsidRPr="003127A3" w:rsidRDefault="00751D6C" w:rsidP="006F4B39">
            <w:pPr>
              <w:rPr>
                <w:rFonts w:ascii="Arial" w:hAnsi="Arial" w:cs="Arial"/>
                <w:sz w:val="20"/>
                <w:szCs w:val="20"/>
              </w:rPr>
            </w:pPr>
          </w:p>
        </w:tc>
        <w:tc>
          <w:tcPr>
            <w:tcW w:w="3256" w:type="dxa"/>
          </w:tcPr>
          <w:p w:rsidR="00751D6C" w:rsidRDefault="00751D6C" w:rsidP="00F46C5E">
            <w:pPr>
              <w:rPr>
                <w:rFonts w:ascii="Arial" w:hAnsi="Arial" w:cs="Arial"/>
                <w:sz w:val="20"/>
                <w:szCs w:val="20"/>
              </w:rPr>
            </w:pPr>
            <w:r>
              <w:rPr>
                <w:rFonts w:ascii="Arial" w:hAnsi="Arial" w:cs="Arial"/>
                <w:sz w:val="20"/>
                <w:szCs w:val="20"/>
              </w:rPr>
              <w:t>When is optimal phase for involving?</w:t>
            </w:r>
          </w:p>
        </w:tc>
        <w:tc>
          <w:tcPr>
            <w:tcW w:w="3207" w:type="dxa"/>
          </w:tcPr>
          <w:p w:rsidR="00751D6C" w:rsidRDefault="00751D6C" w:rsidP="00F46C5E">
            <w:pPr>
              <w:ind w:left="360"/>
              <w:rPr>
                <w:rFonts w:ascii="Arial" w:hAnsi="Arial" w:cs="Arial"/>
                <w:sz w:val="20"/>
                <w:szCs w:val="20"/>
              </w:rPr>
            </w:pPr>
            <w:r>
              <w:rPr>
                <w:rFonts w:ascii="Arial" w:hAnsi="Arial" w:cs="Arial"/>
                <w:sz w:val="20"/>
                <w:szCs w:val="20"/>
              </w:rPr>
              <w:t xml:space="preserve">Bid/No Bid Review Issues, Advisory </w:t>
            </w:r>
            <w:r w:rsidR="00F11213">
              <w:rPr>
                <w:rFonts w:ascii="Arial" w:hAnsi="Arial" w:cs="Arial"/>
                <w:sz w:val="20"/>
                <w:szCs w:val="20"/>
              </w:rPr>
              <w:t>multiple</w:t>
            </w:r>
            <w:r>
              <w:rPr>
                <w:rFonts w:ascii="Arial" w:hAnsi="Arial" w:cs="Arial"/>
                <w:sz w:val="20"/>
                <w:szCs w:val="20"/>
              </w:rPr>
              <w:t>-step process.</w:t>
            </w:r>
          </w:p>
        </w:tc>
      </w:tr>
      <w:tr w:rsidR="00F46C5E" w:rsidTr="005A3D58">
        <w:tc>
          <w:tcPr>
            <w:tcW w:w="3113" w:type="dxa"/>
          </w:tcPr>
          <w:p w:rsidR="00F46C5E" w:rsidRPr="003127A3" w:rsidRDefault="00F46C5E" w:rsidP="006F4B39">
            <w:pPr>
              <w:rPr>
                <w:rFonts w:ascii="Arial" w:hAnsi="Arial" w:cs="Arial"/>
                <w:sz w:val="20"/>
                <w:szCs w:val="20"/>
              </w:rPr>
            </w:pPr>
          </w:p>
        </w:tc>
        <w:tc>
          <w:tcPr>
            <w:tcW w:w="3256" w:type="dxa"/>
          </w:tcPr>
          <w:p w:rsidR="00F46C5E" w:rsidRDefault="00F46C5E" w:rsidP="005A3D58">
            <w:pPr>
              <w:rPr>
                <w:rFonts w:ascii="Arial" w:hAnsi="Arial" w:cs="Arial"/>
                <w:sz w:val="20"/>
                <w:szCs w:val="20"/>
              </w:rPr>
            </w:pPr>
            <w:r>
              <w:rPr>
                <w:rFonts w:ascii="Arial" w:hAnsi="Arial" w:cs="Arial"/>
                <w:sz w:val="20"/>
                <w:szCs w:val="20"/>
              </w:rPr>
              <w:t>What are involvement techniques?</w:t>
            </w:r>
          </w:p>
          <w:p w:rsidR="00751D6C" w:rsidRDefault="00751D6C" w:rsidP="005A3D58">
            <w:pPr>
              <w:rPr>
                <w:rFonts w:ascii="Arial" w:hAnsi="Arial" w:cs="Arial"/>
                <w:sz w:val="20"/>
                <w:szCs w:val="20"/>
              </w:rPr>
            </w:pPr>
          </w:p>
        </w:tc>
        <w:tc>
          <w:tcPr>
            <w:tcW w:w="3207" w:type="dxa"/>
          </w:tcPr>
          <w:p w:rsidR="00F46C5E" w:rsidRDefault="00F46C5E" w:rsidP="00751D6C">
            <w:pPr>
              <w:ind w:left="360"/>
              <w:rPr>
                <w:rFonts w:ascii="Arial" w:hAnsi="Arial" w:cs="Arial"/>
                <w:sz w:val="20"/>
                <w:szCs w:val="20"/>
              </w:rPr>
            </w:pPr>
            <w:r>
              <w:rPr>
                <w:rFonts w:ascii="Arial" w:hAnsi="Arial" w:cs="Arial"/>
                <w:sz w:val="20"/>
                <w:szCs w:val="20"/>
              </w:rPr>
              <w:t xml:space="preserve">Lesson 2 Approaches to Maximizing Industry Involvement , </w:t>
            </w:r>
          </w:p>
        </w:tc>
      </w:tr>
      <w:tr w:rsidR="005B0554" w:rsidTr="005A3D58">
        <w:tc>
          <w:tcPr>
            <w:tcW w:w="3113" w:type="dxa"/>
          </w:tcPr>
          <w:p w:rsidR="003127A3" w:rsidRPr="003127A3" w:rsidRDefault="003127A3" w:rsidP="006F4B39">
            <w:pPr>
              <w:rPr>
                <w:rFonts w:ascii="Arial" w:hAnsi="Arial" w:cs="Arial"/>
                <w:sz w:val="20"/>
                <w:szCs w:val="20"/>
              </w:rPr>
            </w:pPr>
          </w:p>
        </w:tc>
        <w:tc>
          <w:tcPr>
            <w:tcW w:w="3256" w:type="dxa"/>
          </w:tcPr>
          <w:p w:rsidR="003127A3" w:rsidRPr="0010635E" w:rsidRDefault="005A3D58" w:rsidP="005A3D58">
            <w:pPr>
              <w:rPr>
                <w:rFonts w:ascii="Arial" w:hAnsi="Arial" w:cs="Arial"/>
                <w:sz w:val="20"/>
                <w:szCs w:val="20"/>
              </w:rPr>
            </w:pPr>
            <w:r>
              <w:rPr>
                <w:rFonts w:ascii="Arial" w:hAnsi="Arial" w:cs="Arial"/>
                <w:sz w:val="20"/>
                <w:szCs w:val="20"/>
              </w:rPr>
              <w:t>Summary: Recap major lesson points</w:t>
            </w:r>
          </w:p>
        </w:tc>
        <w:tc>
          <w:tcPr>
            <w:tcW w:w="3207" w:type="dxa"/>
          </w:tcPr>
          <w:p w:rsidR="003127A3" w:rsidRPr="0010635E" w:rsidRDefault="003127A3" w:rsidP="0010635E">
            <w:pPr>
              <w:ind w:left="360"/>
              <w:rPr>
                <w:rFonts w:ascii="Arial" w:hAnsi="Arial" w:cs="Arial"/>
                <w:sz w:val="20"/>
                <w:szCs w:val="20"/>
              </w:rPr>
            </w:pPr>
          </w:p>
        </w:tc>
      </w:tr>
      <w:tr w:rsidR="005B0554" w:rsidTr="005B0554">
        <w:tc>
          <w:tcPr>
            <w:tcW w:w="3113" w:type="dxa"/>
          </w:tcPr>
          <w:p w:rsidR="003127A3" w:rsidRPr="003127A3" w:rsidRDefault="005170E6" w:rsidP="006F4B39">
            <w:pPr>
              <w:rPr>
                <w:rFonts w:ascii="Arial" w:hAnsi="Arial" w:cs="Arial"/>
                <w:sz w:val="20"/>
                <w:szCs w:val="20"/>
              </w:rPr>
            </w:pPr>
            <w:r>
              <w:rPr>
                <w:rFonts w:ascii="Arial" w:hAnsi="Arial" w:cs="Arial"/>
                <w:sz w:val="20"/>
                <w:szCs w:val="20"/>
              </w:rPr>
              <w:t>Remove Obstacles, Add Quality</w:t>
            </w:r>
          </w:p>
        </w:tc>
        <w:tc>
          <w:tcPr>
            <w:tcW w:w="3256" w:type="dxa"/>
          </w:tcPr>
          <w:p w:rsidR="003127A3" w:rsidRDefault="005170E6" w:rsidP="005170E6">
            <w:pPr>
              <w:rPr>
                <w:rFonts w:ascii="Arial" w:hAnsi="Arial" w:cs="Arial"/>
                <w:sz w:val="20"/>
                <w:szCs w:val="20"/>
              </w:rPr>
            </w:pPr>
            <w:r>
              <w:rPr>
                <w:rFonts w:ascii="Arial" w:hAnsi="Arial" w:cs="Arial"/>
                <w:sz w:val="20"/>
                <w:szCs w:val="20"/>
              </w:rPr>
              <w:t>TLO: Recognize typical obstacles generated by the government which affect proposal quality and efficiencies.</w:t>
            </w:r>
          </w:p>
          <w:p w:rsidR="005170E6" w:rsidRPr="0010635E" w:rsidRDefault="005170E6" w:rsidP="005170E6">
            <w:pPr>
              <w:rPr>
                <w:rFonts w:ascii="Arial" w:hAnsi="Arial" w:cs="Arial"/>
                <w:sz w:val="20"/>
                <w:szCs w:val="20"/>
              </w:rPr>
            </w:pPr>
            <w:r>
              <w:rPr>
                <w:rFonts w:ascii="Arial" w:hAnsi="Arial" w:cs="Arial"/>
                <w:sz w:val="20"/>
                <w:szCs w:val="20"/>
              </w:rPr>
              <w:t xml:space="preserve">TLO: </w:t>
            </w:r>
            <w:r w:rsidRPr="005170E6">
              <w:rPr>
                <w:rFonts w:ascii="Arial" w:hAnsi="Arial" w:cs="Arial"/>
                <w:sz w:val="20"/>
                <w:szCs w:val="20"/>
              </w:rPr>
              <w:t>Given the initiation of a contract process, identify actions the government can take to increase proposal quality.</w:t>
            </w:r>
          </w:p>
        </w:tc>
        <w:tc>
          <w:tcPr>
            <w:tcW w:w="3207" w:type="dxa"/>
          </w:tcPr>
          <w:p w:rsidR="003127A3" w:rsidRPr="0010635E" w:rsidRDefault="003127A3" w:rsidP="0010635E">
            <w:pPr>
              <w:ind w:left="360"/>
              <w:rPr>
                <w:rFonts w:ascii="Arial" w:hAnsi="Arial" w:cs="Arial"/>
                <w:sz w:val="20"/>
                <w:szCs w:val="20"/>
              </w:rPr>
            </w:pPr>
          </w:p>
        </w:tc>
      </w:tr>
      <w:tr w:rsidR="005B0554" w:rsidTr="005B0554">
        <w:tc>
          <w:tcPr>
            <w:tcW w:w="3113" w:type="dxa"/>
          </w:tcPr>
          <w:p w:rsidR="003127A3" w:rsidRPr="003127A3" w:rsidRDefault="003127A3" w:rsidP="006F4B39">
            <w:pPr>
              <w:rPr>
                <w:rFonts w:ascii="Arial" w:hAnsi="Arial" w:cs="Arial"/>
                <w:sz w:val="20"/>
                <w:szCs w:val="20"/>
              </w:rPr>
            </w:pPr>
          </w:p>
        </w:tc>
        <w:tc>
          <w:tcPr>
            <w:tcW w:w="3256" w:type="dxa"/>
          </w:tcPr>
          <w:p w:rsidR="003127A3" w:rsidRDefault="005B0554" w:rsidP="005170E6">
            <w:pPr>
              <w:rPr>
                <w:rFonts w:ascii="Arial" w:hAnsi="Arial" w:cs="Arial"/>
                <w:sz w:val="20"/>
                <w:szCs w:val="20"/>
              </w:rPr>
            </w:pPr>
            <w:r>
              <w:rPr>
                <w:rFonts w:ascii="Arial" w:hAnsi="Arial" w:cs="Arial"/>
                <w:sz w:val="20"/>
                <w:szCs w:val="20"/>
              </w:rPr>
              <w:t>Lesson 4 video followed by transition text linking video message to lesson topic and objectives</w:t>
            </w:r>
          </w:p>
          <w:p w:rsidR="005B0554" w:rsidRPr="0010635E" w:rsidRDefault="005B0554" w:rsidP="005B0554">
            <w:pPr>
              <w:ind w:left="360"/>
              <w:rPr>
                <w:rFonts w:ascii="Arial" w:hAnsi="Arial" w:cs="Arial"/>
                <w:sz w:val="20"/>
                <w:szCs w:val="20"/>
              </w:rPr>
            </w:pPr>
          </w:p>
        </w:tc>
        <w:tc>
          <w:tcPr>
            <w:tcW w:w="3207" w:type="dxa"/>
          </w:tcPr>
          <w:p w:rsidR="003127A3" w:rsidRDefault="00624EB3" w:rsidP="00624EB3">
            <w:pPr>
              <w:ind w:left="360"/>
              <w:rPr>
                <w:rFonts w:ascii="Arial" w:hAnsi="Arial" w:cs="Arial"/>
                <w:sz w:val="20"/>
                <w:szCs w:val="20"/>
              </w:rPr>
            </w:pPr>
            <w:r>
              <w:rPr>
                <w:rFonts w:ascii="Arial" w:hAnsi="Arial" w:cs="Arial"/>
                <w:sz w:val="20"/>
                <w:szCs w:val="20"/>
              </w:rPr>
              <w:t>Edited version of Lesson 4 Factors that can Drive Proposal Quality (highlight the use of Draft RFPs</w:t>
            </w:r>
          </w:p>
          <w:p w:rsidR="00624EB3" w:rsidRPr="0010635E" w:rsidRDefault="00624EB3" w:rsidP="00624EB3">
            <w:pPr>
              <w:ind w:left="360"/>
              <w:rPr>
                <w:rFonts w:ascii="Arial" w:hAnsi="Arial" w:cs="Arial"/>
                <w:sz w:val="20"/>
                <w:szCs w:val="20"/>
              </w:rPr>
            </w:pPr>
            <w:r>
              <w:rPr>
                <w:rFonts w:ascii="Arial" w:hAnsi="Arial" w:cs="Arial"/>
                <w:sz w:val="20"/>
                <w:szCs w:val="20"/>
              </w:rPr>
              <w:t>RFP and supporting documentation, and Proposal Development Time)</w:t>
            </w:r>
          </w:p>
        </w:tc>
      </w:tr>
      <w:tr w:rsidR="005B0554" w:rsidTr="005B0554">
        <w:tc>
          <w:tcPr>
            <w:tcW w:w="3113" w:type="dxa"/>
          </w:tcPr>
          <w:p w:rsidR="003127A3" w:rsidRPr="003127A3" w:rsidRDefault="003127A3" w:rsidP="006F4B39">
            <w:pPr>
              <w:rPr>
                <w:rFonts w:ascii="Arial" w:hAnsi="Arial" w:cs="Arial"/>
                <w:sz w:val="20"/>
                <w:szCs w:val="20"/>
              </w:rPr>
            </w:pPr>
          </w:p>
        </w:tc>
        <w:tc>
          <w:tcPr>
            <w:tcW w:w="3256" w:type="dxa"/>
          </w:tcPr>
          <w:p w:rsidR="003127A3" w:rsidRDefault="00C27514" w:rsidP="00C27514">
            <w:pPr>
              <w:rPr>
                <w:rFonts w:ascii="Arial" w:hAnsi="Arial" w:cs="Arial"/>
                <w:sz w:val="20"/>
                <w:szCs w:val="20"/>
              </w:rPr>
            </w:pPr>
            <w:r>
              <w:rPr>
                <w:rFonts w:ascii="Arial" w:hAnsi="Arial" w:cs="Arial"/>
                <w:sz w:val="20"/>
                <w:szCs w:val="20"/>
              </w:rPr>
              <w:t>The Process from the Offeror’s Point of View</w:t>
            </w:r>
            <w:r w:rsidR="005A3D58">
              <w:rPr>
                <w:rFonts w:ascii="Arial" w:hAnsi="Arial" w:cs="Arial"/>
                <w:sz w:val="20"/>
                <w:szCs w:val="20"/>
              </w:rPr>
              <w:t>. Highlights of the major steps of the process flow, from the contractor’s point of view. Possibly compare John Krieger’s to this longer more complex one, to show how the simplifying the process can promulgate understanding of the process.</w:t>
            </w:r>
          </w:p>
          <w:p w:rsidR="005A3D58" w:rsidRPr="0010635E" w:rsidRDefault="005A3D58" w:rsidP="00C27514">
            <w:pPr>
              <w:rPr>
                <w:rFonts w:ascii="Arial" w:hAnsi="Arial" w:cs="Arial"/>
                <w:sz w:val="20"/>
                <w:szCs w:val="20"/>
              </w:rPr>
            </w:pPr>
          </w:p>
        </w:tc>
        <w:tc>
          <w:tcPr>
            <w:tcW w:w="3207" w:type="dxa"/>
          </w:tcPr>
          <w:p w:rsidR="00624EB3" w:rsidRDefault="002F3A2D" w:rsidP="0010635E">
            <w:pPr>
              <w:ind w:left="360"/>
              <w:rPr>
                <w:rFonts w:ascii="Arial" w:hAnsi="Arial" w:cs="Arial"/>
                <w:sz w:val="20"/>
                <w:szCs w:val="20"/>
              </w:rPr>
            </w:pPr>
            <w:r>
              <w:rPr>
                <w:rFonts w:ascii="Arial" w:hAnsi="Arial" w:cs="Arial"/>
                <w:sz w:val="20"/>
                <w:szCs w:val="20"/>
              </w:rPr>
              <w:t xml:space="preserve">Lesson 4 Intro, </w:t>
            </w:r>
          </w:p>
          <w:p w:rsidR="00624EB3" w:rsidRDefault="00624EB3" w:rsidP="0010635E">
            <w:pPr>
              <w:ind w:left="360"/>
              <w:rPr>
                <w:rFonts w:ascii="Arial" w:hAnsi="Arial" w:cs="Arial"/>
                <w:sz w:val="20"/>
                <w:szCs w:val="20"/>
              </w:rPr>
            </w:pPr>
            <w:r>
              <w:rPr>
                <w:rFonts w:ascii="Arial" w:hAnsi="Arial" w:cs="Arial"/>
                <w:sz w:val="20"/>
                <w:szCs w:val="20"/>
              </w:rPr>
              <w:t>Lesson 3</w:t>
            </w:r>
            <w:r w:rsidR="005A3D58">
              <w:rPr>
                <w:rFonts w:ascii="Arial" w:hAnsi="Arial" w:cs="Arial"/>
                <w:sz w:val="20"/>
                <w:szCs w:val="20"/>
              </w:rPr>
              <w:t xml:space="preserve"> Generic Proposal Process Flow Diagram (all, then use/ pull out relevant sections for each topic)</w:t>
            </w:r>
            <w:r>
              <w:rPr>
                <w:rFonts w:ascii="Arial" w:hAnsi="Arial" w:cs="Arial"/>
                <w:sz w:val="20"/>
                <w:szCs w:val="20"/>
              </w:rPr>
              <w:t xml:space="preserve"> </w:t>
            </w:r>
            <w:r w:rsidR="005A3D58">
              <w:rPr>
                <w:rFonts w:ascii="Arial" w:hAnsi="Arial" w:cs="Arial"/>
                <w:sz w:val="20"/>
                <w:szCs w:val="20"/>
              </w:rPr>
              <w:t xml:space="preserve">Lesson 3 </w:t>
            </w:r>
            <w:r>
              <w:rPr>
                <w:rFonts w:ascii="Arial" w:hAnsi="Arial" w:cs="Arial"/>
                <w:sz w:val="20"/>
                <w:szCs w:val="20"/>
              </w:rPr>
              <w:t>Proposal Complexities,</w:t>
            </w:r>
          </w:p>
          <w:p w:rsidR="003127A3" w:rsidRDefault="00624EB3" w:rsidP="0010635E">
            <w:pPr>
              <w:ind w:left="360"/>
              <w:rPr>
                <w:rFonts w:ascii="Arial" w:hAnsi="Arial" w:cs="Arial"/>
                <w:sz w:val="20"/>
                <w:szCs w:val="20"/>
              </w:rPr>
            </w:pPr>
            <w:r>
              <w:rPr>
                <w:rFonts w:ascii="Arial" w:hAnsi="Arial" w:cs="Arial"/>
                <w:sz w:val="20"/>
                <w:szCs w:val="20"/>
              </w:rPr>
              <w:t xml:space="preserve">Lesson 4 </w:t>
            </w:r>
            <w:r w:rsidR="002F3A2D">
              <w:rPr>
                <w:rFonts w:ascii="Arial" w:hAnsi="Arial" w:cs="Arial"/>
                <w:sz w:val="20"/>
                <w:szCs w:val="20"/>
              </w:rPr>
              <w:t>Life Cycle of a System, Wickets and Hoops, The Gauntlet</w:t>
            </w:r>
          </w:p>
          <w:p w:rsidR="002F3A2D" w:rsidRPr="0010635E" w:rsidRDefault="002F3A2D" w:rsidP="0010635E">
            <w:pPr>
              <w:ind w:left="360"/>
              <w:rPr>
                <w:rFonts w:ascii="Arial" w:hAnsi="Arial" w:cs="Arial"/>
                <w:sz w:val="20"/>
                <w:szCs w:val="20"/>
              </w:rPr>
            </w:pPr>
          </w:p>
        </w:tc>
      </w:tr>
      <w:tr w:rsidR="005B0554" w:rsidTr="005B0554">
        <w:tc>
          <w:tcPr>
            <w:tcW w:w="3113" w:type="dxa"/>
          </w:tcPr>
          <w:p w:rsidR="003127A3" w:rsidRPr="003127A3" w:rsidRDefault="003127A3" w:rsidP="006F4B39">
            <w:pPr>
              <w:rPr>
                <w:rFonts w:ascii="Arial" w:hAnsi="Arial" w:cs="Arial"/>
                <w:sz w:val="20"/>
                <w:szCs w:val="20"/>
              </w:rPr>
            </w:pPr>
          </w:p>
        </w:tc>
        <w:tc>
          <w:tcPr>
            <w:tcW w:w="3256" w:type="dxa"/>
          </w:tcPr>
          <w:p w:rsidR="003127A3" w:rsidRDefault="00C27514" w:rsidP="00C27514">
            <w:pPr>
              <w:rPr>
                <w:rFonts w:ascii="Arial" w:hAnsi="Arial" w:cs="Arial"/>
                <w:sz w:val="20"/>
                <w:szCs w:val="20"/>
              </w:rPr>
            </w:pPr>
            <w:r>
              <w:rPr>
                <w:rFonts w:ascii="Arial" w:hAnsi="Arial" w:cs="Arial"/>
                <w:sz w:val="20"/>
                <w:szCs w:val="20"/>
              </w:rPr>
              <w:t>Obstacles</w:t>
            </w:r>
            <w:r w:rsidR="00624EB3">
              <w:rPr>
                <w:rFonts w:ascii="Arial" w:hAnsi="Arial" w:cs="Arial"/>
                <w:sz w:val="20"/>
                <w:szCs w:val="20"/>
              </w:rPr>
              <w:t xml:space="preserve"> in Process</w:t>
            </w:r>
          </w:p>
          <w:p w:rsidR="005A3D58" w:rsidRPr="0010635E" w:rsidRDefault="005A3D58" w:rsidP="00C27514">
            <w:pPr>
              <w:rPr>
                <w:rFonts w:ascii="Arial" w:hAnsi="Arial" w:cs="Arial"/>
                <w:sz w:val="20"/>
                <w:szCs w:val="20"/>
              </w:rPr>
            </w:pPr>
            <w:r>
              <w:rPr>
                <w:rFonts w:ascii="Arial" w:hAnsi="Arial" w:cs="Arial"/>
                <w:sz w:val="20"/>
                <w:szCs w:val="20"/>
              </w:rPr>
              <w:t>Name and describe obstacles/pain points</w:t>
            </w:r>
          </w:p>
        </w:tc>
        <w:tc>
          <w:tcPr>
            <w:tcW w:w="3207" w:type="dxa"/>
          </w:tcPr>
          <w:p w:rsidR="005B0554" w:rsidRDefault="00C27514" w:rsidP="0010635E">
            <w:pPr>
              <w:ind w:left="360"/>
              <w:rPr>
                <w:rFonts w:ascii="Arial" w:hAnsi="Arial" w:cs="Arial"/>
                <w:sz w:val="20"/>
                <w:szCs w:val="20"/>
              </w:rPr>
            </w:pPr>
            <w:r>
              <w:rPr>
                <w:rFonts w:ascii="Arial" w:hAnsi="Arial" w:cs="Arial"/>
                <w:sz w:val="20"/>
                <w:szCs w:val="20"/>
              </w:rPr>
              <w:t xml:space="preserve">Lesson 4 </w:t>
            </w:r>
            <w:r w:rsidR="005B0554">
              <w:rPr>
                <w:rFonts w:ascii="Arial" w:hAnsi="Arial" w:cs="Arial"/>
                <w:sz w:val="20"/>
                <w:szCs w:val="20"/>
              </w:rPr>
              <w:t>RFP Issues,</w:t>
            </w:r>
          </w:p>
          <w:p w:rsidR="003127A3" w:rsidRDefault="00C27514" w:rsidP="0010635E">
            <w:pPr>
              <w:ind w:left="360"/>
              <w:rPr>
                <w:rFonts w:ascii="Arial" w:hAnsi="Arial" w:cs="Arial"/>
                <w:sz w:val="20"/>
                <w:szCs w:val="20"/>
              </w:rPr>
            </w:pPr>
            <w:r>
              <w:rPr>
                <w:rFonts w:ascii="Arial" w:hAnsi="Arial" w:cs="Arial"/>
                <w:sz w:val="20"/>
                <w:szCs w:val="20"/>
              </w:rPr>
              <w:t>Pleasure</w:t>
            </w:r>
            <w:r w:rsidR="00624EB3">
              <w:rPr>
                <w:rFonts w:ascii="Arial" w:hAnsi="Arial" w:cs="Arial"/>
                <w:sz w:val="20"/>
                <w:szCs w:val="20"/>
              </w:rPr>
              <w:t>s</w:t>
            </w:r>
            <w:r>
              <w:rPr>
                <w:rFonts w:ascii="Arial" w:hAnsi="Arial" w:cs="Arial"/>
                <w:sz w:val="20"/>
                <w:szCs w:val="20"/>
              </w:rPr>
              <w:t xml:space="preserve"> and Pain</w:t>
            </w:r>
            <w:r w:rsidR="00624EB3">
              <w:rPr>
                <w:rFonts w:ascii="Arial" w:hAnsi="Arial" w:cs="Arial"/>
                <w:sz w:val="20"/>
                <w:szCs w:val="20"/>
              </w:rPr>
              <w:t>s (all)</w:t>
            </w:r>
          </w:p>
          <w:p w:rsidR="00624EB3" w:rsidRPr="0010635E" w:rsidRDefault="00624EB3" w:rsidP="0010635E">
            <w:pPr>
              <w:ind w:left="360"/>
              <w:rPr>
                <w:rFonts w:ascii="Arial" w:hAnsi="Arial" w:cs="Arial"/>
                <w:sz w:val="20"/>
                <w:szCs w:val="20"/>
              </w:rPr>
            </w:pPr>
          </w:p>
        </w:tc>
      </w:tr>
      <w:tr w:rsidR="005B0554" w:rsidTr="005B0554">
        <w:tc>
          <w:tcPr>
            <w:tcW w:w="3113" w:type="dxa"/>
          </w:tcPr>
          <w:p w:rsidR="003127A3" w:rsidRPr="003127A3" w:rsidRDefault="003127A3" w:rsidP="006F4B39">
            <w:pPr>
              <w:rPr>
                <w:rFonts w:ascii="Arial" w:hAnsi="Arial" w:cs="Arial"/>
                <w:sz w:val="20"/>
                <w:szCs w:val="20"/>
              </w:rPr>
            </w:pPr>
          </w:p>
        </w:tc>
        <w:tc>
          <w:tcPr>
            <w:tcW w:w="3256" w:type="dxa"/>
          </w:tcPr>
          <w:p w:rsidR="003127A3" w:rsidRDefault="00624EB3" w:rsidP="00624EB3">
            <w:pPr>
              <w:rPr>
                <w:rFonts w:ascii="Arial" w:hAnsi="Arial" w:cs="Arial"/>
                <w:sz w:val="20"/>
                <w:szCs w:val="20"/>
              </w:rPr>
            </w:pPr>
            <w:r>
              <w:rPr>
                <w:rFonts w:ascii="Arial" w:hAnsi="Arial" w:cs="Arial"/>
                <w:sz w:val="20"/>
                <w:szCs w:val="20"/>
              </w:rPr>
              <w:t>Quality Adds to the Process</w:t>
            </w:r>
          </w:p>
          <w:p w:rsidR="005A3D58" w:rsidRDefault="005A3D58" w:rsidP="00624EB3">
            <w:pPr>
              <w:rPr>
                <w:rFonts w:ascii="Arial" w:hAnsi="Arial" w:cs="Arial"/>
                <w:sz w:val="20"/>
                <w:szCs w:val="20"/>
              </w:rPr>
            </w:pPr>
            <w:r>
              <w:rPr>
                <w:rFonts w:ascii="Arial" w:hAnsi="Arial" w:cs="Arial"/>
                <w:sz w:val="20"/>
                <w:szCs w:val="20"/>
              </w:rPr>
              <w:t xml:space="preserve">Describe and </w:t>
            </w:r>
            <w:r w:rsidRPr="005A3D58">
              <w:rPr>
                <w:rFonts w:ascii="Arial" w:hAnsi="Arial" w:cs="Arial"/>
                <w:b/>
                <w:sz w:val="20"/>
                <w:szCs w:val="20"/>
              </w:rPr>
              <w:t>give examples</w:t>
            </w:r>
            <w:r>
              <w:rPr>
                <w:rFonts w:ascii="Arial" w:hAnsi="Arial" w:cs="Arial"/>
                <w:sz w:val="20"/>
                <w:szCs w:val="20"/>
              </w:rPr>
              <w:t xml:space="preserve"> of </w:t>
            </w:r>
          </w:p>
          <w:p w:rsidR="005A3D58" w:rsidRDefault="005A3D58" w:rsidP="00624EB3">
            <w:pPr>
              <w:rPr>
                <w:rFonts w:ascii="Arial" w:hAnsi="Arial" w:cs="Arial"/>
                <w:sz w:val="20"/>
                <w:szCs w:val="20"/>
              </w:rPr>
            </w:pPr>
            <w:r>
              <w:rPr>
                <w:rFonts w:ascii="Arial" w:hAnsi="Arial" w:cs="Arial"/>
                <w:sz w:val="20"/>
                <w:szCs w:val="20"/>
              </w:rPr>
              <w:t>“Solutions” that remove the pain/obstacle and improve quality</w:t>
            </w:r>
          </w:p>
          <w:p w:rsidR="005A3D58" w:rsidRPr="0010635E" w:rsidRDefault="005A3D58" w:rsidP="00624EB3">
            <w:pPr>
              <w:rPr>
                <w:rFonts w:ascii="Arial" w:hAnsi="Arial" w:cs="Arial"/>
                <w:sz w:val="20"/>
                <w:szCs w:val="20"/>
              </w:rPr>
            </w:pPr>
          </w:p>
        </w:tc>
        <w:tc>
          <w:tcPr>
            <w:tcW w:w="3207" w:type="dxa"/>
          </w:tcPr>
          <w:p w:rsidR="003127A3" w:rsidRDefault="005B0554" w:rsidP="0010635E">
            <w:pPr>
              <w:ind w:left="360"/>
              <w:rPr>
                <w:rFonts w:ascii="Arial" w:hAnsi="Arial" w:cs="Arial"/>
                <w:sz w:val="20"/>
                <w:szCs w:val="20"/>
              </w:rPr>
            </w:pPr>
            <w:r>
              <w:rPr>
                <w:rFonts w:ascii="Arial" w:hAnsi="Arial" w:cs="Arial"/>
                <w:sz w:val="20"/>
                <w:szCs w:val="20"/>
              </w:rPr>
              <w:t>Lesson 4 Draft Request for Proposals, Request for Proposals Issues, Draft Request for Proposals Proposal Plan of Action,</w:t>
            </w:r>
          </w:p>
          <w:p w:rsidR="005B0554" w:rsidRPr="0010635E" w:rsidRDefault="005B0554" w:rsidP="0010635E">
            <w:pPr>
              <w:ind w:left="360"/>
              <w:rPr>
                <w:rFonts w:ascii="Arial" w:hAnsi="Arial" w:cs="Arial"/>
                <w:sz w:val="20"/>
                <w:szCs w:val="20"/>
              </w:rPr>
            </w:pPr>
            <w:r>
              <w:rPr>
                <w:rFonts w:ascii="Arial" w:hAnsi="Arial" w:cs="Arial"/>
                <w:sz w:val="20"/>
                <w:szCs w:val="20"/>
              </w:rPr>
              <w:t xml:space="preserve"> Proposal Checklist </w:t>
            </w:r>
          </w:p>
        </w:tc>
      </w:tr>
      <w:tr w:rsidR="005B0554" w:rsidTr="005B0554">
        <w:tc>
          <w:tcPr>
            <w:tcW w:w="3113" w:type="dxa"/>
          </w:tcPr>
          <w:p w:rsidR="003127A3" w:rsidRPr="003127A3" w:rsidRDefault="003127A3" w:rsidP="006F4B39">
            <w:pPr>
              <w:rPr>
                <w:rFonts w:ascii="Arial" w:hAnsi="Arial" w:cs="Arial"/>
                <w:sz w:val="20"/>
                <w:szCs w:val="20"/>
              </w:rPr>
            </w:pPr>
          </w:p>
        </w:tc>
        <w:tc>
          <w:tcPr>
            <w:tcW w:w="3256" w:type="dxa"/>
          </w:tcPr>
          <w:p w:rsidR="003127A3" w:rsidRPr="0010635E" w:rsidRDefault="005B0554" w:rsidP="0010635E">
            <w:pPr>
              <w:ind w:left="360"/>
              <w:rPr>
                <w:rFonts w:ascii="Arial" w:hAnsi="Arial" w:cs="Arial"/>
                <w:sz w:val="20"/>
                <w:szCs w:val="20"/>
              </w:rPr>
            </w:pPr>
            <w:r>
              <w:rPr>
                <w:rFonts w:ascii="Arial" w:hAnsi="Arial" w:cs="Arial"/>
                <w:sz w:val="20"/>
                <w:szCs w:val="20"/>
              </w:rPr>
              <w:t>Lesson Summary</w:t>
            </w:r>
            <w:r w:rsidR="005A3D58">
              <w:rPr>
                <w:rFonts w:ascii="Arial" w:hAnsi="Arial" w:cs="Arial"/>
                <w:sz w:val="20"/>
                <w:szCs w:val="20"/>
              </w:rPr>
              <w:t xml:space="preserve"> Recap of major points</w:t>
            </w:r>
          </w:p>
        </w:tc>
        <w:tc>
          <w:tcPr>
            <w:tcW w:w="3207" w:type="dxa"/>
          </w:tcPr>
          <w:p w:rsidR="003127A3" w:rsidRPr="0010635E" w:rsidRDefault="003127A3" w:rsidP="0010635E">
            <w:pPr>
              <w:ind w:left="360"/>
              <w:rPr>
                <w:rFonts w:ascii="Arial" w:hAnsi="Arial" w:cs="Arial"/>
                <w:sz w:val="20"/>
                <w:szCs w:val="20"/>
              </w:rPr>
            </w:pPr>
          </w:p>
        </w:tc>
      </w:tr>
      <w:tr w:rsidR="005B0554" w:rsidTr="005B0554">
        <w:tc>
          <w:tcPr>
            <w:tcW w:w="3113" w:type="dxa"/>
          </w:tcPr>
          <w:p w:rsidR="003127A3" w:rsidRPr="003127A3" w:rsidRDefault="005B0554" w:rsidP="006F4B39">
            <w:pPr>
              <w:rPr>
                <w:rFonts w:ascii="Arial" w:hAnsi="Arial" w:cs="Arial"/>
                <w:sz w:val="20"/>
                <w:szCs w:val="20"/>
              </w:rPr>
            </w:pPr>
            <w:r>
              <w:rPr>
                <w:rFonts w:ascii="Arial" w:hAnsi="Arial" w:cs="Arial"/>
                <w:sz w:val="20"/>
                <w:szCs w:val="20"/>
              </w:rPr>
              <w:t>Module Summary</w:t>
            </w:r>
          </w:p>
        </w:tc>
        <w:tc>
          <w:tcPr>
            <w:tcW w:w="3256" w:type="dxa"/>
          </w:tcPr>
          <w:p w:rsidR="003127A3" w:rsidRPr="003127A3" w:rsidRDefault="005B0554" w:rsidP="006F4B39">
            <w:pPr>
              <w:rPr>
                <w:rFonts w:ascii="Arial" w:hAnsi="Arial" w:cs="Arial"/>
                <w:sz w:val="20"/>
                <w:szCs w:val="20"/>
              </w:rPr>
            </w:pPr>
            <w:r>
              <w:rPr>
                <w:rFonts w:ascii="Arial" w:hAnsi="Arial" w:cs="Arial"/>
                <w:sz w:val="20"/>
                <w:szCs w:val="20"/>
              </w:rPr>
              <w:t>Recap of the calls to action and revision of practices presented in the three lessons</w:t>
            </w:r>
          </w:p>
        </w:tc>
        <w:tc>
          <w:tcPr>
            <w:tcW w:w="3207" w:type="dxa"/>
          </w:tcPr>
          <w:p w:rsidR="003127A3" w:rsidRPr="003127A3" w:rsidRDefault="003127A3" w:rsidP="006F4B39">
            <w:pPr>
              <w:pStyle w:val="ListParagraph"/>
              <w:rPr>
                <w:rFonts w:ascii="Arial" w:hAnsi="Arial" w:cs="Arial"/>
                <w:sz w:val="20"/>
                <w:szCs w:val="20"/>
              </w:rPr>
            </w:pPr>
          </w:p>
        </w:tc>
      </w:tr>
      <w:tr w:rsidR="005B0554" w:rsidTr="005B0554">
        <w:tc>
          <w:tcPr>
            <w:tcW w:w="3113" w:type="dxa"/>
          </w:tcPr>
          <w:p w:rsidR="005B0554" w:rsidRDefault="005B0554" w:rsidP="006F4B39">
            <w:pPr>
              <w:rPr>
                <w:rFonts w:ascii="Arial" w:hAnsi="Arial" w:cs="Arial"/>
                <w:sz w:val="20"/>
                <w:szCs w:val="20"/>
              </w:rPr>
            </w:pPr>
            <w:r>
              <w:rPr>
                <w:rFonts w:ascii="Arial" w:hAnsi="Arial" w:cs="Arial"/>
                <w:sz w:val="20"/>
                <w:szCs w:val="20"/>
              </w:rPr>
              <w:t>Final Examination</w:t>
            </w:r>
          </w:p>
        </w:tc>
        <w:tc>
          <w:tcPr>
            <w:tcW w:w="3256" w:type="dxa"/>
          </w:tcPr>
          <w:p w:rsidR="005B0554" w:rsidRDefault="00B01D03" w:rsidP="006F4B39">
            <w:pPr>
              <w:rPr>
                <w:rFonts w:ascii="Arial" w:hAnsi="Arial" w:cs="Arial"/>
                <w:sz w:val="20"/>
                <w:szCs w:val="20"/>
              </w:rPr>
            </w:pPr>
            <w:r>
              <w:rPr>
                <w:rFonts w:ascii="Arial" w:hAnsi="Arial" w:cs="Arial"/>
                <w:sz w:val="20"/>
                <w:szCs w:val="20"/>
              </w:rPr>
              <w:t>Provided by PLD 30 March 2011.</w:t>
            </w:r>
          </w:p>
        </w:tc>
        <w:tc>
          <w:tcPr>
            <w:tcW w:w="3207" w:type="dxa"/>
          </w:tcPr>
          <w:p w:rsidR="005B0554" w:rsidRPr="003127A3" w:rsidRDefault="005B0554" w:rsidP="006F4B39">
            <w:pPr>
              <w:pStyle w:val="ListParagraph"/>
              <w:rPr>
                <w:rFonts w:ascii="Arial" w:hAnsi="Arial" w:cs="Arial"/>
                <w:sz w:val="20"/>
                <w:szCs w:val="20"/>
              </w:rPr>
            </w:pPr>
          </w:p>
        </w:tc>
      </w:tr>
    </w:tbl>
    <w:p w:rsidR="003127A3" w:rsidRDefault="003127A3" w:rsidP="003127A3"/>
    <w:p w:rsidR="00B25493" w:rsidRDefault="00003661" w:rsidP="00003661">
      <w:pPr>
        <w:pStyle w:val="Heading3"/>
        <w:rPr>
          <w:color w:val="0070C0"/>
        </w:rPr>
      </w:pPr>
      <w:bookmarkStart w:id="14" w:name="_Toc289424818"/>
      <w:r w:rsidRPr="00003661">
        <w:rPr>
          <w:color w:val="0070C0"/>
        </w:rPr>
        <w:t>Schedule</w:t>
      </w:r>
      <w:bookmarkEnd w:id="14"/>
    </w:p>
    <w:p w:rsidR="00952BF1" w:rsidRDefault="004E54FA" w:rsidP="00952BF1">
      <w:pPr>
        <w:rPr>
          <w:rFonts w:ascii="Arial" w:hAnsi="Arial" w:cs="Arial"/>
          <w:sz w:val="20"/>
          <w:szCs w:val="20"/>
        </w:rPr>
      </w:pPr>
      <w:r>
        <w:rPr>
          <w:rFonts w:ascii="Arial" w:hAnsi="Arial" w:cs="Arial"/>
          <w:sz w:val="20"/>
          <w:szCs w:val="20"/>
        </w:rPr>
        <w:t>The schedule is intended at this point to provide a model for the phases of development and to guide the first four weeks of development.  Adjustments will be made to reflect DAU’s requests for changes, but the end date for final delivery will remain 90 days from the start of the module development: 30 June 2011.</w:t>
      </w:r>
    </w:p>
    <w:p w:rsidR="004E54FA" w:rsidRPr="00952BF1" w:rsidRDefault="004E54FA" w:rsidP="00952BF1">
      <w:pPr>
        <w:rPr>
          <w:rFonts w:ascii="Arial" w:hAnsi="Arial" w:cs="Arial"/>
          <w:sz w:val="20"/>
          <w:szCs w:val="20"/>
        </w:rPr>
      </w:pPr>
      <w:r>
        <w:rPr>
          <w:rFonts w:ascii="Arial" w:hAnsi="Arial" w:cs="Arial"/>
          <w:sz w:val="20"/>
          <w:szCs w:val="20"/>
        </w:rPr>
        <w:t xml:space="preserve">The schedule is </w:t>
      </w:r>
      <w:r w:rsidR="00DE6E59">
        <w:rPr>
          <w:rFonts w:ascii="Arial" w:hAnsi="Arial" w:cs="Arial"/>
          <w:sz w:val="20"/>
          <w:szCs w:val="20"/>
        </w:rPr>
        <w:t>attached</w:t>
      </w:r>
      <w:r w:rsidR="00FE6A5C">
        <w:rPr>
          <w:rFonts w:ascii="Arial" w:hAnsi="Arial" w:cs="Arial"/>
          <w:sz w:val="20"/>
          <w:szCs w:val="20"/>
        </w:rPr>
        <w:t>.</w:t>
      </w:r>
    </w:p>
    <w:sectPr w:rsidR="004E54FA" w:rsidRPr="00952BF1" w:rsidSect="009818F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3F18" w:rsidRDefault="007F3F18" w:rsidP="0007072C">
      <w:r>
        <w:separator/>
      </w:r>
    </w:p>
  </w:endnote>
  <w:endnote w:type="continuationSeparator" w:id="0">
    <w:p w:rsidR="007F3F18" w:rsidRDefault="007F3F18" w:rsidP="0007072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Gill Alt One MT Bk">
    <w:altName w:val="Century Gothic"/>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4B39" w:rsidRPr="004775E0" w:rsidRDefault="006F4B39" w:rsidP="006F4B39">
    <w:pPr>
      <w:pStyle w:val="Footer"/>
      <w:tabs>
        <w:tab w:val="clear" w:pos="4320"/>
      </w:tabs>
      <w:rPr>
        <w:sz w:val="18"/>
        <w:szCs w:val="18"/>
      </w:rPr>
    </w:pPr>
    <w:r w:rsidRPr="004775E0">
      <w:rPr>
        <w:rStyle w:val="PageNumber"/>
        <w:sz w:val="18"/>
        <w:szCs w:val="18"/>
      </w:rPr>
      <w:t xml:space="preserve">CDD Version </w:t>
    </w:r>
    <w:r>
      <w:rPr>
        <w:rStyle w:val="PageNumber"/>
        <w:sz w:val="18"/>
        <w:szCs w:val="18"/>
      </w:rPr>
      <w:t>1.0</w:t>
    </w:r>
    <w:r w:rsidRPr="004775E0">
      <w:rPr>
        <w:rStyle w:val="PageNumber"/>
        <w:sz w:val="18"/>
        <w:szCs w:val="18"/>
      </w:rPr>
      <w:tab/>
    </w:r>
    <w:r w:rsidR="00D521AE" w:rsidRPr="004775E0">
      <w:rPr>
        <w:rStyle w:val="PageNumber"/>
        <w:sz w:val="18"/>
        <w:szCs w:val="18"/>
      </w:rPr>
      <w:fldChar w:fldCharType="begin"/>
    </w:r>
    <w:r w:rsidRPr="004775E0">
      <w:rPr>
        <w:rStyle w:val="PageNumber"/>
        <w:sz w:val="18"/>
        <w:szCs w:val="18"/>
      </w:rPr>
      <w:instrText xml:space="preserve"> PAGE </w:instrText>
    </w:r>
    <w:r w:rsidR="00D521AE" w:rsidRPr="004775E0">
      <w:rPr>
        <w:rStyle w:val="PageNumber"/>
        <w:sz w:val="18"/>
        <w:szCs w:val="18"/>
      </w:rPr>
      <w:fldChar w:fldCharType="separate"/>
    </w:r>
    <w:r w:rsidR="00BC4A1D">
      <w:rPr>
        <w:rStyle w:val="PageNumber"/>
        <w:noProof/>
        <w:sz w:val="18"/>
        <w:szCs w:val="18"/>
      </w:rPr>
      <w:t>ii</w:t>
    </w:r>
    <w:r w:rsidR="00D521AE" w:rsidRPr="004775E0">
      <w:rPr>
        <w:rStyle w:val="PageNumber"/>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3F18" w:rsidRDefault="007F3F18" w:rsidP="0007072C">
      <w:r>
        <w:separator/>
      </w:r>
    </w:p>
  </w:footnote>
  <w:footnote w:type="continuationSeparator" w:id="0">
    <w:p w:rsidR="007F3F18" w:rsidRDefault="007F3F18" w:rsidP="0007072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4B39" w:rsidRDefault="00D521A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13469" o:spid="_x0000_s2050" type="#_x0000_t136" style="position:absolute;left:0;text-align:left;margin-left:0;margin-top:0;width:435.05pt;height:174pt;rotation:315;z-index:-251654144;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auto"/>
      </w:tblBorders>
      <w:tblLook w:val="01E0"/>
    </w:tblPr>
    <w:tblGrid>
      <w:gridCol w:w="2329"/>
      <w:gridCol w:w="4506"/>
      <w:gridCol w:w="2021"/>
    </w:tblGrid>
    <w:tr w:rsidR="006F4B39" w:rsidRPr="007B68DB" w:rsidTr="006F4B39">
      <w:trPr>
        <w:trHeight w:val="720"/>
      </w:trPr>
      <w:tc>
        <w:tcPr>
          <w:tcW w:w="1315" w:type="pct"/>
          <w:vAlign w:val="center"/>
        </w:tcPr>
        <w:p w:rsidR="006F4B39" w:rsidRPr="00D22669" w:rsidRDefault="00D521AE" w:rsidP="006F4B39">
          <w:pPr>
            <w:pStyle w:val="Header"/>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13470" o:spid="_x0000_s2051" type="#_x0000_t136" style="position:absolute;margin-left:0;margin-top:0;width:435.05pt;height:174pt;rotation:315;z-index:-251652096;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r w:rsidR="006F4B39">
            <w:rPr>
              <w:noProof/>
            </w:rPr>
            <w:t>General Dynamics IT</w:t>
          </w:r>
        </w:p>
      </w:tc>
      <w:tc>
        <w:tcPr>
          <w:tcW w:w="2544" w:type="pct"/>
          <w:vAlign w:val="bottom"/>
        </w:tcPr>
        <w:p w:rsidR="006F4B39" w:rsidRPr="007B68DB" w:rsidRDefault="006F4B39" w:rsidP="006F4B39">
          <w:pPr>
            <w:pStyle w:val="Header"/>
            <w:rPr>
              <w:lang w:val="fr-FR"/>
            </w:rPr>
          </w:pPr>
          <w:r w:rsidRPr="007B68DB">
            <w:rPr>
              <w:lang w:val="fr-FR"/>
            </w:rPr>
            <w:t>Course Design Document (CDD)</w:t>
          </w:r>
        </w:p>
        <w:p w:rsidR="006F4B39" w:rsidRPr="007B68DB" w:rsidRDefault="006F4B39" w:rsidP="006F4B39">
          <w:pPr>
            <w:pStyle w:val="PMPHeaderDLName"/>
            <w:rPr>
              <w:lang w:val="fr-FR"/>
            </w:rPr>
          </w:pPr>
          <w:r>
            <w:rPr>
              <w:lang w:val="fr-FR"/>
            </w:rPr>
            <w:t>CLI006</w:t>
          </w:r>
        </w:p>
      </w:tc>
      <w:tc>
        <w:tcPr>
          <w:tcW w:w="1141" w:type="pct"/>
          <w:vAlign w:val="bottom"/>
        </w:tcPr>
        <w:p w:rsidR="006F4B39" w:rsidRPr="007B68DB" w:rsidRDefault="006F4B39" w:rsidP="006F4B39">
          <w:pPr>
            <w:pStyle w:val="BodyText0"/>
            <w:spacing w:after="60"/>
            <w:jc w:val="right"/>
            <w:rPr>
              <w:szCs w:val="28"/>
            </w:rPr>
          </w:pPr>
          <w:r>
            <w:rPr>
              <w:noProof/>
            </w:rPr>
            <w:drawing>
              <wp:inline distT="0" distB="0" distL="0" distR="0">
                <wp:extent cx="803275" cy="325755"/>
                <wp:effectExtent l="19050" t="0" r="0" b="0"/>
                <wp:docPr id="2" name="Picture 2" descr="cid:image001.gif@01C70A2E.63090F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gif@01C70A2E.63090F60"/>
                        <pic:cNvPicPr>
                          <a:picLocks noChangeAspect="1" noChangeArrowheads="1"/>
                        </pic:cNvPicPr>
                      </pic:nvPicPr>
                      <pic:blipFill>
                        <a:blip r:embed="rId1"/>
                        <a:srcRect/>
                        <a:stretch>
                          <a:fillRect/>
                        </a:stretch>
                      </pic:blipFill>
                      <pic:spPr bwMode="auto">
                        <a:xfrm>
                          <a:off x="0" y="0"/>
                          <a:ext cx="803275" cy="325755"/>
                        </a:xfrm>
                        <a:prstGeom prst="rect">
                          <a:avLst/>
                        </a:prstGeom>
                        <a:noFill/>
                        <a:ln w="9525">
                          <a:noFill/>
                          <a:miter lim="800000"/>
                          <a:headEnd/>
                          <a:tailEnd/>
                        </a:ln>
                      </pic:spPr>
                    </pic:pic>
                  </a:graphicData>
                </a:graphic>
              </wp:inline>
            </w:drawing>
          </w:r>
        </w:p>
      </w:tc>
    </w:tr>
  </w:tbl>
  <w:p w:rsidR="006F4B39" w:rsidRPr="000E40F2" w:rsidRDefault="006F4B39" w:rsidP="006F4B3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4B39" w:rsidRDefault="00D521A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13468" o:spid="_x0000_s2049" type="#_x0000_t136" style="position:absolute;left:0;text-align:left;margin-left:0;margin-top:0;width:435.05pt;height:174pt;rotation:315;z-index:-251656192;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D2317"/>
    <w:multiLevelType w:val="hybridMultilevel"/>
    <w:tmpl w:val="1FFC6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6E4CB7"/>
    <w:multiLevelType w:val="hybridMultilevel"/>
    <w:tmpl w:val="ACDAC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BE0048"/>
    <w:multiLevelType w:val="hybridMultilevel"/>
    <w:tmpl w:val="756E8202"/>
    <w:lvl w:ilvl="0" w:tplc="0409000F">
      <w:start w:val="1"/>
      <w:numFmt w:val="bullet"/>
      <w:pStyle w:val="Bullet1"/>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800"/>
        </w:tabs>
        <w:ind w:left="1800" w:hanging="360"/>
      </w:pPr>
      <w:rPr>
        <w:rFonts w:ascii="Courier New" w:hAnsi="Courier New" w:cs="Courier New" w:hint="default"/>
      </w:rPr>
    </w:lvl>
    <w:lvl w:ilvl="2" w:tplc="0409001B">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cs="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cs="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3">
    <w:nsid w:val="1C7E568B"/>
    <w:multiLevelType w:val="hybridMultilevel"/>
    <w:tmpl w:val="8B248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980F56"/>
    <w:multiLevelType w:val="hybridMultilevel"/>
    <w:tmpl w:val="FD3442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1FA3B46"/>
    <w:multiLevelType w:val="hybridMultilevel"/>
    <w:tmpl w:val="35FA12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1892320"/>
    <w:multiLevelType w:val="hybridMultilevel"/>
    <w:tmpl w:val="51489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DB5BC8"/>
    <w:multiLevelType w:val="hybridMultilevel"/>
    <w:tmpl w:val="1FFC6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667645"/>
    <w:multiLevelType w:val="hybridMultilevel"/>
    <w:tmpl w:val="BE346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440DFD"/>
    <w:multiLevelType w:val="hybridMultilevel"/>
    <w:tmpl w:val="8C2C0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D15D5D"/>
    <w:multiLevelType w:val="hybridMultilevel"/>
    <w:tmpl w:val="2B1AF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563ABA"/>
    <w:multiLevelType w:val="hybridMultilevel"/>
    <w:tmpl w:val="55B2D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B868DD"/>
    <w:multiLevelType w:val="hybridMultilevel"/>
    <w:tmpl w:val="8ABCD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D620A1"/>
    <w:multiLevelType w:val="hybridMultilevel"/>
    <w:tmpl w:val="38FEA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584DDE"/>
    <w:multiLevelType w:val="hybridMultilevel"/>
    <w:tmpl w:val="296431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F3018B1"/>
    <w:multiLevelType w:val="hybridMultilevel"/>
    <w:tmpl w:val="1FFC6F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F4E2EDB"/>
    <w:multiLevelType w:val="hybridMultilevel"/>
    <w:tmpl w:val="8404F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0"/>
  </w:num>
  <w:num w:numId="4">
    <w:abstractNumId w:val="1"/>
  </w:num>
  <w:num w:numId="5">
    <w:abstractNumId w:val="8"/>
  </w:num>
  <w:num w:numId="6">
    <w:abstractNumId w:val="11"/>
  </w:num>
  <w:num w:numId="7">
    <w:abstractNumId w:val="13"/>
  </w:num>
  <w:num w:numId="8">
    <w:abstractNumId w:val="12"/>
  </w:num>
  <w:num w:numId="9">
    <w:abstractNumId w:val="6"/>
  </w:num>
  <w:num w:numId="10">
    <w:abstractNumId w:val="9"/>
  </w:num>
  <w:num w:numId="11">
    <w:abstractNumId w:val="7"/>
  </w:num>
  <w:num w:numId="12">
    <w:abstractNumId w:val="5"/>
  </w:num>
  <w:num w:numId="13">
    <w:abstractNumId w:val="14"/>
  </w:num>
  <w:num w:numId="14">
    <w:abstractNumId w:val="15"/>
  </w:num>
  <w:num w:numId="15">
    <w:abstractNumId w:val="0"/>
  </w:num>
  <w:num w:numId="16">
    <w:abstractNumId w:val="4"/>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rsids>
    <w:rsidRoot w:val="0007072C"/>
    <w:rsid w:val="00003661"/>
    <w:rsid w:val="00060B23"/>
    <w:rsid w:val="0007072C"/>
    <w:rsid w:val="00095FD8"/>
    <w:rsid w:val="000C712E"/>
    <w:rsid w:val="0010635E"/>
    <w:rsid w:val="0012358D"/>
    <w:rsid w:val="001241BC"/>
    <w:rsid w:val="00195A5E"/>
    <w:rsid w:val="001F5059"/>
    <w:rsid w:val="0023279E"/>
    <w:rsid w:val="0028226C"/>
    <w:rsid w:val="00290BB5"/>
    <w:rsid w:val="00294A66"/>
    <w:rsid w:val="002E01A0"/>
    <w:rsid w:val="002F3A2D"/>
    <w:rsid w:val="00307100"/>
    <w:rsid w:val="003127A3"/>
    <w:rsid w:val="0034208D"/>
    <w:rsid w:val="003A3F6F"/>
    <w:rsid w:val="003C341C"/>
    <w:rsid w:val="003D06F2"/>
    <w:rsid w:val="00443EE1"/>
    <w:rsid w:val="004E54FA"/>
    <w:rsid w:val="005170E6"/>
    <w:rsid w:val="005513B9"/>
    <w:rsid w:val="00556A94"/>
    <w:rsid w:val="005A3D58"/>
    <w:rsid w:val="005B0554"/>
    <w:rsid w:val="005C49B5"/>
    <w:rsid w:val="005E1AE6"/>
    <w:rsid w:val="005E4DBB"/>
    <w:rsid w:val="00624EB3"/>
    <w:rsid w:val="00642B5B"/>
    <w:rsid w:val="0067274D"/>
    <w:rsid w:val="00695DF8"/>
    <w:rsid w:val="006F4B39"/>
    <w:rsid w:val="00700A75"/>
    <w:rsid w:val="0071384F"/>
    <w:rsid w:val="00751D6C"/>
    <w:rsid w:val="007A4577"/>
    <w:rsid w:val="007B6459"/>
    <w:rsid w:val="007D5068"/>
    <w:rsid w:val="007F3F18"/>
    <w:rsid w:val="00803AB2"/>
    <w:rsid w:val="00830486"/>
    <w:rsid w:val="00852A6D"/>
    <w:rsid w:val="00875DF0"/>
    <w:rsid w:val="008C42A9"/>
    <w:rsid w:val="008D4211"/>
    <w:rsid w:val="008F76D4"/>
    <w:rsid w:val="00934A44"/>
    <w:rsid w:val="00952BF1"/>
    <w:rsid w:val="00965B51"/>
    <w:rsid w:val="009818F7"/>
    <w:rsid w:val="00984E32"/>
    <w:rsid w:val="00993BCE"/>
    <w:rsid w:val="009A35E7"/>
    <w:rsid w:val="009B3D8F"/>
    <w:rsid w:val="00A955F3"/>
    <w:rsid w:val="00B01D03"/>
    <w:rsid w:val="00B113DD"/>
    <w:rsid w:val="00B25493"/>
    <w:rsid w:val="00B54993"/>
    <w:rsid w:val="00B609E3"/>
    <w:rsid w:val="00BB17F5"/>
    <w:rsid w:val="00BC4A1D"/>
    <w:rsid w:val="00BD735F"/>
    <w:rsid w:val="00C06206"/>
    <w:rsid w:val="00C27514"/>
    <w:rsid w:val="00C93ADF"/>
    <w:rsid w:val="00CA1FCE"/>
    <w:rsid w:val="00CA48FE"/>
    <w:rsid w:val="00CB2639"/>
    <w:rsid w:val="00CC0406"/>
    <w:rsid w:val="00CE3C9D"/>
    <w:rsid w:val="00D521AE"/>
    <w:rsid w:val="00D74B53"/>
    <w:rsid w:val="00DE6E59"/>
    <w:rsid w:val="00E53D4A"/>
    <w:rsid w:val="00E94C6A"/>
    <w:rsid w:val="00EB0DA3"/>
    <w:rsid w:val="00ED2ECD"/>
    <w:rsid w:val="00ED325C"/>
    <w:rsid w:val="00EF509F"/>
    <w:rsid w:val="00F11213"/>
    <w:rsid w:val="00F27EE2"/>
    <w:rsid w:val="00F3788C"/>
    <w:rsid w:val="00F46C5E"/>
    <w:rsid w:val="00F82247"/>
    <w:rsid w:val="00FE6A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72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7072C"/>
    <w:pPr>
      <w:keepNext/>
      <w:spacing w:before="240" w:after="600"/>
      <w:jc w:val="center"/>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07072C"/>
    <w:pPr>
      <w:keepNext/>
      <w:shd w:val="clear" w:color="auto" w:fill="800000"/>
      <w:spacing w:before="480" w:after="240"/>
      <w:outlineLvl w:val="1"/>
    </w:pPr>
    <w:rPr>
      <w:rFonts w:ascii="Arial" w:hAnsi="Arial" w:cs="Arial"/>
      <w:b/>
      <w:bCs/>
      <w:i/>
      <w:iCs/>
      <w:color w:val="FFFFFF"/>
      <w:sz w:val="28"/>
      <w:szCs w:val="28"/>
    </w:rPr>
  </w:style>
  <w:style w:type="paragraph" w:styleId="Heading3">
    <w:name w:val="heading 3"/>
    <w:basedOn w:val="Normal"/>
    <w:next w:val="Normal"/>
    <w:link w:val="Heading3Char"/>
    <w:uiPriority w:val="9"/>
    <w:qFormat/>
    <w:rsid w:val="0007072C"/>
    <w:pPr>
      <w:keepNext/>
      <w:pBdr>
        <w:bottom w:val="single" w:sz="4" w:space="1" w:color="800000"/>
      </w:pBdr>
      <w:spacing w:before="480" w:after="120"/>
      <w:outlineLvl w:val="2"/>
    </w:pPr>
    <w:rPr>
      <w:rFonts w:ascii="Arial" w:hAnsi="Arial" w:cs="Arial"/>
      <w:b/>
      <w:bCs/>
      <w:color w:val="800000"/>
      <w:szCs w:val="26"/>
    </w:rPr>
  </w:style>
  <w:style w:type="paragraph" w:styleId="Heading4">
    <w:name w:val="heading 4"/>
    <w:basedOn w:val="Normal"/>
    <w:next w:val="Normal"/>
    <w:link w:val="Heading4Char"/>
    <w:uiPriority w:val="9"/>
    <w:unhideWhenUsed/>
    <w:qFormat/>
    <w:rsid w:val="00700A75"/>
    <w:pPr>
      <w:keepNext/>
      <w:keepLines/>
      <w:spacing w:before="200"/>
      <w:outlineLvl w:val="3"/>
    </w:pPr>
    <w:rPr>
      <w:rFonts w:asciiTheme="majorHAnsi" w:eastAsiaTheme="majorEastAsia" w:hAnsiTheme="majorHAnsi" w:cstheme="majorBidi"/>
      <w:b/>
      <w:bCs/>
      <w:i/>
      <w:iCs/>
      <w:color w:val="FF388C"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72C"/>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07072C"/>
    <w:rPr>
      <w:rFonts w:ascii="Arial" w:eastAsia="Times New Roman" w:hAnsi="Arial" w:cs="Arial"/>
      <w:b/>
      <w:bCs/>
      <w:i/>
      <w:iCs/>
      <w:color w:val="FFFFFF"/>
      <w:sz w:val="28"/>
      <w:szCs w:val="28"/>
      <w:shd w:val="clear" w:color="auto" w:fill="800000"/>
    </w:rPr>
  </w:style>
  <w:style w:type="character" w:customStyle="1" w:styleId="Heading3Char">
    <w:name w:val="Heading 3 Char"/>
    <w:basedOn w:val="DefaultParagraphFont"/>
    <w:link w:val="Heading3"/>
    <w:uiPriority w:val="9"/>
    <w:rsid w:val="0007072C"/>
    <w:rPr>
      <w:rFonts w:ascii="Arial" w:eastAsia="Times New Roman" w:hAnsi="Arial" w:cs="Arial"/>
      <w:b/>
      <w:bCs/>
      <w:color w:val="800000"/>
      <w:sz w:val="24"/>
      <w:szCs w:val="26"/>
    </w:rPr>
  </w:style>
  <w:style w:type="paragraph" w:customStyle="1" w:styleId="BodyText">
    <w:name w:val="BodyText"/>
    <w:link w:val="BodyTextChar"/>
    <w:rsid w:val="0007072C"/>
    <w:pPr>
      <w:spacing w:before="180" w:after="180" w:line="240" w:lineRule="auto"/>
    </w:pPr>
    <w:rPr>
      <w:rFonts w:ascii="Arial" w:eastAsia="Times New Roman" w:hAnsi="Arial" w:cs="Arial"/>
      <w:bCs/>
      <w:sz w:val="20"/>
      <w:szCs w:val="16"/>
    </w:rPr>
  </w:style>
  <w:style w:type="paragraph" w:customStyle="1" w:styleId="TableHeaderCenter">
    <w:name w:val="TableHeader_Center"/>
    <w:basedOn w:val="Normal"/>
    <w:rsid w:val="0007072C"/>
    <w:pPr>
      <w:spacing w:before="120" w:after="120"/>
      <w:jc w:val="center"/>
    </w:pPr>
    <w:rPr>
      <w:rFonts w:ascii="Arial" w:hAnsi="Arial" w:cs="Arial"/>
      <w:b/>
      <w:color w:val="FFFFFF"/>
      <w:sz w:val="20"/>
      <w:szCs w:val="20"/>
    </w:rPr>
  </w:style>
  <w:style w:type="paragraph" w:customStyle="1" w:styleId="TableTextCenter">
    <w:name w:val="TableText_Center"/>
    <w:basedOn w:val="Normal"/>
    <w:link w:val="TableTextCenterChar"/>
    <w:rsid w:val="0007072C"/>
    <w:pPr>
      <w:tabs>
        <w:tab w:val="left" w:pos="390"/>
        <w:tab w:val="left" w:pos="915"/>
        <w:tab w:val="left" w:pos="6660"/>
      </w:tabs>
      <w:spacing w:before="60" w:after="60"/>
      <w:jc w:val="center"/>
    </w:pPr>
    <w:rPr>
      <w:rFonts w:ascii="Arial" w:hAnsi="Arial" w:cs="Arial"/>
      <w:sz w:val="20"/>
      <w:szCs w:val="22"/>
    </w:rPr>
  </w:style>
  <w:style w:type="paragraph" w:customStyle="1" w:styleId="RevisHist">
    <w:name w:val="Revis_Hist"/>
    <w:basedOn w:val="Caption"/>
    <w:rsid w:val="0007072C"/>
    <w:pPr>
      <w:spacing w:before="240" w:after="60"/>
      <w:jc w:val="center"/>
    </w:pPr>
    <w:rPr>
      <w:rFonts w:ascii="Arial" w:hAnsi="Arial"/>
      <w:color w:val="auto"/>
      <w:sz w:val="24"/>
      <w:szCs w:val="20"/>
    </w:rPr>
  </w:style>
  <w:style w:type="paragraph" w:customStyle="1" w:styleId="TableOfContents">
    <w:name w:val="TableOfContents"/>
    <w:basedOn w:val="Normal"/>
    <w:rsid w:val="0007072C"/>
    <w:pPr>
      <w:spacing w:after="480"/>
      <w:jc w:val="center"/>
    </w:pPr>
    <w:rPr>
      <w:rFonts w:ascii="Arial" w:hAnsi="Arial"/>
      <w:b/>
      <w:sz w:val="36"/>
    </w:rPr>
  </w:style>
  <w:style w:type="paragraph" w:styleId="Header">
    <w:name w:val="header"/>
    <w:basedOn w:val="Normal"/>
    <w:link w:val="HeaderChar"/>
    <w:uiPriority w:val="99"/>
    <w:rsid w:val="0007072C"/>
    <w:pPr>
      <w:tabs>
        <w:tab w:val="center" w:pos="4320"/>
        <w:tab w:val="right" w:pos="8640"/>
      </w:tabs>
      <w:jc w:val="center"/>
    </w:pPr>
    <w:rPr>
      <w:rFonts w:ascii="Arial" w:hAnsi="Arial"/>
      <w:b/>
      <w:color w:val="808080"/>
      <w:sz w:val="20"/>
    </w:rPr>
  </w:style>
  <w:style w:type="character" w:customStyle="1" w:styleId="HeaderChar">
    <w:name w:val="Header Char"/>
    <w:basedOn w:val="DefaultParagraphFont"/>
    <w:link w:val="Header"/>
    <w:uiPriority w:val="99"/>
    <w:rsid w:val="0007072C"/>
    <w:rPr>
      <w:rFonts w:ascii="Arial" w:eastAsia="Times New Roman" w:hAnsi="Arial" w:cs="Times New Roman"/>
      <w:b/>
      <w:color w:val="808080"/>
      <w:sz w:val="20"/>
      <w:szCs w:val="24"/>
    </w:rPr>
  </w:style>
  <w:style w:type="paragraph" w:styleId="Footer">
    <w:name w:val="footer"/>
    <w:basedOn w:val="Normal"/>
    <w:link w:val="FooterChar"/>
    <w:uiPriority w:val="99"/>
    <w:rsid w:val="0007072C"/>
    <w:pPr>
      <w:tabs>
        <w:tab w:val="center" w:pos="4320"/>
        <w:tab w:val="right" w:pos="8640"/>
      </w:tabs>
    </w:pPr>
    <w:rPr>
      <w:rFonts w:ascii="Arial" w:hAnsi="Arial"/>
      <w:color w:val="808080"/>
      <w:sz w:val="20"/>
    </w:rPr>
  </w:style>
  <w:style w:type="character" w:customStyle="1" w:styleId="FooterChar">
    <w:name w:val="Footer Char"/>
    <w:basedOn w:val="DefaultParagraphFont"/>
    <w:link w:val="Footer"/>
    <w:uiPriority w:val="99"/>
    <w:rsid w:val="0007072C"/>
    <w:rPr>
      <w:rFonts w:ascii="Arial" w:eastAsia="Times New Roman" w:hAnsi="Arial" w:cs="Times New Roman"/>
      <w:color w:val="808080"/>
      <w:sz w:val="20"/>
      <w:szCs w:val="24"/>
    </w:rPr>
  </w:style>
  <w:style w:type="paragraph" w:customStyle="1" w:styleId="PMPHeaderDLName">
    <w:name w:val="PMPHeader_DLName"/>
    <w:basedOn w:val="Header"/>
    <w:rsid w:val="0007072C"/>
    <w:pPr>
      <w:spacing w:after="60"/>
    </w:pPr>
    <w:rPr>
      <w:b w:val="0"/>
      <w:szCs w:val="20"/>
    </w:rPr>
  </w:style>
  <w:style w:type="character" w:styleId="PageNumber">
    <w:name w:val="page number"/>
    <w:basedOn w:val="DefaultParagraphFont"/>
    <w:rsid w:val="0007072C"/>
  </w:style>
  <w:style w:type="character" w:styleId="Hyperlink">
    <w:name w:val="Hyperlink"/>
    <w:basedOn w:val="DefaultParagraphFont"/>
    <w:uiPriority w:val="99"/>
    <w:rsid w:val="0007072C"/>
    <w:rPr>
      <w:rFonts w:ascii="Arial" w:hAnsi="Arial"/>
      <w:color w:val="0000FF"/>
      <w:sz w:val="20"/>
      <w:u w:val="single"/>
    </w:rPr>
  </w:style>
  <w:style w:type="character" w:customStyle="1" w:styleId="BodyTextChar">
    <w:name w:val="BodyText Char"/>
    <w:basedOn w:val="DefaultParagraphFont"/>
    <w:link w:val="BodyText"/>
    <w:rsid w:val="0007072C"/>
    <w:rPr>
      <w:rFonts w:ascii="Arial" w:eastAsia="Times New Roman" w:hAnsi="Arial" w:cs="Arial"/>
      <w:bCs/>
      <w:sz w:val="20"/>
      <w:szCs w:val="16"/>
    </w:rPr>
  </w:style>
  <w:style w:type="character" w:styleId="CommentReference">
    <w:name w:val="annotation reference"/>
    <w:basedOn w:val="DefaultParagraphFont"/>
    <w:uiPriority w:val="99"/>
    <w:semiHidden/>
    <w:rsid w:val="0007072C"/>
    <w:rPr>
      <w:sz w:val="16"/>
    </w:rPr>
  </w:style>
  <w:style w:type="paragraph" w:styleId="TOC1">
    <w:name w:val="toc 1"/>
    <w:basedOn w:val="Normal"/>
    <w:next w:val="Normal"/>
    <w:autoRedefine/>
    <w:uiPriority w:val="39"/>
    <w:rsid w:val="0007072C"/>
    <w:pPr>
      <w:spacing w:before="120" w:after="120"/>
    </w:pPr>
    <w:rPr>
      <w:rFonts w:ascii="Arial" w:hAnsi="Arial"/>
      <w:b/>
      <w:sz w:val="22"/>
    </w:rPr>
  </w:style>
  <w:style w:type="paragraph" w:styleId="TOC2">
    <w:name w:val="toc 2"/>
    <w:basedOn w:val="Normal"/>
    <w:next w:val="Normal"/>
    <w:autoRedefine/>
    <w:uiPriority w:val="39"/>
    <w:rsid w:val="0007072C"/>
    <w:pPr>
      <w:spacing w:before="120" w:after="120"/>
      <w:ind w:left="245"/>
    </w:pPr>
    <w:rPr>
      <w:rFonts w:ascii="Arial" w:hAnsi="Arial"/>
      <w:sz w:val="20"/>
    </w:rPr>
  </w:style>
  <w:style w:type="paragraph" w:styleId="TOC3">
    <w:name w:val="toc 3"/>
    <w:basedOn w:val="Normal"/>
    <w:next w:val="Normal"/>
    <w:autoRedefine/>
    <w:uiPriority w:val="39"/>
    <w:rsid w:val="0007072C"/>
    <w:pPr>
      <w:spacing w:before="60" w:after="60"/>
      <w:ind w:left="475"/>
    </w:pPr>
    <w:rPr>
      <w:rFonts w:ascii="Arial" w:hAnsi="Arial"/>
      <w:sz w:val="18"/>
    </w:rPr>
  </w:style>
  <w:style w:type="paragraph" w:styleId="CommentText">
    <w:name w:val="annotation text"/>
    <w:basedOn w:val="Normal"/>
    <w:link w:val="CommentTextChar"/>
    <w:uiPriority w:val="99"/>
    <w:semiHidden/>
    <w:rsid w:val="0007072C"/>
    <w:pPr>
      <w:spacing w:after="120"/>
    </w:pPr>
    <w:rPr>
      <w:rFonts w:ascii="Arial" w:hAnsi="Arial"/>
      <w:sz w:val="20"/>
      <w:szCs w:val="20"/>
    </w:rPr>
  </w:style>
  <w:style w:type="character" w:customStyle="1" w:styleId="CommentTextChar">
    <w:name w:val="Comment Text Char"/>
    <w:basedOn w:val="DefaultParagraphFont"/>
    <w:link w:val="CommentText"/>
    <w:uiPriority w:val="99"/>
    <w:semiHidden/>
    <w:rsid w:val="0007072C"/>
    <w:rPr>
      <w:rFonts w:ascii="Arial" w:eastAsia="Times New Roman" w:hAnsi="Arial" w:cs="Times New Roman"/>
      <w:sz w:val="20"/>
      <w:szCs w:val="20"/>
    </w:rPr>
  </w:style>
  <w:style w:type="paragraph" w:styleId="BodyText0">
    <w:name w:val="Body Text"/>
    <w:basedOn w:val="Normal"/>
    <w:link w:val="BodyTextChar0"/>
    <w:rsid w:val="0007072C"/>
    <w:pPr>
      <w:spacing w:before="180" w:after="180"/>
    </w:pPr>
    <w:rPr>
      <w:rFonts w:ascii="Arial" w:hAnsi="Arial"/>
      <w:sz w:val="20"/>
      <w:szCs w:val="20"/>
    </w:rPr>
  </w:style>
  <w:style w:type="character" w:customStyle="1" w:styleId="BodyTextChar0">
    <w:name w:val="Body Text Char"/>
    <w:basedOn w:val="DefaultParagraphFont"/>
    <w:link w:val="BodyText0"/>
    <w:rsid w:val="0007072C"/>
    <w:rPr>
      <w:rFonts w:ascii="Arial" w:eastAsia="Times New Roman" w:hAnsi="Arial" w:cs="Times New Roman"/>
      <w:sz w:val="20"/>
      <w:szCs w:val="20"/>
    </w:rPr>
  </w:style>
  <w:style w:type="paragraph" w:customStyle="1" w:styleId="TableText">
    <w:name w:val="TableText"/>
    <w:basedOn w:val="Normal"/>
    <w:link w:val="TableTextChar"/>
    <w:uiPriority w:val="99"/>
    <w:rsid w:val="0007072C"/>
    <w:pPr>
      <w:tabs>
        <w:tab w:val="left" w:pos="390"/>
        <w:tab w:val="left" w:pos="915"/>
        <w:tab w:val="left" w:pos="6660"/>
      </w:tabs>
      <w:spacing w:before="60" w:after="60"/>
      <w:jc w:val="center"/>
    </w:pPr>
    <w:rPr>
      <w:rFonts w:ascii="Arial" w:hAnsi="Arial" w:cs="Arial"/>
      <w:sz w:val="20"/>
      <w:szCs w:val="22"/>
    </w:rPr>
  </w:style>
  <w:style w:type="character" w:customStyle="1" w:styleId="TableTextCenterChar">
    <w:name w:val="TableText_Center Char"/>
    <w:basedOn w:val="DefaultParagraphFont"/>
    <w:link w:val="TableTextCenter"/>
    <w:rsid w:val="0007072C"/>
    <w:rPr>
      <w:rFonts w:ascii="Arial" w:eastAsia="Times New Roman" w:hAnsi="Arial" w:cs="Arial"/>
      <w:sz w:val="20"/>
    </w:rPr>
  </w:style>
  <w:style w:type="paragraph" w:customStyle="1" w:styleId="Bullet1">
    <w:name w:val="Bullet 1"/>
    <w:basedOn w:val="Normal"/>
    <w:link w:val="Bullet1Char"/>
    <w:rsid w:val="0007072C"/>
    <w:pPr>
      <w:numPr>
        <w:numId w:val="1"/>
      </w:numPr>
      <w:spacing w:before="120" w:after="120"/>
    </w:pPr>
    <w:rPr>
      <w:rFonts w:ascii="Arial" w:eastAsia="Calibri" w:hAnsi="Arial"/>
      <w:sz w:val="20"/>
      <w:szCs w:val="22"/>
    </w:rPr>
  </w:style>
  <w:style w:type="character" w:customStyle="1" w:styleId="Bullet1Char">
    <w:name w:val="Bullet 1 Char"/>
    <w:basedOn w:val="DefaultParagraphFont"/>
    <w:link w:val="Bullet1"/>
    <w:rsid w:val="0007072C"/>
    <w:rPr>
      <w:rFonts w:ascii="Arial" w:eastAsia="Calibri" w:hAnsi="Arial" w:cs="Times New Roman"/>
      <w:sz w:val="20"/>
    </w:rPr>
  </w:style>
  <w:style w:type="paragraph" w:customStyle="1" w:styleId="covertitlenobold">
    <w:name w:val="cover title no bold"/>
    <w:basedOn w:val="Normal"/>
    <w:uiPriority w:val="99"/>
    <w:rsid w:val="0007072C"/>
    <w:rPr>
      <w:rFonts w:ascii="Gill Alt One MT Bk" w:hAnsi="Gill Alt One MT Bk"/>
      <w:bCs/>
      <w:sz w:val="26"/>
    </w:rPr>
  </w:style>
  <w:style w:type="character" w:customStyle="1" w:styleId="TableTextChar">
    <w:name w:val="TableText Char"/>
    <w:basedOn w:val="DefaultParagraphFont"/>
    <w:link w:val="TableText"/>
    <w:uiPriority w:val="99"/>
    <w:locked/>
    <w:rsid w:val="0007072C"/>
    <w:rPr>
      <w:rFonts w:ascii="Arial" w:eastAsia="Times New Roman" w:hAnsi="Arial" w:cs="Arial"/>
      <w:sz w:val="20"/>
    </w:rPr>
  </w:style>
  <w:style w:type="paragraph" w:styleId="Caption">
    <w:name w:val="caption"/>
    <w:basedOn w:val="Normal"/>
    <w:next w:val="Normal"/>
    <w:uiPriority w:val="35"/>
    <w:semiHidden/>
    <w:unhideWhenUsed/>
    <w:qFormat/>
    <w:rsid w:val="0007072C"/>
    <w:pPr>
      <w:spacing w:after="200"/>
    </w:pPr>
    <w:rPr>
      <w:b/>
      <w:bCs/>
      <w:color w:val="FF388C" w:themeColor="accent1"/>
      <w:sz w:val="18"/>
      <w:szCs w:val="18"/>
    </w:rPr>
  </w:style>
  <w:style w:type="paragraph" w:styleId="BalloonText">
    <w:name w:val="Balloon Text"/>
    <w:basedOn w:val="Normal"/>
    <w:link w:val="BalloonTextChar"/>
    <w:uiPriority w:val="99"/>
    <w:semiHidden/>
    <w:unhideWhenUsed/>
    <w:rsid w:val="0007072C"/>
    <w:rPr>
      <w:rFonts w:ascii="Tahoma" w:hAnsi="Tahoma" w:cs="Tahoma"/>
      <w:sz w:val="16"/>
      <w:szCs w:val="16"/>
    </w:rPr>
  </w:style>
  <w:style w:type="character" w:customStyle="1" w:styleId="BalloonTextChar">
    <w:name w:val="Balloon Text Char"/>
    <w:basedOn w:val="DefaultParagraphFont"/>
    <w:link w:val="BalloonText"/>
    <w:uiPriority w:val="99"/>
    <w:semiHidden/>
    <w:rsid w:val="0007072C"/>
    <w:rPr>
      <w:rFonts w:ascii="Tahoma" w:eastAsia="Times New Roman" w:hAnsi="Tahoma" w:cs="Tahoma"/>
      <w:sz w:val="16"/>
      <w:szCs w:val="16"/>
    </w:rPr>
  </w:style>
  <w:style w:type="paragraph" w:styleId="Title">
    <w:name w:val="Title"/>
    <w:basedOn w:val="Normal"/>
    <w:next w:val="Normal"/>
    <w:link w:val="TitleChar"/>
    <w:uiPriority w:val="10"/>
    <w:qFormat/>
    <w:rsid w:val="007A4577"/>
    <w:pPr>
      <w:pBdr>
        <w:bottom w:val="single" w:sz="8" w:space="4" w:color="FF388C" w:themeColor="accent1"/>
      </w:pBdr>
      <w:spacing w:after="300"/>
      <w:contextualSpacing/>
    </w:pPr>
    <w:rPr>
      <w:rFonts w:asciiTheme="majorHAnsi" w:eastAsiaTheme="majorEastAsia" w:hAnsiTheme="majorHAnsi" w:cstheme="majorBidi"/>
      <w:color w:val="4C4C4C" w:themeColor="text2" w:themeShade="BF"/>
      <w:spacing w:val="5"/>
      <w:kern w:val="28"/>
      <w:sz w:val="52"/>
      <w:szCs w:val="52"/>
    </w:rPr>
  </w:style>
  <w:style w:type="character" w:customStyle="1" w:styleId="TitleChar">
    <w:name w:val="Title Char"/>
    <w:basedOn w:val="DefaultParagraphFont"/>
    <w:link w:val="Title"/>
    <w:uiPriority w:val="10"/>
    <w:rsid w:val="007A4577"/>
    <w:rPr>
      <w:rFonts w:asciiTheme="majorHAnsi" w:eastAsiaTheme="majorEastAsia" w:hAnsiTheme="majorHAnsi" w:cstheme="majorBidi"/>
      <w:color w:val="4C4C4C" w:themeColor="text2" w:themeShade="BF"/>
      <w:spacing w:val="5"/>
      <w:kern w:val="28"/>
      <w:sz w:val="52"/>
      <w:szCs w:val="52"/>
    </w:rPr>
  </w:style>
  <w:style w:type="table" w:styleId="TableGrid">
    <w:name w:val="Table Grid"/>
    <w:basedOn w:val="TableNormal"/>
    <w:uiPriority w:val="59"/>
    <w:rsid w:val="003127A3"/>
    <w:pPr>
      <w:spacing w:after="0" w:line="240" w:lineRule="auto"/>
    </w:pPr>
    <w:rPr>
      <w:sz w:val="24"/>
      <w:szCs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127A3"/>
    <w:pPr>
      <w:ind w:left="720"/>
      <w:contextualSpacing/>
    </w:pPr>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6F4B39"/>
    <w:pPr>
      <w:spacing w:after="0"/>
    </w:pPr>
    <w:rPr>
      <w:rFonts w:ascii="Times New Roman" w:hAnsi="Times New Roman"/>
      <w:b/>
      <w:bCs/>
    </w:rPr>
  </w:style>
  <w:style w:type="character" w:customStyle="1" w:styleId="CommentSubjectChar">
    <w:name w:val="Comment Subject Char"/>
    <w:basedOn w:val="CommentTextChar"/>
    <w:link w:val="CommentSubject"/>
    <w:uiPriority w:val="99"/>
    <w:semiHidden/>
    <w:rsid w:val="006F4B39"/>
    <w:rPr>
      <w:rFonts w:ascii="Times New Roman" w:hAnsi="Times New Roman"/>
      <w:b/>
      <w:bCs/>
    </w:rPr>
  </w:style>
  <w:style w:type="character" w:customStyle="1" w:styleId="Heading4Char">
    <w:name w:val="Heading 4 Char"/>
    <w:basedOn w:val="DefaultParagraphFont"/>
    <w:link w:val="Heading4"/>
    <w:uiPriority w:val="9"/>
    <w:rsid w:val="00700A75"/>
    <w:rPr>
      <w:rFonts w:asciiTheme="majorHAnsi" w:eastAsiaTheme="majorEastAsia" w:hAnsiTheme="majorHAnsi" w:cstheme="majorBidi"/>
      <w:b/>
      <w:bCs/>
      <w:i/>
      <w:iCs/>
      <w:color w:val="FF388C"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72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7072C"/>
    <w:pPr>
      <w:keepNext/>
      <w:spacing w:before="240" w:after="600"/>
      <w:jc w:val="center"/>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07072C"/>
    <w:pPr>
      <w:keepNext/>
      <w:shd w:val="clear" w:color="auto" w:fill="800000"/>
      <w:spacing w:before="480" w:after="240"/>
      <w:outlineLvl w:val="1"/>
    </w:pPr>
    <w:rPr>
      <w:rFonts w:ascii="Arial" w:hAnsi="Arial" w:cs="Arial"/>
      <w:b/>
      <w:bCs/>
      <w:i/>
      <w:iCs/>
      <w:color w:val="FFFFFF"/>
      <w:sz w:val="28"/>
      <w:szCs w:val="28"/>
    </w:rPr>
  </w:style>
  <w:style w:type="paragraph" w:styleId="Heading3">
    <w:name w:val="heading 3"/>
    <w:basedOn w:val="Normal"/>
    <w:next w:val="Normal"/>
    <w:link w:val="Heading3Char"/>
    <w:uiPriority w:val="9"/>
    <w:qFormat/>
    <w:rsid w:val="0007072C"/>
    <w:pPr>
      <w:keepNext/>
      <w:pBdr>
        <w:bottom w:val="single" w:sz="4" w:space="1" w:color="800000"/>
      </w:pBdr>
      <w:spacing w:before="480" w:after="120"/>
      <w:outlineLvl w:val="2"/>
    </w:pPr>
    <w:rPr>
      <w:rFonts w:ascii="Arial" w:hAnsi="Arial" w:cs="Arial"/>
      <w:b/>
      <w:bCs/>
      <w:color w:val="80000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72C"/>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07072C"/>
    <w:rPr>
      <w:rFonts w:ascii="Arial" w:eastAsia="Times New Roman" w:hAnsi="Arial" w:cs="Arial"/>
      <w:b/>
      <w:bCs/>
      <w:i/>
      <w:iCs/>
      <w:color w:val="FFFFFF"/>
      <w:sz w:val="28"/>
      <w:szCs w:val="28"/>
      <w:shd w:val="clear" w:color="auto" w:fill="800000"/>
    </w:rPr>
  </w:style>
  <w:style w:type="character" w:customStyle="1" w:styleId="Heading3Char">
    <w:name w:val="Heading 3 Char"/>
    <w:basedOn w:val="DefaultParagraphFont"/>
    <w:link w:val="Heading3"/>
    <w:uiPriority w:val="9"/>
    <w:rsid w:val="0007072C"/>
    <w:rPr>
      <w:rFonts w:ascii="Arial" w:eastAsia="Times New Roman" w:hAnsi="Arial" w:cs="Arial"/>
      <w:b/>
      <w:bCs/>
      <w:color w:val="800000"/>
      <w:sz w:val="24"/>
      <w:szCs w:val="26"/>
    </w:rPr>
  </w:style>
  <w:style w:type="paragraph" w:customStyle="1" w:styleId="BodyText">
    <w:name w:val="BodyText"/>
    <w:link w:val="BodyTextChar"/>
    <w:rsid w:val="0007072C"/>
    <w:pPr>
      <w:spacing w:before="180" w:after="180" w:line="240" w:lineRule="auto"/>
    </w:pPr>
    <w:rPr>
      <w:rFonts w:ascii="Arial" w:eastAsia="Times New Roman" w:hAnsi="Arial" w:cs="Arial"/>
      <w:bCs/>
      <w:sz w:val="20"/>
      <w:szCs w:val="16"/>
    </w:rPr>
  </w:style>
  <w:style w:type="paragraph" w:customStyle="1" w:styleId="TableHeaderCenter">
    <w:name w:val="TableHeader_Center"/>
    <w:basedOn w:val="Normal"/>
    <w:rsid w:val="0007072C"/>
    <w:pPr>
      <w:spacing w:before="120" w:after="120"/>
      <w:jc w:val="center"/>
    </w:pPr>
    <w:rPr>
      <w:rFonts w:ascii="Arial" w:hAnsi="Arial" w:cs="Arial"/>
      <w:b/>
      <w:color w:val="FFFFFF"/>
      <w:sz w:val="20"/>
      <w:szCs w:val="20"/>
    </w:rPr>
  </w:style>
  <w:style w:type="paragraph" w:customStyle="1" w:styleId="TableTextCenter">
    <w:name w:val="TableText_Center"/>
    <w:basedOn w:val="Normal"/>
    <w:link w:val="TableTextCenterChar"/>
    <w:rsid w:val="0007072C"/>
    <w:pPr>
      <w:tabs>
        <w:tab w:val="left" w:pos="390"/>
        <w:tab w:val="left" w:pos="915"/>
        <w:tab w:val="left" w:pos="6660"/>
      </w:tabs>
      <w:spacing w:before="60" w:after="60"/>
      <w:jc w:val="center"/>
    </w:pPr>
    <w:rPr>
      <w:rFonts w:ascii="Arial" w:hAnsi="Arial" w:cs="Arial"/>
      <w:sz w:val="20"/>
      <w:szCs w:val="22"/>
    </w:rPr>
  </w:style>
  <w:style w:type="paragraph" w:customStyle="1" w:styleId="RevisHist">
    <w:name w:val="Revis_Hist"/>
    <w:basedOn w:val="Caption"/>
    <w:rsid w:val="0007072C"/>
    <w:pPr>
      <w:spacing w:before="240" w:after="60"/>
      <w:jc w:val="center"/>
    </w:pPr>
    <w:rPr>
      <w:rFonts w:ascii="Arial" w:hAnsi="Arial"/>
      <w:color w:val="auto"/>
      <w:sz w:val="24"/>
      <w:szCs w:val="20"/>
    </w:rPr>
  </w:style>
  <w:style w:type="paragraph" w:customStyle="1" w:styleId="TableOfContents">
    <w:name w:val="TableOfContents"/>
    <w:basedOn w:val="Normal"/>
    <w:rsid w:val="0007072C"/>
    <w:pPr>
      <w:spacing w:after="480"/>
      <w:jc w:val="center"/>
    </w:pPr>
    <w:rPr>
      <w:rFonts w:ascii="Arial" w:hAnsi="Arial"/>
      <w:b/>
      <w:sz w:val="36"/>
    </w:rPr>
  </w:style>
  <w:style w:type="paragraph" w:styleId="Header">
    <w:name w:val="header"/>
    <w:basedOn w:val="Normal"/>
    <w:link w:val="HeaderChar"/>
    <w:uiPriority w:val="99"/>
    <w:rsid w:val="0007072C"/>
    <w:pPr>
      <w:tabs>
        <w:tab w:val="center" w:pos="4320"/>
        <w:tab w:val="right" w:pos="8640"/>
      </w:tabs>
      <w:jc w:val="center"/>
    </w:pPr>
    <w:rPr>
      <w:rFonts w:ascii="Arial" w:hAnsi="Arial"/>
      <w:b/>
      <w:color w:val="808080"/>
      <w:sz w:val="20"/>
    </w:rPr>
  </w:style>
  <w:style w:type="character" w:customStyle="1" w:styleId="HeaderChar">
    <w:name w:val="Header Char"/>
    <w:basedOn w:val="DefaultParagraphFont"/>
    <w:link w:val="Header"/>
    <w:uiPriority w:val="99"/>
    <w:rsid w:val="0007072C"/>
    <w:rPr>
      <w:rFonts w:ascii="Arial" w:eastAsia="Times New Roman" w:hAnsi="Arial" w:cs="Times New Roman"/>
      <w:b/>
      <w:color w:val="808080"/>
      <w:sz w:val="20"/>
      <w:szCs w:val="24"/>
    </w:rPr>
  </w:style>
  <w:style w:type="paragraph" w:styleId="Footer">
    <w:name w:val="footer"/>
    <w:basedOn w:val="Normal"/>
    <w:link w:val="FooterChar"/>
    <w:uiPriority w:val="99"/>
    <w:rsid w:val="0007072C"/>
    <w:pPr>
      <w:tabs>
        <w:tab w:val="center" w:pos="4320"/>
        <w:tab w:val="right" w:pos="8640"/>
      </w:tabs>
    </w:pPr>
    <w:rPr>
      <w:rFonts w:ascii="Arial" w:hAnsi="Arial"/>
      <w:color w:val="808080"/>
      <w:sz w:val="20"/>
    </w:rPr>
  </w:style>
  <w:style w:type="character" w:customStyle="1" w:styleId="FooterChar">
    <w:name w:val="Footer Char"/>
    <w:basedOn w:val="DefaultParagraphFont"/>
    <w:link w:val="Footer"/>
    <w:uiPriority w:val="99"/>
    <w:rsid w:val="0007072C"/>
    <w:rPr>
      <w:rFonts w:ascii="Arial" w:eastAsia="Times New Roman" w:hAnsi="Arial" w:cs="Times New Roman"/>
      <w:color w:val="808080"/>
      <w:sz w:val="20"/>
      <w:szCs w:val="24"/>
    </w:rPr>
  </w:style>
  <w:style w:type="paragraph" w:customStyle="1" w:styleId="PMPHeaderDLName">
    <w:name w:val="PMPHeader_DLName"/>
    <w:basedOn w:val="Header"/>
    <w:rsid w:val="0007072C"/>
    <w:pPr>
      <w:spacing w:after="60"/>
    </w:pPr>
    <w:rPr>
      <w:b w:val="0"/>
      <w:szCs w:val="20"/>
    </w:rPr>
  </w:style>
  <w:style w:type="character" w:styleId="PageNumber">
    <w:name w:val="page number"/>
    <w:basedOn w:val="DefaultParagraphFont"/>
    <w:rsid w:val="0007072C"/>
  </w:style>
  <w:style w:type="character" w:styleId="Hyperlink">
    <w:name w:val="Hyperlink"/>
    <w:basedOn w:val="DefaultParagraphFont"/>
    <w:uiPriority w:val="99"/>
    <w:rsid w:val="0007072C"/>
    <w:rPr>
      <w:rFonts w:ascii="Arial" w:hAnsi="Arial"/>
      <w:color w:val="0000FF"/>
      <w:sz w:val="20"/>
      <w:u w:val="single"/>
    </w:rPr>
  </w:style>
  <w:style w:type="character" w:customStyle="1" w:styleId="BodyTextChar">
    <w:name w:val="BodyText Char"/>
    <w:basedOn w:val="DefaultParagraphFont"/>
    <w:link w:val="BodyText"/>
    <w:rsid w:val="0007072C"/>
    <w:rPr>
      <w:rFonts w:ascii="Arial" w:eastAsia="Times New Roman" w:hAnsi="Arial" w:cs="Arial"/>
      <w:bCs/>
      <w:sz w:val="20"/>
      <w:szCs w:val="16"/>
    </w:rPr>
  </w:style>
  <w:style w:type="character" w:styleId="CommentReference">
    <w:name w:val="annotation reference"/>
    <w:basedOn w:val="DefaultParagraphFont"/>
    <w:uiPriority w:val="99"/>
    <w:semiHidden/>
    <w:rsid w:val="0007072C"/>
    <w:rPr>
      <w:sz w:val="16"/>
    </w:rPr>
  </w:style>
  <w:style w:type="paragraph" w:styleId="TOC1">
    <w:name w:val="toc 1"/>
    <w:basedOn w:val="Normal"/>
    <w:next w:val="Normal"/>
    <w:autoRedefine/>
    <w:uiPriority w:val="39"/>
    <w:rsid w:val="0007072C"/>
    <w:pPr>
      <w:spacing w:before="120" w:after="120"/>
    </w:pPr>
    <w:rPr>
      <w:rFonts w:ascii="Arial" w:hAnsi="Arial"/>
      <w:b/>
      <w:sz w:val="22"/>
    </w:rPr>
  </w:style>
  <w:style w:type="paragraph" w:styleId="TOC2">
    <w:name w:val="toc 2"/>
    <w:basedOn w:val="Normal"/>
    <w:next w:val="Normal"/>
    <w:autoRedefine/>
    <w:uiPriority w:val="39"/>
    <w:rsid w:val="0007072C"/>
    <w:pPr>
      <w:spacing w:before="120" w:after="120"/>
      <w:ind w:left="245"/>
    </w:pPr>
    <w:rPr>
      <w:rFonts w:ascii="Arial" w:hAnsi="Arial"/>
      <w:sz w:val="20"/>
    </w:rPr>
  </w:style>
  <w:style w:type="paragraph" w:styleId="TOC3">
    <w:name w:val="toc 3"/>
    <w:basedOn w:val="Normal"/>
    <w:next w:val="Normal"/>
    <w:autoRedefine/>
    <w:uiPriority w:val="39"/>
    <w:rsid w:val="0007072C"/>
    <w:pPr>
      <w:spacing w:before="60" w:after="60"/>
      <w:ind w:left="475"/>
    </w:pPr>
    <w:rPr>
      <w:rFonts w:ascii="Arial" w:hAnsi="Arial"/>
      <w:sz w:val="18"/>
    </w:rPr>
  </w:style>
  <w:style w:type="paragraph" w:styleId="CommentText">
    <w:name w:val="annotation text"/>
    <w:basedOn w:val="Normal"/>
    <w:link w:val="CommentTextChar"/>
    <w:uiPriority w:val="99"/>
    <w:semiHidden/>
    <w:rsid w:val="0007072C"/>
    <w:pPr>
      <w:spacing w:after="120"/>
    </w:pPr>
    <w:rPr>
      <w:rFonts w:ascii="Arial" w:hAnsi="Arial"/>
      <w:sz w:val="20"/>
      <w:szCs w:val="20"/>
    </w:rPr>
  </w:style>
  <w:style w:type="character" w:customStyle="1" w:styleId="CommentTextChar">
    <w:name w:val="Comment Text Char"/>
    <w:basedOn w:val="DefaultParagraphFont"/>
    <w:link w:val="CommentText"/>
    <w:uiPriority w:val="99"/>
    <w:semiHidden/>
    <w:rsid w:val="0007072C"/>
    <w:rPr>
      <w:rFonts w:ascii="Arial" w:eastAsia="Times New Roman" w:hAnsi="Arial" w:cs="Times New Roman"/>
      <w:sz w:val="20"/>
      <w:szCs w:val="20"/>
    </w:rPr>
  </w:style>
  <w:style w:type="paragraph" w:styleId="BodyText0">
    <w:name w:val="Body Text"/>
    <w:basedOn w:val="Normal"/>
    <w:link w:val="BodyTextChar0"/>
    <w:rsid w:val="0007072C"/>
    <w:pPr>
      <w:spacing w:before="180" w:after="180"/>
    </w:pPr>
    <w:rPr>
      <w:rFonts w:ascii="Arial" w:hAnsi="Arial"/>
      <w:sz w:val="20"/>
      <w:szCs w:val="20"/>
    </w:rPr>
  </w:style>
  <w:style w:type="character" w:customStyle="1" w:styleId="BodyTextChar0">
    <w:name w:val="Body Text Char"/>
    <w:basedOn w:val="DefaultParagraphFont"/>
    <w:link w:val="BodyText0"/>
    <w:rsid w:val="0007072C"/>
    <w:rPr>
      <w:rFonts w:ascii="Arial" w:eastAsia="Times New Roman" w:hAnsi="Arial" w:cs="Times New Roman"/>
      <w:sz w:val="20"/>
      <w:szCs w:val="20"/>
    </w:rPr>
  </w:style>
  <w:style w:type="paragraph" w:customStyle="1" w:styleId="TableText">
    <w:name w:val="TableText"/>
    <w:basedOn w:val="Normal"/>
    <w:link w:val="TableTextChar"/>
    <w:uiPriority w:val="99"/>
    <w:rsid w:val="0007072C"/>
    <w:pPr>
      <w:tabs>
        <w:tab w:val="left" w:pos="390"/>
        <w:tab w:val="left" w:pos="915"/>
        <w:tab w:val="left" w:pos="6660"/>
      </w:tabs>
      <w:spacing w:before="60" w:after="60"/>
      <w:jc w:val="center"/>
    </w:pPr>
    <w:rPr>
      <w:rFonts w:ascii="Arial" w:hAnsi="Arial" w:cs="Arial"/>
      <w:sz w:val="20"/>
      <w:szCs w:val="22"/>
    </w:rPr>
  </w:style>
  <w:style w:type="character" w:customStyle="1" w:styleId="TableTextCenterChar">
    <w:name w:val="TableText_Center Char"/>
    <w:basedOn w:val="DefaultParagraphFont"/>
    <w:link w:val="TableTextCenter"/>
    <w:rsid w:val="0007072C"/>
    <w:rPr>
      <w:rFonts w:ascii="Arial" w:eastAsia="Times New Roman" w:hAnsi="Arial" w:cs="Arial"/>
      <w:sz w:val="20"/>
    </w:rPr>
  </w:style>
  <w:style w:type="paragraph" w:customStyle="1" w:styleId="Bullet1">
    <w:name w:val="Bullet 1"/>
    <w:basedOn w:val="Normal"/>
    <w:link w:val="Bullet1Char"/>
    <w:rsid w:val="0007072C"/>
    <w:pPr>
      <w:numPr>
        <w:numId w:val="1"/>
      </w:numPr>
      <w:spacing w:before="120" w:after="120"/>
    </w:pPr>
    <w:rPr>
      <w:rFonts w:ascii="Arial" w:eastAsia="Calibri" w:hAnsi="Arial"/>
      <w:sz w:val="20"/>
      <w:szCs w:val="22"/>
    </w:rPr>
  </w:style>
  <w:style w:type="character" w:customStyle="1" w:styleId="Bullet1Char">
    <w:name w:val="Bullet 1 Char"/>
    <w:basedOn w:val="DefaultParagraphFont"/>
    <w:link w:val="Bullet1"/>
    <w:rsid w:val="0007072C"/>
    <w:rPr>
      <w:rFonts w:ascii="Arial" w:eastAsia="Calibri" w:hAnsi="Arial" w:cs="Times New Roman"/>
      <w:sz w:val="20"/>
    </w:rPr>
  </w:style>
  <w:style w:type="paragraph" w:customStyle="1" w:styleId="covertitlenobold">
    <w:name w:val="cover title no bold"/>
    <w:basedOn w:val="Normal"/>
    <w:uiPriority w:val="99"/>
    <w:rsid w:val="0007072C"/>
    <w:rPr>
      <w:rFonts w:ascii="Gill Alt One MT Bk" w:hAnsi="Gill Alt One MT Bk"/>
      <w:bCs/>
      <w:sz w:val="26"/>
    </w:rPr>
  </w:style>
  <w:style w:type="character" w:customStyle="1" w:styleId="TableTextChar">
    <w:name w:val="TableText Char"/>
    <w:basedOn w:val="DefaultParagraphFont"/>
    <w:link w:val="TableText"/>
    <w:uiPriority w:val="99"/>
    <w:locked/>
    <w:rsid w:val="0007072C"/>
    <w:rPr>
      <w:rFonts w:ascii="Arial" w:eastAsia="Times New Roman" w:hAnsi="Arial" w:cs="Arial"/>
      <w:sz w:val="20"/>
    </w:rPr>
  </w:style>
  <w:style w:type="paragraph" w:styleId="Caption">
    <w:name w:val="caption"/>
    <w:basedOn w:val="Normal"/>
    <w:next w:val="Normal"/>
    <w:uiPriority w:val="35"/>
    <w:semiHidden/>
    <w:unhideWhenUsed/>
    <w:qFormat/>
    <w:rsid w:val="0007072C"/>
    <w:pPr>
      <w:spacing w:after="200"/>
    </w:pPr>
    <w:rPr>
      <w:b/>
      <w:bCs/>
      <w:color w:val="FF388C" w:themeColor="accent1"/>
      <w:sz w:val="18"/>
      <w:szCs w:val="18"/>
    </w:rPr>
  </w:style>
  <w:style w:type="paragraph" w:styleId="BalloonText">
    <w:name w:val="Balloon Text"/>
    <w:basedOn w:val="Normal"/>
    <w:link w:val="BalloonTextChar"/>
    <w:uiPriority w:val="99"/>
    <w:semiHidden/>
    <w:unhideWhenUsed/>
    <w:rsid w:val="0007072C"/>
    <w:rPr>
      <w:rFonts w:ascii="Tahoma" w:hAnsi="Tahoma" w:cs="Tahoma"/>
      <w:sz w:val="16"/>
      <w:szCs w:val="16"/>
    </w:rPr>
  </w:style>
  <w:style w:type="character" w:customStyle="1" w:styleId="BalloonTextChar">
    <w:name w:val="Balloon Text Char"/>
    <w:basedOn w:val="DefaultParagraphFont"/>
    <w:link w:val="BalloonText"/>
    <w:uiPriority w:val="99"/>
    <w:semiHidden/>
    <w:rsid w:val="0007072C"/>
    <w:rPr>
      <w:rFonts w:ascii="Tahoma" w:eastAsia="Times New Roman" w:hAnsi="Tahoma" w:cs="Tahoma"/>
      <w:sz w:val="16"/>
      <w:szCs w:val="16"/>
    </w:rPr>
  </w:style>
  <w:style w:type="paragraph" w:styleId="Title">
    <w:name w:val="Title"/>
    <w:basedOn w:val="Normal"/>
    <w:next w:val="Normal"/>
    <w:link w:val="TitleChar"/>
    <w:uiPriority w:val="10"/>
    <w:qFormat/>
    <w:rsid w:val="007A4577"/>
    <w:pPr>
      <w:pBdr>
        <w:bottom w:val="single" w:sz="8" w:space="4" w:color="FF388C" w:themeColor="accent1"/>
      </w:pBdr>
      <w:spacing w:after="300"/>
      <w:contextualSpacing/>
    </w:pPr>
    <w:rPr>
      <w:rFonts w:asciiTheme="majorHAnsi" w:eastAsiaTheme="majorEastAsia" w:hAnsiTheme="majorHAnsi" w:cstheme="majorBidi"/>
      <w:color w:val="4C4C4C" w:themeColor="text2" w:themeShade="BF"/>
      <w:spacing w:val="5"/>
      <w:kern w:val="28"/>
      <w:sz w:val="52"/>
      <w:szCs w:val="52"/>
    </w:rPr>
  </w:style>
  <w:style w:type="character" w:customStyle="1" w:styleId="TitleChar">
    <w:name w:val="Title Char"/>
    <w:basedOn w:val="DefaultParagraphFont"/>
    <w:link w:val="Title"/>
    <w:uiPriority w:val="10"/>
    <w:rsid w:val="007A4577"/>
    <w:rPr>
      <w:rFonts w:asciiTheme="majorHAnsi" w:eastAsiaTheme="majorEastAsia" w:hAnsiTheme="majorHAnsi" w:cstheme="majorBidi"/>
      <w:color w:val="4C4C4C" w:themeColor="text2" w:themeShade="BF"/>
      <w:spacing w:val="5"/>
      <w:kern w:val="28"/>
      <w:sz w:val="52"/>
      <w:szCs w:val="52"/>
    </w:rPr>
  </w:style>
  <w:style w:type="table" w:styleId="TableGrid">
    <w:name w:val="Table Grid"/>
    <w:basedOn w:val="TableNormal"/>
    <w:uiPriority w:val="59"/>
    <w:rsid w:val="003127A3"/>
    <w:pPr>
      <w:spacing w:after="0" w:line="240" w:lineRule="auto"/>
    </w:pPr>
    <w:rPr>
      <w:sz w:val="24"/>
      <w:szCs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127A3"/>
    <w:pPr>
      <w:ind w:left="720"/>
      <w:contextualSpacing/>
    </w:pPr>
    <w:rPr>
      <w:rFonts w:asciiTheme="minorHAnsi" w:eastAsiaTheme="minorHAnsi" w:hAnsiTheme="minorHAnsi" w:cstheme="minorBidi"/>
    </w:rPr>
  </w:style>
</w:styles>
</file>

<file path=word/webSettings.xml><?xml version="1.0" encoding="utf-8"?>
<w:webSettings xmlns:r="http://schemas.openxmlformats.org/officeDocument/2006/relationships" xmlns:w="http://schemas.openxmlformats.org/wordprocessingml/2006/main">
  <w:divs>
    <w:div w:id="207684937">
      <w:bodyDiv w:val="1"/>
      <w:marLeft w:val="0"/>
      <w:marRight w:val="0"/>
      <w:marTop w:val="0"/>
      <w:marBottom w:val="0"/>
      <w:divBdr>
        <w:top w:val="none" w:sz="0" w:space="0" w:color="auto"/>
        <w:left w:val="none" w:sz="0" w:space="0" w:color="auto"/>
        <w:bottom w:val="none" w:sz="0" w:space="0" w:color="auto"/>
        <w:right w:val="none" w:sz="0" w:space="0" w:color="auto"/>
      </w:divBdr>
    </w:div>
    <w:div w:id="2099399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BA586F-4C2A-4A06-AE28-4975212A0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2040</Words>
  <Characters>11632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Defense Acquisition University</Company>
  <LinksUpToDate>false</LinksUpToDate>
  <CharactersWithSpaces>13645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CLM005 CDD</dc:title>
  <dc:subject>CLM005</dc:subject>
  <dc:creator>GDIT user</dc:creator>
  <cp:lastModifiedBy>General Dynamics</cp:lastModifiedBy>
  <cp:revision>2</cp:revision>
  <dcterms:created xsi:type="dcterms:W3CDTF">2011-04-05T13:50:00Z</dcterms:created>
  <dcterms:modified xsi:type="dcterms:W3CDTF">2011-04-05T13:50:00Z</dcterms:modified>
</cp:coreProperties>
</file>