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8"/>
          <w:szCs w:val="18"/>
        </w:rPr>
        <w:t xml:space="preserve">Begränsad delning</w:t>
      </w:r>
    </w:p>
    <w:p>
      <w:pPr>
        <w:spacing w:after="80"/>
      </w:pPr>
    </w:p>
    <w:p>
      <w:pPr>
        <w:spacing w:after="40"/>
      </w:pPr>
      <w:r>
        <w:rPr>
          <w:rFonts w:ascii="Arial" w:cs="Arial" w:eastAsia="Arial" w:hAnsi="Arial"/>
          <w:b/>
          <w:bCs/>
          <w:sz w:val="36"/>
          <w:szCs w:val="36"/>
        </w:rPr>
        <w:t xml:space="preserve">FERROCUT INDUSTRIES AG</w:t>
      </w:r>
    </w:p>
    <w:p>
      <w:pPr>
        <w:spacing w:after="80"/>
      </w:pPr>
      <w:r>
        <w:rPr>
          <w:rFonts w:ascii="Arial" w:cs="Arial" w:eastAsia="Arial" w:hAnsi="Arial"/>
          <w:i/>
          <w:iCs/>
          <w:sz w:val="24"/>
          <w:szCs w:val="24"/>
        </w:rPr>
        <w:t xml:space="preserve">"Where Metal Meets Mathematics"</w:t>
      </w:r>
    </w:p>
    <w:p>
      <w:pPr>
        <w:spacing w:after="80"/>
      </w:pPr>
    </w:p>
    <w:p>
      <w:pPr>
        <w:spacing w:after="40"/>
      </w:pPr>
      <w:r>
        <w:rPr>
          <w:rFonts w:ascii="Arial" w:cs="Arial" w:eastAsia="Arial" w:hAnsi="Arial"/>
          <w:b/>
          <w:bCs/>
          <w:sz w:val="24"/>
          <w:szCs w:val="24"/>
        </w:rPr>
        <w:t xml:space="preserve">System Manual: </w:t>
      </w:r>
      <w:r>
        <w:rPr>
          <w:rFonts w:ascii="Arial" w:cs="Arial" w:eastAsia="Arial" w:hAnsi="Arial"/>
          <w:sz w:val="24"/>
          <w:szCs w:val="24"/>
        </w:rPr>
        <w:t xml:space="preserve">APEX-5X Ultra-Precision 5-Axis CNC Machining Center</w:t>
      </w:r>
    </w:p>
    <w:p>
      <w:pPr>
        <w:spacing w:after="40"/>
      </w:pPr>
      <w:r>
        <w:rPr>
          <w:rFonts w:ascii="Arial" w:cs="Arial" w:eastAsia="Arial" w:hAnsi="Arial"/>
          <w:b/>
          <w:bCs/>
          <w:sz w:val="22"/>
          <w:szCs w:val="22"/>
        </w:rPr>
        <w:t xml:space="preserve">Document ID: </w:t>
      </w:r>
      <w:r>
        <w:rPr>
          <w:rFonts w:ascii="Arial" w:cs="Arial" w:eastAsia="Arial" w:hAnsi="Arial"/>
          <w:sz w:val="22"/>
          <w:szCs w:val="22"/>
        </w:rPr>
        <w:t xml:space="preserve">FCI-APEX5X-MAN-R6</w:t>
      </w:r>
    </w:p>
    <w:p>
      <w:pPr>
        <w:spacing w:after="40"/>
      </w:pPr>
      <w:r>
        <w:rPr>
          <w:rFonts w:ascii="Arial" w:cs="Arial" w:eastAsia="Arial" w:hAnsi="Arial"/>
          <w:b/>
          <w:bCs/>
          <w:sz w:val="22"/>
          <w:szCs w:val="22"/>
        </w:rPr>
        <w:t xml:space="preserve">Internal Project Code: </w:t>
      </w:r>
      <w:r>
        <w:rPr>
          <w:rFonts w:ascii="Arial" w:cs="Arial" w:eastAsia="Arial" w:hAnsi="Arial"/>
          <w:sz w:val="22"/>
          <w:szCs w:val="22"/>
        </w:rPr>
        <w:t xml:space="preserve">"Project Scalpel"</w:t>
      </w:r>
    </w:p>
    <w:p>
      <w:pPr>
        <w:spacing w:after="40"/>
      </w:pPr>
      <w:r>
        <w:rPr>
          <w:rFonts w:ascii="Arial" w:cs="Arial" w:eastAsia="Arial" w:hAnsi="Arial"/>
          <w:b/>
          <w:bCs/>
          <w:sz w:val="22"/>
          <w:szCs w:val="22"/>
        </w:rPr>
        <w:t xml:space="preserve">Status: </w:t>
      </w:r>
      <w:r>
        <w:rPr>
          <w:rFonts w:ascii="Arial" w:cs="Arial" w:eastAsia="Arial" w:hAnsi="Arial"/>
          <w:sz w:val="22"/>
          <w:szCs w:val="22"/>
        </w:rPr>
        <w:t xml:space="preserve">Production / DIN ISO 10791-7 Verified</w:t>
      </w:r>
    </w:p>
    <w:p>
      <w:pPr>
        <w:pBdr>
          <w:bottom w:val="single" w:color="333333" w:sz="6" w:space="1"/>
        </w:pBdr>
        <w:spacing w:before="200" w:after="200"/>
      </w:pPr>
    </w:p>
    <w:p>
      <w:pPr>
        <w:pStyle w:val="Heading1"/>
      </w:pPr>
      <w:r>
        <w:t xml:space="preserve">1. Executive Summary</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APEX-5X</w:t>
      </w:r>
      <w:r>
        <w:rPr>
          <w:rFonts w:ascii="Arial" w:cs="Arial" w:eastAsia="Arial" w:hAnsi="Arial"/>
          <w:sz w:val="22"/>
          <w:szCs w:val="22"/>
        </w:rPr>
        <w:t xml:space="preserve"> is a simultaneous 5-axis machining center for aerospace aluminium (7075-T6), titanium (Ti-6Al-4V), and hardened tool steels (up to 62 HRC). It features a 42,000 RPM motorspindle, linear-motor-driven axes with nanometre-resolution feedback, and a direct-drive rotary table. It is the kind of machine that makes machinists quietly emotional.</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Note from the Founder:</w:t>
      </w:r>
      <w:r>
        <w:rPr>
          <w:rFonts w:ascii="Arial" w:cs="Arial" w:eastAsia="Arial" w:hAnsi="Arial"/>
          <w:sz w:val="22"/>
          <w:szCs w:val="22"/>
        </w:rPr>
        <w:t xml:space="preserve"> </w:t>
      </w:r>
      <w:r>
        <w:rPr>
          <w:rFonts w:ascii="Arial" w:cs="Arial" w:eastAsia="Arial" w:hAnsi="Arial"/>
          <w:i/>
          <w:iCs/>
          <w:sz w:val="22"/>
          <w:szCs w:val="22"/>
        </w:rPr>
        <w:t xml:space="preserve">"Any fool can remove metal. The art is in removing exactly the right metal, in the right order, to the right dimension, and then doing it ten thousand times without variation."</w:t>
      </w:r>
      <w:r>
        <w:rPr>
          <w:rFonts w:ascii="Arial" w:cs="Arial" w:eastAsia="Arial" w:hAnsi="Arial"/>
          <w:sz w:val="22"/>
          <w:szCs w:val="22"/>
        </w:rPr>
        <w:t xml:space="preserve"> — Erich Ferrocut, 1987 (e.ferrocut@ferrocut-ind.ch, retired but still answers emails on Tuesdays)</w:t>
      </w:r>
    </w:p>
    <w:p>
      <w:pPr>
        <w:pBdr>
          <w:bottom w:val="single" w:color="999999" w:sz="2" w:space="1"/>
        </w:pBdr>
        <w:spacing w:before="200" w:after="200"/>
      </w:pPr>
    </w:p>
    <w:p>
      <w:pPr>
        <w:pStyle w:val="Heading1"/>
      </w:pPr>
      <w:r>
        <w:t xml:space="preserve">2. Component Breakdown &amp; Physical Specs</w:t>
      </w:r>
    </w:p>
    <w:p>
      <w:pPr>
        <w:spacing w:after="120"/>
      </w:pPr>
      <w:r>
        <w:rPr>
          <w:rFonts w:ascii="Arial" w:cs="Arial" w:eastAsia="Arial" w:hAnsi="Arial"/>
          <w:sz w:val="22"/>
          <w:szCs w:val="22"/>
        </w:rPr>
        <w:t xml:space="preserve">Gantry-type configuration, fixed worktable, moving spindle head. Total weight: ~12,800 kg (dry). Built on a polymer-concrete (mineral-cast) base for vibration damping. Five subsystems: </w:t>
      </w:r>
      <w:r>
        <w:rPr>
          <w:rFonts w:ascii="Arial" w:cs="Arial" w:eastAsia="Arial" w:hAnsi="Arial"/>
          <w:b/>
          <w:bCs/>
          <w:sz w:val="22"/>
          <w:szCs w:val="22"/>
        </w:rPr>
        <w:t xml:space="preserve">The Spindle</w:t>
      </w:r>
      <w:r>
        <w:rPr>
          <w:rFonts w:ascii="Arial" w:cs="Arial" w:eastAsia="Arial" w:hAnsi="Arial"/>
          <w:sz w:val="22"/>
          <w:szCs w:val="22"/>
        </w:rPr>
        <w:t xml:space="preserve">, </w:t>
      </w:r>
      <w:r>
        <w:rPr>
          <w:rFonts w:ascii="Arial" w:cs="Arial" w:eastAsia="Arial" w:hAnsi="Arial"/>
          <w:b/>
          <w:bCs/>
          <w:sz w:val="22"/>
          <w:szCs w:val="22"/>
        </w:rPr>
        <w:t xml:space="preserve">The Axes</w:t>
      </w:r>
      <w:r>
        <w:rPr>
          <w:rFonts w:ascii="Arial" w:cs="Arial" w:eastAsia="Arial" w:hAnsi="Arial"/>
          <w:sz w:val="22"/>
          <w:szCs w:val="22"/>
        </w:rPr>
        <w:t xml:space="preserve">, </w:t>
      </w:r>
      <w:r>
        <w:rPr>
          <w:rFonts w:ascii="Arial" w:cs="Arial" w:eastAsia="Arial" w:hAnsi="Arial"/>
          <w:b/>
          <w:bCs/>
          <w:sz w:val="22"/>
          <w:szCs w:val="22"/>
        </w:rPr>
        <w:t xml:space="preserve">The Table</w:t>
      </w:r>
      <w:r>
        <w:rPr>
          <w:rFonts w:ascii="Arial" w:cs="Arial" w:eastAsia="Arial" w:hAnsi="Arial"/>
          <w:sz w:val="22"/>
          <w:szCs w:val="22"/>
        </w:rPr>
        <w:t xml:space="preserve">, </w:t>
      </w:r>
      <w:r>
        <w:rPr>
          <w:rFonts w:ascii="Arial" w:cs="Arial" w:eastAsia="Arial" w:hAnsi="Arial"/>
          <w:b/>
          <w:bCs/>
          <w:sz w:val="22"/>
          <w:szCs w:val="22"/>
        </w:rPr>
        <w:t xml:space="preserve">The Magazine</w:t>
      </w:r>
      <w:r>
        <w:rPr>
          <w:rFonts w:ascii="Arial" w:cs="Arial" w:eastAsia="Arial" w:hAnsi="Arial"/>
          <w:sz w:val="22"/>
          <w:szCs w:val="22"/>
        </w:rPr>
        <w:t xml:space="preserve">, and </w:t>
      </w:r>
      <w:r>
        <w:rPr>
          <w:rFonts w:ascii="Arial" w:cs="Arial" w:eastAsia="Arial" w:hAnsi="Arial"/>
          <w:b/>
          <w:bCs/>
          <w:sz w:val="22"/>
          <w:szCs w:val="22"/>
        </w:rPr>
        <w:t xml:space="preserve">The Flood</w:t>
      </w:r>
      <w:r>
        <w:rPr>
          <w:rFonts w:ascii="Arial" w:cs="Arial" w:eastAsia="Arial" w:hAnsi="Arial"/>
          <w:sz w:val="22"/>
          <w:szCs w:val="22"/>
        </w:rPr>
        <w:t xml:space="preserve">.</w:t>
      </w:r>
    </w:p>
    <w:p>
      <w:pPr>
        <w:spacing w:after="80"/>
      </w:pPr>
    </w:p>
    <w:p>
      <w:pPr>
        <w:pStyle w:val="Heading2"/>
      </w:pPr>
      <w:r>
        <w:t xml:space="preserve">2.1 The Spindle (Motorspindle – Unit MS-42)</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Max Speed:</w:t>
      </w:r>
      <w:r>
        <w:rPr>
          <w:rFonts w:ascii="Arial" w:cs="Arial" w:eastAsia="Arial" w:hAnsi="Arial"/>
          <w:sz w:val="22"/>
          <w:szCs w:val="22"/>
        </w:rPr>
        <w:t xml:space="preserve"> 42,000 RPM. 0 to max in 1.8 seconds. Ceramic hybrid bearings (Si₃N₄ balls).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Power:</w:t>
      </w:r>
      <w:r>
        <w:rPr>
          <w:rFonts w:ascii="Arial" w:cs="Arial" w:eastAsia="Arial" w:hAnsi="Arial"/>
          <w:sz w:val="22"/>
          <w:szCs w:val="22"/>
        </w:rPr>
        <w:t xml:space="preserve"> 26 kW continuous / 32 kW at 40% duty.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Taper:</w:t>
      </w:r>
      <w:r>
        <w:rPr>
          <w:rFonts w:ascii="Arial" w:cs="Arial" w:eastAsia="Arial" w:hAnsi="Arial"/>
          <w:sz w:val="22"/>
          <w:szCs w:val="22"/>
        </w:rPr>
        <w:t xml:space="preserve"> HSK-E40, 11 kN clamping force. Fail-safe: Belleville spring stack holds the tool; air only needed to release.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Cooling:</w:t>
      </w:r>
      <w:r>
        <w:rPr>
          <w:rFonts w:ascii="Arial" w:cs="Arial" w:eastAsia="Arial" w:hAnsi="Arial"/>
          <w:sz w:val="22"/>
          <w:szCs w:val="22"/>
        </w:rPr>
        <w:t xml:space="preserve"> Dedicated chiller loop (20°C ±0.1°C). Thermal growth at spindle nose: &lt; 3 µm at steady state.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Physics Note:</w:t>
      </w:r>
      <w:r>
        <w:rPr>
          <w:rFonts w:ascii="Arial" w:cs="Arial" w:eastAsia="Arial" w:hAnsi="Arial"/>
          <w:sz w:val="22"/>
          <w:szCs w:val="22"/>
        </w:rPr>
        <w:t xml:space="preserve"> At 42,000 RPM the bearing outer race sees a_c = ω²R ≈ 328,800 m/s² (~33,500 g). This is why we use ceramic balls.</w:t>
      </w:r>
    </w:p>
    <w:p>
      <w:pPr>
        <w:spacing w:after="80"/>
      </w:pPr>
    </w:p>
    <w:p>
      <w:pPr>
        <w:pStyle w:val="Heading2"/>
      </w:pPr>
      <w:r>
        <w:t xml:space="preserve">2.2 The Axes (Linear Motion – X, Y, Z)</w:t>
      </w:r>
    </w:p>
    <w:p>
      <w:pPr>
        <w:spacing w:after="120"/>
      </w:pPr>
      <w:r>
        <w:rPr>
          <w:rFonts w:ascii="Arial" w:cs="Arial" w:eastAsia="Arial" w:hAnsi="Arial"/>
          <w:sz w:val="22"/>
          <w:szCs w:val="22"/>
        </w:rPr>
        <w:t xml:space="preserve">All linear axes use ironless linear motors on hydrostatic guides.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Travel:</w:t>
      </w:r>
      <w:r>
        <w:rPr>
          <w:rFonts w:ascii="Arial" w:cs="Arial" w:eastAsia="Arial" w:hAnsi="Arial"/>
          <w:sz w:val="22"/>
          <w:szCs w:val="22"/>
        </w:rPr>
        <w:t xml:space="preserve"> X: 650 mm, Y: 500 mm, Z: 400 mm.</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Feedback:</w:t>
      </w:r>
      <w:r>
        <w:rPr>
          <w:rFonts w:ascii="Arial" w:cs="Arial" w:eastAsia="Arial" w:hAnsi="Arial"/>
          <w:sz w:val="22"/>
          <w:szCs w:val="22"/>
        </w:rPr>
        <w:t xml:space="preserve"> Heidenhain LIP 382 glass scales. Effective resolution: 0.1 nm. Positioning accuracy: ±1 µm over full travel.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Rapid Traverse:</w:t>
      </w:r>
      <w:r>
        <w:rPr>
          <w:rFonts w:ascii="Arial" w:cs="Arial" w:eastAsia="Arial" w:hAnsi="Arial"/>
          <w:sz w:val="22"/>
          <w:szCs w:val="22"/>
        </w:rPr>
        <w:t xml:space="preserve"> 60 m/min (X, Y), 40 m/min (Z). Acceleration: up to 1.2 g.</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Guideways:</w:t>
      </w:r>
      <w:r>
        <w:rPr>
          <w:rFonts w:ascii="Arial" w:cs="Arial" w:eastAsia="Arial" w:hAnsi="Arial"/>
          <w:sz w:val="22"/>
          <w:szCs w:val="22"/>
        </w:rPr>
        <w:t xml:space="preserve"> Hydrostatic, 8 µm oil film (ISO VG 10). Zero static friction, zero stick-slip. </w:t>
      </w:r>
      <w:r>
        <w:rPr>
          <w:rFonts w:ascii="Arial" w:cs="Arial" w:eastAsia="Arial" w:hAnsi="Arial"/>
          <w:i/>
          <w:iCs/>
          <w:sz w:val="22"/>
          <w:szCs w:val="22"/>
        </w:rPr>
        <w:t xml:space="preserve">The motor provides the force; the guide provides the absence of imperfection.</w:t>
      </w:r>
      <w:r>
        <w:rPr>
          <w:rFonts w:ascii="Arial" w:cs="Arial" w:eastAsia="Arial" w:hAnsi="Arial"/>
          <w:sz w:val="22"/>
          <w:szCs w:val="22"/>
        </w:rPr>
        <w:t xml:space="preserve"/>
      </w:r>
    </w:p>
    <w:p>
      <w:pPr>
        <w:spacing w:after="80"/>
      </w:pPr>
    </w:p>
    <w:p>
      <w:pPr>
        <w:pStyle w:val="Heading2"/>
      </w:pPr>
      <w:r>
        <w:t xml:space="preserve">2.3 The Table (Rotary/Tilt – Unit RT-5A)</w:t>
      </w:r>
    </w:p>
    <w:p>
      <w:pPr>
        <w:spacing w:after="120"/>
      </w:pPr>
      <w:r>
        <w:rPr>
          <w:rFonts w:ascii="Arial" w:cs="Arial" w:eastAsia="Arial" w:hAnsi="Arial"/>
          <w:sz w:val="22"/>
          <w:szCs w:val="22"/>
        </w:rPr>
        <w:t xml:space="preserve">Direct-drive 2-axis rotary table for the A and C axes.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A-Axis:</w:t>
      </w:r>
      <w:r>
        <w:rPr>
          <w:rFonts w:ascii="Arial" w:cs="Arial" w:eastAsia="Arial" w:hAnsi="Arial"/>
          <w:sz w:val="22"/>
          <w:szCs w:val="22"/>
        </w:rPr>
        <w:t xml:space="preserve"> −30° to +120°. Torque: 410 N·m peak. Encoder: 29-bit (0.002 arc-seconds per count). Mechanical accuracy: ~±2 arc-seconds. The encoder is not the bottleneck.</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C-Axis:</w:t>
      </w:r>
      <w:r>
        <w:rPr>
          <w:rFonts w:ascii="Arial" w:cs="Arial" w:eastAsia="Arial" w:hAnsi="Arial"/>
          <w:sz w:val="22"/>
          <w:szCs w:val="22"/>
        </w:rPr>
        <w:t xml:space="preserve"> 360° continuous. Max 800 RPM (turn-milling). Torque: 280 N·m peak.</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Workholding:</w:t>
      </w:r>
      <w:r>
        <w:rPr>
          <w:rFonts w:ascii="Arial" w:cs="Arial" w:eastAsia="Arial" w:hAnsi="Arial"/>
          <w:sz w:val="22"/>
          <w:szCs w:val="22"/>
        </w:rPr>
        <w:t xml:space="preserve"> HSK-A63 centre bore. Optional zero-point system (&lt; 30 s swap, 0.005 mm repeatability).</w:t>
      </w:r>
    </w:p>
    <w:p>
      <w:pPr>
        <w:spacing w:after="80"/>
      </w:pPr>
    </w:p>
    <w:p>
      <w:pPr>
        <w:pStyle w:val="Heading2"/>
      </w:pPr>
      <w:r>
        <w:t xml:space="preserve">2.4 The Magazine (Tool Changer – Unit ATC-30)</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Capacity:</w:t>
      </w:r>
      <w:r>
        <w:rPr>
          <w:rFonts w:ascii="Arial" w:cs="Arial" w:eastAsia="Arial" w:hAnsi="Arial"/>
          <w:sz w:val="22"/>
          <w:szCs w:val="22"/>
        </w:rPr>
        <w:t xml:space="preserve"> 30 tools (HSK-E40). Expandable to 60.</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Change Time:</w:t>
      </w:r>
      <w:r>
        <w:rPr>
          <w:rFonts w:ascii="Arial" w:cs="Arial" w:eastAsia="Arial" w:hAnsi="Arial"/>
          <w:sz w:val="22"/>
          <w:szCs w:val="22"/>
        </w:rPr>
        <w:t xml:space="preserve"> Tool-to-tool: 1.5 s. Chip-to-chip: 3.2 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Breakage Detection:</w:t>
      </w:r>
      <w:r>
        <w:rPr>
          <w:rFonts w:ascii="Arial" w:cs="Arial" w:eastAsia="Arial" w:hAnsi="Arial"/>
          <w:sz w:val="22"/>
          <w:szCs w:val="22"/>
        </w:rPr>
        <w:t xml:space="preserve"> Spring-loaded stylus checks length on return. &gt; 0.3 mm deviation = tool flagged, pocket locked, program paused. This has prevented exactly 847 crashed spindles. We keep count.</w:t>
      </w:r>
    </w:p>
    <w:p>
      <w:pPr>
        <w:spacing w:after="80"/>
      </w:pPr>
    </w:p>
    <w:p>
      <w:pPr>
        <w:pStyle w:val="Heading2"/>
      </w:pPr>
      <w:r>
        <w:t xml:space="preserve">2.5 The Flood (Coolant – Unit CS-HP)</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Pressure:</w:t>
      </w:r>
      <w:r>
        <w:rPr>
          <w:rFonts w:ascii="Arial" w:cs="Arial" w:eastAsia="Arial" w:hAnsi="Arial"/>
          <w:sz w:val="22"/>
          <w:szCs w:val="22"/>
        </w:rPr>
        <w:t xml:space="preserve"> 5–70 bar, through-spindle. At 70 bar through a 1.5 mm drill, coolant exits at ~39 m/s. The chips do not get a choice about leaving.</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Flow Rate:</w:t>
      </w:r>
      <w:r>
        <w:rPr>
          <w:rFonts w:ascii="Arial" w:cs="Arial" w:eastAsia="Arial" w:hAnsi="Arial"/>
          <w:sz w:val="22"/>
          <w:szCs w:val="22"/>
        </w:rPr>
        <w:t xml:space="preserve"> 20 L/min at 70 bar, 40 L/min at 20 bar. Tank: 450 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Filtration:</w:t>
      </w:r>
      <w:r>
        <w:rPr>
          <w:rFonts w:ascii="Arial" w:cs="Arial" w:eastAsia="Arial" w:hAnsi="Arial"/>
          <w:sz w:val="22"/>
          <w:szCs w:val="22"/>
        </w:rPr>
        <w:t xml:space="preserve"> 100 µm drum + 20 µm bag. Do NOT use straight cutting oil in the through-spindle system; the shop will smell like a fish-and-chip restaurant by lunchtime.</w:t>
      </w:r>
    </w:p>
    <w:p>
      <w:pPr>
        <w:pBdr>
          <w:bottom w:val="single" w:color="999999" w:sz="2" w:space="1"/>
        </w:pBdr>
        <w:spacing w:before="200" w:after="200"/>
      </w:pPr>
    </w:p>
    <w:p>
      <w:pPr>
        <w:pStyle w:val="Heading1"/>
      </w:pPr>
      <w:r>
        <w:t xml:space="preserve">3. Technical Specifications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Sub-System</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Attribute</w:t>
            </w:r>
          </w:p>
        </w:tc>
        <w:tc>
          <w:tcPr>
            <w:tcW w:type="dxa" w:w="24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Value</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Tolerance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Spindle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 RPM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42,000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HSK-E40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Spindle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Power (S1/S6)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26 / 32 kW</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480 V 3φ</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Spindle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Thermal Growth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&lt; 3 µm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Steady state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Linear Axes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Positioning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µm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Full travel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Linear Axes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Rapid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60/60/40 m/min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X/Y/Z</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Rotary Table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A-Axis Range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 to +120°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Direct-drive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Rotary Table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C-Axis Speed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800 RPM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Turn-milling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ATC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Tool-to-Tool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1.5 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Chip-to-chip 3.2 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Coolant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Max Pressure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70 bar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Through-spindle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Machine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Weight (Dry)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~12,800 kg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Mineral cast</w:t>
            </w:r>
          </w:p>
        </w:tc>
      </w:tr>
    </w:tbl>
    <w:p>
      <w:pPr>
        <w:pBdr>
          <w:bottom w:val="single" w:color="999999" w:sz="2" w:space="1"/>
        </w:pBdr>
        <w:spacing w:before="200" w:after="200"/>
      </w:pPr>
    </w:p>
    <w:p>
      <w:pPr>
        <w:pStyle w:val="Heading1"/>
      </w:pPr>
      <w:r>
        <w:t xml:space="preserve">4. Operational State Logic</w:t>
      </w:r>
    </w:p>
    <w:p>
      <w:pPr>
        <w:spacing w:after="120"/>
      </w:pPr>
      <w:r>
        <w:rPr>
          <w:rFonts w:ascii="Arial" w:cs="Arial" w:eastAsia="Arial" w:hAnsi="Arial"/>
          <w:sz w:val="22"/>
          <w:szCs w:val="22"/>
        </w:rPr>
        <w:t xml:space="preserve">Heidenhain TNC7 control with </w:t>
      </w:r>
      <w:r>
        <w:rPr>
          <w:rFonts w:ascii="Arial" w:cs="Arial" w:eastAsia="Arial" w:hAnsi="Arial"/>
          <w:b/>
          <w:bCs/>
          <w:sz w:val="22"/>
          <w:szCs w:val="22"/>
        </w:rPr>
        <w:t xml:space="preserve">FerroLogic™</w:t>
      </w:r>
      <w:r>
        <w:rPr>
          <w:rFonts w:ascii="Arial" w:cs="Arial" w:eastAsia="Arial" w:hAnsi="Arial"/>
          <w:sz w:val="22"/>
          <w:szCs w:val="22"/>
        </w:rPr>
        <w:t xml:space="preserve"> cycles and safety-integrated drives (STO, SS1, SLS).</w:t>
      </w:r>
    </w:p>
    <w:p>
      <w:pPr>
        <w:spacing w:after="80"/>
      </w:pP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REFERENCE:</w:t>
      </w:r>
      <w:r>
        <w:rPr>
          <w:rFonts w:ascii="Arial" w:cs="Arial" w:eastAsia="Arial" w:hAnsi="Arial"/>
          <w:sz w:val="22"/>
          <w:szCs w:val="22"/>
        </w:rPr>
        <w:t xml:space="preserve"> ~25 seconds. All axes home. Spindle chiller must reach 20°C ±0.5°C before machining is allowed. Cold Monday morning? Budget 20 minutes.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WARM-UP:</w:t>
      </w:r>
      <w:r>
        <w:rPr>
          <w:rFonts w:ascii="Arial" w:cs="Arial" w:eastAsia="Arial" w:hAnsi="Arial"/>
          <w:sz w:val="22"/>
          <w:szCs w:val="22"/>
        </w:rPr>
        <w:t xml:space="preserve"> Spindle runs 5k, 15k, 30k, 42k RPM for 3 min each (15 min total). Skipping this voids the warranty and your first part will be 4 µm oversize in Z.</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READY / MANUAL:</w:t>
      </w:r>
      <w:r>
        <w:rPr>
          <w:rFonts w:ascii="Arial" w:cs="Arial" w:eastAsia="Arial" w:hAnsi="Arial"/>
          <w:sz w:val="22"/>
          <w:szCs w:val="22"/>
        </w:rPr>
        <w:t xml:space="preserve"> Jog all axes, set offsets, measure tools. Handwheel: 1 µm, 10 µm, 100 µm per click. In 1 µm mode it feels like adjusting a Swiss watch. </w:t>
      </w:r>
      <w:r>
        <w:rPr>
          <w:rFonts w:ascii="Arial" w:cs="Arial" w:eastAsia="Arial" w:hAnsi="Arial"/>
          <w:i/>
          <w:iCs/>
          <w:sz w:val="22"/>
          <w:szCs w:val="22"/>
        </w:rPr>
        <w:t xml:space="preserve">The analogy is intentional.</w:t>
      </w: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AUTOMATIC (Cutting):</w:t>
      </w:r>
      <w:r>
        <w:rPr>
          <w:rFonts w:ascii="Arial" w:cs="Arial" w:eastAsia="Arial" w:hAnsi="Arial"/>
          <w:sz w:val="22"/>
          <w:szCs w:val="22"/>
        </w:rPr>
        <w:t xml:space="preserve"> G-code execution. Block processing: 0.5 ms (2,000 blocks/s). 10,000-block look-ahead. Adaptive Feed Control adjusts feed ±50–120% to maintain constant chip load.</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TOOL CHANGE:</w:t>
      </w:r>
      <w:r>
        <w:rPr>
          <w:rFonts w:ascii="Arial" w:cs="Arial" w:eastAsia="Arial" w:hAnsi="Arial"/>
          <w:sz w:val="22"/>
          <w:szCs w:val="22"/>
        </w:rPr>
        <w:t xml:space="preserve"> Spindle orients to 0°, Z retracts, ATC swings. If tool not seated: retry once, then alarm. Usual cause: chip in the HSK taper.</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E-STOP:</w:t>
      </w:r>
      <w:r>
        <w:rPr>
          <w:rFonts w:ascii="Arial" w:cs="Arial" w:eastAsia="Arial" w:hAnsi="Arial"/>
          <w:sz w:val="22"/>
          <w:szCs w:val="22"/>
        </w:rPr>
        <w:t xml:space="preserve"> Category 1 (controlled deceleration). 48 V UPS keeps drives alive for 3 seconds during power loss. After E-stop: re-reference all axes, inspect the part.</w:t>
      </w:r>
    </w:p>
    <w:p>
      <w:pPr>
        <w:pBdr>
          <w:bottom w:val="single" w:color="999999" w:sz="2" w:space="1"/>
        </w:pBdr>
        <w:spacing w:before="200" w:after="200"/>
      </w:pPr>
    </w:p>
    <w:p>
      <w:pPr>
        <w:pStyle w:val="Heading1"/>
      </w:pPr>
      <w:r>
        <w:t xml:space="preserve">5. Maintenance &amp; "Unstructured" Field Notes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Hydrostatic Oil Level:</w:t>
      </w:r>
      <w:r>
        <w:rPr>
          <w:rFonts w:ascii="Arial" w:cs="Arial" w:eastAsia="Arial" w:hAnsi="Arial"/>
          <w:sz w:val="22"/>
          <w:szCs w:val="22"/>
        </w:rPr>
        <w:t xml:space="preserve"> 24 L reservoir, ISO VG 10. Check weekly. If oil drops below the sight glass, the axis rides on bare granite. You will hear a sound like a freight train braking. Both times this happened, the re-lapping cost more than a small car.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The Thursday Afternoon Drift:</w:t>
      </w:r>
      <w:r>
        <w:rPr>
          <w:rFonts w:ascii="Arial" w:cs="Arial" w:eastAsia="Arial" w:hAnsi="Arial"/>
          <w:sz w:val="22"/>
          <w:szCs w:val="22"/>
        </w:rPr>
        <w:t xml:space="preserve"> Parts machined 14:00–16:00 on sunny days are 1.5 µm oversized in X. Afternoon sun heats the west wall, creating a thermal gradient. Fix: insulate, add a curtain, or enable TNC7 Cycle 982 thermal compensation.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Spindle Bearing Health:</w:t>
      </w:r>
      <w:r>
        <w:rPr>
          <w:rFonts w:ascii="Arial" w:cs="Arial" w:eastAsia="Arial" w:hAnsi="Arial"/>
          <w:sz w:val="22"/>
          <w:szCs w:val="22"/>
        </w:rPr>
        <w:t xml:space="preserve"> Monitor vibration threshold: 2.5 mm/s RMS, 1–10 kHz. Spectral peak at ~4,320 Hz (BPFO at 42,000 RPM) = schedule rebuild. You have 200–400 hours. Do not try to get one more job out of it.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Tool Magazine Grease:</w:t>
      </w:r>
      <w:r>
        <w:rPr>
          <w:rFonts w:ascii="Arial" w:cs="Arial" w:eastAsia="Arial" w:hAnsi="Arial"/>
          <w:sz w:val="22"/>
          <w:szCs w:val="22"/>
        </w:rPr>
        <w:t xml:space="preserve"> Re-grease chain every 10,000 changes (Klüber Isoflex NBU 15). If the chain skips, a mis-seated HSK-E40 at 42,000 RPM will eject with considerable enthusiasm. Not covered under warranty.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Warning:</w:t>
      </w:r>
      <w:r>
        <w:rPr>
          <w:rFonts w:ascii="Arial" w:cs="Arial" w:eastAsia="Arial" w:hAnsi="Arial"/>
          <w:sz w:val="22"/>
          <w:szCs w:val="22"/>
        </w:rPr>
        <w:t xml:space="preserve"> The 480 V, 63 A supply is behind a locked panel. 480 V at 63 A = 30 kW. Enough to arc-weld a screwdriver to the bus bar and the bus bar to you. Use lockout/tagout. Please.</w:t>
      </w:r>
    </w:p>
    <w:p>
      <w:pPr>
        <w:pBdr>
          <w:bottom w:val="single" w:color="999999" w:sz="2" w:space="1"/>
        </w:pBdr>
        <w:spacing w:before="200" w:after="200"/>
      </w:pPr>
    </w:p>
    <w:p>
      <w:pPr>
        <w:pStyle w:val="Heading1"/>
      </w:pPr>
      <w:r>
        <w:t xml:space="preserve">6. Wiring &amp; Connectivity Interface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00"/>
      </w:tblGrid>
      <w:tr>
        <w:tc>
          <w:tcPr>
            <w:tcW w:type="dxa" w:w="20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Connector</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6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Signal / Voltage</w:t>
            </w:r>
          </w:p>
        </w:tc>
        <w:tc>
          <w:tcPr>
            <w:tcW w:type="dxa" w:w="2200"/>
            <w:tcBorders>
              <w:top w:val="single" w:color="AAAAAA" w:sz="1"/>
              <w:left w:val="single" w:color="AAAAAA" w:sz="1"/>
              <w:bottom w:val="single" w:color="AAAAAA" w:sz="1"/>
              <w:right w:val="single" w:color="AAAAAA" w:sz="1"/>
            </w:tcBorders>
            <w:shd w:fill="D5D5D5" w:val="clear"/>
            <w:tcMar>
              <w:top w:type="dxa" w:w="60"/>
              <w:left w:type="dxa" w:w="100"/>
              <w:bottom w:type="dxa" w:w="60"/>
              <w:right w:type="dxa" w:w="100"/>
            </w:tcMar>
          </w:tcPr>
          <w:p>
            <w:r>
              <w:rPr>
                <w:rFonts w:ascii="Arial" w:cs="Arial" w:eastAsia="Arial" w:hAnsi="Arial"/>
                <w:b/>
                <w:bCs/>
                <w:sz w:val="20"/>
                <w:szCs w:val="20"/>
              </w:rPr>
              <w:t xml:space="preserve">Destination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Harting Han 48E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480 V 3φ + PE (63 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Mains supply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RJ45 (EtherCAT)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Mbps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Servo drives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EnDat 2.2</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Vpp / BiSS-C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Encoders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M12 12-pin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24 V DC Safety I/O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Interlocks, E-stops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SMB coaxial</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Acoustic Emission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Chatter detection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X6</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DB-25 parallel</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DNC File Transfer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Shop-floor server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X7</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RJ45 Ethernet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OPC UA / MTConnect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Factory MES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X8</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Festo Quick</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 bar pneumatic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ATC, drawbar, air blast</w:t>
            </w:r>
          </w:p>
        </w:tc>
      </w:tr>
    </w:tbl>
    <w:p>
      <w:pPr>
        <w:pBdr>
          <w:bottom w:val="single" w:color="999999" w:sz="2" w:space="1"/>
        </w:pBdr>
        <w:spacing w:before="200" w:after="200"/>
      </w:pPr>
    </w:p>
    <w:p>
      <w:pPr>
        <w:pStyle w:val="Heading1"/>
      </w:pPr>
      <w:r>
        <w:t xml:space="preserve">7. Troubleshooting "Quick-Start"</w:t>
      </w:r>
    </w:p>
    <w:p>
      <w:pPr>
        <w:spacing w:after="120"/>
      </w:pPr>
      <w:r>
        <w:rPr>
          <w:rFonts w:ascii="Arial" w:cs="Arial" w:eastAsia="Arial" w:hAnsi="Arial"/>
          <w:sz w:val="22"/>
          <w:szCs w:val="22"/>
        </w:rPr>
        <w:t xml:space="preserve"/>
      </w:r>
      <w:r>
        <w:rPr>
          <w:rFonts w:ascii="Arial" w:cs="Arial" w:eastAsia="Arial" w:hAnsi="Arial"/>
          <w:b/>
          <w:bCs/>
          <w:sz w:val="22"/>
          <w:szCs w:val="22"/>
        </w:rPr>
        <w:t xml:space="preserve">Issue:</w:t>
      </w:r>
      <w:r>
        <w:rPr>
          <w:rFonts w:ascii="Arial" w:cs="Arial" w:eastAsia="Arial" w:hAnsi="Arial"/>
          <w:sz w:val="22"/>
          <w:szCs w:val="22"/>
        </w:rPr>
        <w:t xml:space="preserve"> Chatter marks on surface at ~3.5 kHz. </w:t>
      </w:r>
      <w:r>
        <w:rPr>
          <w:rFonts w:ascii="Arial" w:cs="Arial" w:eastAsia="Arial" w:hAnsi="Arial"/>
          <w:b/>
          <w:bCs/>
          <w:sz w:val="22"/>
          <w:szCs w:val="22"/>
        </w:rPr>
        <w:t xml:space="preserve">Solution:</w:t>
      </w:r>
      <w:r>
        <w:rPr>
          <w:rFonts w:ascii="Arial" w:cs="Arial" w:eastAsia="Arial" w:hAnsi="Arial"/>
          <w:sz w:val="22"/>
          <w:szCs w:val="22"/>
        </w:rPr>
        <w:t xml:space="preserve"> Tool/workpiece resonance. Keep L/D &lt; 4 for end mills. Use vibration-damped holders or the TNC7 Active Chatter Control (ACC), which modulates spindle speed ±5% to break the regenerative loop.</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Issue:</w:t>
      </w:r>
      <w:r>
        <w:rPr>
          <w:rFonts w:ascii="Arial" w:cs="Arial" w:eastAsia="Arial" w:hAnsi="Arial"/>
          <w:sz w:val="22"/>
          <w:szCs w:val="22"/>
        </w:rPr>
        <w:t xml:space="preserve"> Ballbar shows ±3.2 µm roundness; spec is ±1.5 µm. </w:t>
      </w:r>
      <w:r>
        <w:rPr>
          <w:rFonts w:ascii="Arial" w:cs="Arial" w:eastAsia="Arial" w:hAnsi="Arial"/>
          <w:b/>
          <w:bCs/>
          <w:sz w:val="22"/>
          <w:szCs w:val="22"/>
        </w:rPr>
        <w:t xml:space="preserve">Solution:</w:t>
      </w:r>
      <w:r>
        <w:rPr>
          <w:rFonts w:ascii="Arial" w:cs="Arial" w:eastAsia="Arial" w:hAnsi="Arial"/>
          <w:sz w:val="22"/>
          <w:szCs w:val="22"/>
        </w:rPr>
        <w:t xml:space="preserve"> Likely rotary-axis backlash or servo tuning mismatch. Run Heidenhain KinematicsOpt (Cycle 453). If planar-only, check X-Y cross-coupling tables. Or call Ferrocut (+41 44 555 0199, ask for Markus).</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4"/>
      </w:pBd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4"/>
      </w:pBdr>
    </w:pPr>
    <w:r>
      <w:rPr>
        <w:rFonts w:ascii="Arial" w:cs="Arial" w:eastAsia="Arial" w:hAnsi="Arial"/>
        <w:i/>
        <w:iCs/>
        <w:color w:val="999999"/>
        <w:sz w:val="16"/>
        <w:szCs w:val="16"/>
      </w:rPr>
      <w:t xml:space="preserve">Begränsad delning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50"/>
      <w:outlineLvl w:val="0"/>
    </w:pPr>
    <w:rPr>
      <w:rFonts w:ascii="Arial" w:cs="Arial" w:eastAsia="Arial" w:hAnsi="Arial"/>
      <w:b/>
      <w:bCs/>
      <w:sz w:val="30"/>
      <w:szCs w:val="30"/>
    </w:rPr>
  </w:style>
  <w:style w:type="paragraph" w:styleId="Heading2">
    <w:name w:val="Heading 2"/>
    <w:basedOn w:val="Normal"/>
    <w:next w:val="Normal"/>
    <w:qFormat/>
    <w:pPr>
      <w:spacing w:before="2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2026-03-26T15:09:31.897Z</dcterms:created>
  <dcterms:modified xsi:type="dcterms:W3CDTF">2026-03-26T15:09:31.898Z</dcterms:modified>
</cp:coreProperties>
</file>

<file path=docProps/custom.xml><?xml version="1.0" encoding="utf-8"?>
<Properties xmlns="http://schemas.openxmlformats.org/officeDocument/2006/custom-properties" xmlns:vt="http://schemas.openxmlformats.org/officeDocument/2006/docPropsVTypes"/>
</file>