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Begränsad delning</w:t>
      </w:r>
    </w:p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VOLTARC ENERGY SYSTEMS</w:t>
      </w:r>
    </w:p>
    <w:p>
      <w:pPr>
        <w:spacing w:after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"Power Without Compromise"</w:t>
      </w:r>
    </w:p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System Manual: </w:t>
      </w:r>
      <w:r>
        <w:rPr>
          <w:rFonts w:ascii="Arial" w:cs="Arial" w:eastAsia="Arial" w:hAnsi="Arial"/>
          <w:sz w:val="24"/>
          <w:szCs w:val="24"/>
        </w:rPr>
        <w:t xml:space="preserve">CellSentinel-12 Battery Management System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Document ID: </w:t>
      </w:r>
      <w:r>
        <w:rPr>
          <w:rFonts w:ascii="Arial" w:cs="Arial" w:eastAsia="Arial" w:hAnsi="Arial"/>
          <w:sz w:val="22"/>
          <w:szCs w:val="22"/>
        </w:rPr>
        <w:t xml:space="preserve">VES-CS12-MAN-R2B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Internal Project Code: </w:t>
      </w:r>
      <w:r>
        <w:rPr>
          <w:rFonts w:ascii="Arial" w:cs="Arial" w:eastAsia="Arial" w:hAnsi="Arial"/>
          <w:sz w:val="22"/>
          <w:szCs w:val="22"/>
        </w:rPr>
        <w:t xml:space="preserve">"Project Thunderstone"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sz w:val="22"/>
          <w:szCs w:val="22"/>
        </w:rPr>
        <w:t xml:space="preserve">Production / ISO 26262 ASIL-C Certified</w:t>
      </w:r>
    </w:p>
    <w:p>
      <w:pPr>
        <w:pBdr>
          <w:bottom w:val="single" w:color="333333" w:sz="6" w:space="1"/>
        </w:pBdr>
        <w:spacing w:before="200" w:after="200"/>
      </w:pPr>
    </w:p>
    <w:p>
      <w:pPr>
        <w:pStyle w:val="Heading1"/>
      </w:pPr>
      <w:r>
        <w:t xml:space="preserve">1. Introduction: The Voltarc Philosophy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CellSentinel-12</w:t>
      </w:r>
      <w:r>
        <w:rPr>
          <w:rFonts w:ascii="Arial" w:cs="Arial" w:eastAsia="Arial" w:hAnsi="Arial"/>
          <w:sz w:val="22"/>
          <w:szCs w:val="22"/>
        </w:rPr>
        <w:t xml:space="preserve"> monitors up to 216 series-connected lithium-ion cells, performs real-time State-of-Charge estimation, and enforces thermal and voltage protection with sub-millisecond contactor trip response. It doesn’t just watch the battery; it keeps it alive.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Global Support Liaison: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Contact:</w:t>
      </w:r>
      <w:r>
        <w:rPr>
          <w:rFonts w:ascii="Arial" w:cs="Arial" w:eastAsia="Arial" w:hAnsi="Arial"/>
          <w:sz w:val="22"/>
          <w:szCs w:val="22"/>
        </w:rPr>
        <w:t xml:space="preserve"> Dr. Leena Voss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Email:</w:t>
      </w:r>
      <w:r>
        <w:rPr>
          <w:rFonts w:ascii="Arial" w:cs="Arial" w:eastAsia="Arial" w:hAnsi="Arial"/>
          <w:sz w:val="22"/>
          <w:szCs w:val="22"/>
        </w:rPr>
        <w:t xml:space="preserve"> l.voss@voltarc-energy.com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Note: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"A battery pack without a BMS is just a very expensive, very dangerous space heater."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999999" w:sz="2" w:space="1"/>
        </w:pBdr>
        <w:spacing w:before="200" w:after="200"/>
      </w:pPr>
    </w:p>
    <w:p>
      <w:pPr>
        <w:pStyle w:val="Heading1"/>
      </w:pPr>
      <w:r>
        <w:t xml:space="preserve">2. The Physical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CellSentinel-12 is distributed across a central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Supervisor Module</w:t>
      </w:r>
      <w:r>
        <w:rPr>
          <w:rFonts w:ascii="Arial" w:cs="Arial" w:eastAsia="Arial" w:hAnsi="Arial"/>
          <w:sz w:val="22"/>
          <w:szCs w:val="22"/>
        </w:rPr>
        <w:t xml:space="preserve"> (SM-1) and up to 18 daisy-chained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Cell Monitoring Satellites</w:t>
      </w:r>
      <w:r>
        <w:rPr>
          <w:rFonts w:ascii="Arial" w:cs="Arial" w:eastAsia="Arial" w:hAnsi="Arial"/>
          <w:sz w:val="22"/>
          <w:szCs w:val="22"/>
        </w:rPr>
        <w:t xml:space="preserve"> (CMS-12), each watching 12 cells.</w:t>
      </w:r>
    </w:p>
    <w:p>
      <w:pPr>
        <w:spacing w:after="80"/>
      </w:pPr>
    </w:p>
    <w:p>
      <w:pPr>
        <w:pStyle w:val="Heading2"/>
      </w:pPr>
      <w:r>
        <w:t xml:space="preserve">2.1 Supervisor Module (SM-1)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brain of the pack. Handles SoC/SoH estimation and communicates with the vehicle ECU.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Processor:</w:t>
      </w:r>
      <w:r>
        <w:rPr>
          <w:rFonts w:ascii="Arial" w:cs="Arial" w:eastAsia="Arial" w:hAnsi="Arial"/>
          <w:sz w:val="22"/>
          <w:szCs w:val="22"/>
        </w:rPr>
        <w:t xml:space="preserve"> Infineon AURIX TC397 tri-core, 300 MHz, lockstep.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Contactor Control:</w:t>
      </w:r>
      <w:r>
        <w:rPr>
          <w:rFonts w:ascii="Arial" w:cs="Arial" w:eastAsia="Arial" w:hAnsi="Arial"/>
          <w:sz w:val="22"/>
          <w:szCs w:val="22"/>
        </w:rPr>
        <w:t xml:space="preserve"> Drives positive, negative, and pre-charge contactors. Pre-charge resistor: 47 Ω, 50 W ceramic. Time constant: τ = R·C = 47 × 0.0033 = 155 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Current Sensing:</w:t>
      </w:r>
      <w:r>
        <w:rPr>
          <w:rFonts w:ascii="Arial" w:cs="Arial" w:eastAsia="Arial" w:hAnsi="Arial"/>
          <w:sz w:val="22"/>
          <w:szCs w:val="22"/>
        </w:rPr>
        <w:t xml:space="preserve"> Hall-effect sensor, ±1,000 A range, ±0.5% accuracy.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Isolation Monitoring:</w:t>
      </w:r>
      <w:r>
        <w:rPr>
          <w:rFonts w:ascii="Arial" w:cs="Arial" w:eastAsia="Arial" w:hAnsi="Arial"/>
          <w:sz w:val="22"/>
          <w:szCs w:val="22"/>
        </w:rPr>
        <w:t xml:space="preserve"> 500 Hz AC injection. Trip threshold: &lt; 500 Ω/V.</w:t>
      </w:r>
    </w:p>
    <w:p>
      <w:pPr>
        <w:spacing w:after="80"/>
      </w:pPr>
    </w:p>
    <w:p>
      <w:pPr>
        <w:pStyle w:val="Heading2"/>
      </w:pPr>
      <w:r>
        <w:t xml:space="preserve">2.2 Cell Monitoring Satellite (CMS-12)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satellite sits physically next to its 12-cell group inside the module.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Cell Voltage ADC:</w:t>
      </w:r>
      <w:r>
        <w:rPr>
          <w:rFonts w:ascii="Arial" w:cs="Arial" w:eastAsia="Arial" w:hAnsi="Arial"/>
          <w:sz w:val="22"/>
          <w:szCs w:val="22"/>
        </w:rPr>
        <w:t xml:space="preserve"> 16-bit, ±0.8 mV accuracy. Conversion time: 290 µs for all 12 channels simultaneously. At 4.20 V the cell is full; at 4.25 V you’re measurably shortening its life.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Temperature:</w:t>
      </w:r>
      <w:r>
        <w:rPr>
          <w:rFonts w:ascii="Arial" w:cs="Arial" w:eastAsia="Arial" w:hAnsi="Arial"/>
          <w:sz w:val="22"/>
          <w:szCs w:val="22"/>
        </w:rPr>
        <w:t xml:space="preserve"> 3 × NTC thermistors per satellite (10 kΩ at 25°C, β = 3,435 K).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Passive Balancing:</w:t>
      </w:r>
      <w:r>
        <w:rPr>
          <w:rFonts w:ascii="Arial" w:cs="Arial" w:eastAsia="Arial" w:hAnsi="Arial"/>
          <w:sz w:val="22"/>
          <w:szCs w:val="22"/>
        </w:rPr>
        <w:t xml:space="preserve"> Bleed resistors, 33 Ω, ~120 mA at 4.0 V per cell.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Communication:</w:t>
      </w:r>
      <w:r>
        <w:rPr>
          <w:rFonts w:ascii="Arial" w:cs="Arial" w:eastAsia="Arial" w:hAnsi="Arial"/>
          <w:sz w:val="22"/>
          <w:szCs w:val="22"/>
        </w:rPr>
        <w:t xml:space="preserve"> Isolated SPI at 1 MHz, daisy-chain. Full-pack snapshot latency: &lt; 5 ms.</w:t>
      </w:r>
    </w:p>
    <w:p>
      <w:pPr>
        <w:spacing w:after="80"/>
      </w:pPr>
    </w:p>
    <w:p>
      <w:pPr>
        <w:pStyle w:val="Heading2"/>
      </w:pPr>
      <w:r>
        <w:t xml:space="preserve">2.3 Thermal Management Interface (TMI-1)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Coolant Valves:</w:t>
      </w:r>
      <w:r>
        <w:rPr>
          <w:rFonts w:ascii="Arial" w:cs="Arial" w:eastAsia="Arial" w:hAnsi="Arial"/>
          <w:sz w:val="22"/>
          <w:szCs w:val="22"/>
        </w:rPr>
        <w:t xml:space="preserve"> 2 × PWM outputs controlling glycol flow. Target: 8–12 L/min.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Heater:</w:t>
      </w:r>
      <w:r>
        <w:rPr>
          <w:rFonts w:ascii="Arial" w:cs="Arial" w:eastAsia="Arial" w:hAnsi="Arial"/>
          <w:sz w:val="22"/>
          <w:szCs w:val="22"/>
        </w:rPr>
        <w:t xml:space="preserve"> 3 kW PTC, activates below 5°C. Draws from HV pack directly.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Physics Note:</w:t>
      </w:r>
      <w:r>
        <w:rPr>
          <w:rFonts w:ascii="Arial" w:cs="Arial" w:eastAsia="Arial" w:hAnsi="Arial"/>
          <w:sz w:val="22"/>
          <w:szCs w:val="22"/>
        </w:rPr>
        <w:t xml:space="preserve"> Internal thermal model runs at 10 Hz with 3 nodes per cell (core, surface, tab). RMSE: ~1.2°C. Do NOT run NMC profiles on an LFP pack. It’ll look fine until it very much isn’t.</w:t>
      </w:r>
    </w:p>
    <w:p>
      <w:pPr>
        <w:pBdr>
          <w:bottom w:val="single" w:color="999999" w:sz="2" w:space="1"/>
        </w:pBdr>
        <w:spacing w:before="200" w:after="200"/>
      </w:pPr>
    </w:p>
    <w:p>
      <w:pPr>
        <w:pStyle w:val="Heading1"/>
      </w:pPr>
      <w:r>
        <w:t xml:space="preserve">3. Technical Specifications Table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00"/>
        <w:gridCol w:w="22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D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Sub-System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D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Attribute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D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D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Tolerance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Supervisor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Series Cells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216 (18 × 12)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Supervisor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 Voltage Range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180 – 870 V DC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400V / 800V arch.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Supervisor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Contactor Trip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 ms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Pyro-fuse: &lt; 0.5 ms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CMS-12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Voltage Accuracy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±0.8 mV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25°C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CMS-12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Balancing Current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~120 mA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4.0 V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Sensor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Range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±1,000 A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DC–50 kHz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Thermal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Heater Power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kW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PTC element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Whole System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Operating Temp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−40 to +85°C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Electronics</w:t>
            </w:r>
          </w:p>
        </w:tc>
      </w:tr>
    </w:tbl>
    <w:p>
      <w:pPr>
        <w:pBdr>
          <w:bottom w:val="single" w:color="999999" w:sz="2" w:space="1"/>
        </w:pBdr>
        <w:spacing w:before="200" w:after="200"/>
      </w:pPr>
    </w:p>
    <w:p>
      <w:pPr>
        <w:pStyle w:val="Heading1"/>
      </w:pPr>
      <w:r>
        <w:t xml:space="preserve">4. Operational State Logic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CellSentinel-12 runs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PackGuard™</w:t>
      </w:r>
      <w:r>
        <w:rPr>
          <w:rFonts w:ascii="Arial" w:cs="Arial" w:eastAsia="Arial" w:hAnsi="Arial"/>
          <w:sz w:val="22"/>
          <w:szCs w:val="22"/>
        </w:rPr>
        <w:t xml:space="preserve"> firmware, a deterministic state machine with a 1 ms base tick.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SLEEP:</w:t>
      </w:r>
      <w:r>
        <w:rPr>
          <w:rFonts w:ascii="Arial" w:cs="Arial" w:eastAsia="Arial" w:hAnsi="Arial"/>
          <w:sz w:val="22"/>
          <w:szCs w:val="22"/>
        </w:rPr>
        <w:t xml:space="preserve"> Power draw &lt; 150 µA. Only CAN wake-up transceiver active. Wakes on CAN frame 0x100 or charger voltage detection.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PRE-CHARGE:</w:t>
      </w:r>
      <w:r>
        <w:rPr>
          <w:rFonts w:ascii="Arial" w:cs="Arial" w:eastAsia="Arial" w:hAnsi="Arial"/>
          <w:sz w:val="22"/>
          <w:szCs w:val="22"/>
        </w:rPr>
        <w:t xml:space="preserve"> Negative contactor closes, then pre-charge. Bus must reach ≥ 95% of pack voltage within 2 seconds or all contactors open.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OPERATIONAL:</w:t>
      </w:r>
      <w:r>
        <w:rPr>
          <w:rFonts w:ascii="Arial" w:cs="Arial" w:eastAsia="Arial" w:hAnsi="Arial"/>
          <w:sz w:val="22"/>
          <w:szCs w:val="22"/>
        </w:rPr>
        <w:t xml:space="preserve"> Full monitoring. Balancing enabled if ΔV &gt; 15 mV and pack at rest. Thermal commands at 10 Hz.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CHARGE:</w:t>
      </w:r>
      <w:r>
        <w:rPr>
          <w:rFonts w:ascii="Arial" w:cs="Arial" w:eastAsia="Arial" w:hAnsi="Arial"/>
          <w:sz w:val="22"/>
          <w:szCs w:val="22"/>
        </w:rPr>
        <w:t xml:space="preserve"> BMS provides real-time current limit to the charger based on worst-case cell. CC→CV transition at V_max. Termination: I_tail &lt; C/20.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FAULT:</w:t>
      </w:r>
      <w:r>
        <w:rPr>
          <w:rFonts w:ascii="Arial" w:cs="Arial" w:eastAsia="Arial" w:hAnsi="Arial"/>
          <w:sz w:val="22"/>
          <w:szCs w:val="22"/>
        </w:rPr>
        <w:t xml:space="preserve"> Cell overvoltage, undervoltage, overtemp, or isolation loss. Contactors open immediately. Latched — requires diagnostic tool reset.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THERMAL RUNAWAY:</w:t>
      </w:r>
      <w:r>
        <w:rPr>
          <w:rFonts w:ascii="Arial" w:cs="Arial" w:eastAsia="Arial" w:hAnsi="Arial"/>
          <w:sz w:val="22"/>
          <w:szCs w:val="22"/>
        </w:rPr>
        <w:t xml:space="preserve"> Any thermistor &gt; 90°C with dT/dt &gt; 1°C/s fires the pyro-fuse (irreversible). Pack is a total loss.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That is the correct outcome.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999999" w:sz="2" w:space="1"/>
        </w:pBdr>
        <w:spacing w:before="200" w:after="200"/>
      </w:pPr>
    </w:p>
    <w:p>
      <w:pPr>
        <w:pStyle w:val="Heading1"/>
      </w:pPr>
      <w:r>
        <w:t xml:space="preserve">5. Maintenance &amp; "Unstructured" Field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3 AM Phantom Drain:</w:t>
      </w:r>
      <w:r>
        <w:rPr>
          <w:rFonts w:ascii="Arial" w:cs="Arial" w:eastAsia="Arial" w:hAnsi="Arial"/>
          <w:sz w:val="22"/>
          <w:szCs w:val="22"/>
        </w:rPr>
        <w:t xml:space="preserve"> Fleet operators reported 2–3% SoC loss overnight. Root cause: a faulty door sensor was sending CAN wake frames. The battery was fine; the car was insomniac.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Balancing on LFP is Painful:</w:t>
      </w:r>
      <w:r>
        <w:rPr>
          <w:rFonts w:ascii="Arial" w:cs="Arial" w:eastAsia="Arial" w:hAnsi="Arial"/>
          <w:sz w:val="22"/>
          <w:szCs w:val="22"/>
        </w:rPr>
        <w:t xml:space="preserve"> LFP cells have a flat voltage plateau (~3.25 V ± 10 mV) between 20–80% SoC. Passive balancing in this range is like levelling a lake with a teaspoon. Schedule monthly top-balance charges.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Coolant Leak on J5:</w:t>
      </w:r>
      <w:r>
        <w:rPr>
          <w:rFonts w:ascii="Arial" w:cs="Arial" w:eastAsia="Arial" w:hAnsi="Arial"/>
          <w:sz w:val="22"/>
          <w:szCs w:val="22"/>
        </w:rPr>
        <w:t xml:space="preserve"> Early units (S/N below CS12-0042000) had undersized O-rings. Replace with VES-SEAL-0087 (Viton, 7.65 mm ID). Fixed from Sep 2025.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Warning:</w:t>
      </w:r>
      <w:r>
        <w:rPr>
          <w:rFonts w:ascii="Arial" w:cs="Arial" w:eastAsia="Arial" w:hAnsi="Arial"/>
          <w:sz w:val="22"/>
          <w:szCs w:val="22"/>
        </w:rPr>
        <w:t xml:space="preserve"> Pack voltage is present on bus bars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at all times</w:t>
      </w:r>
      <w:r>
        <w:rPr>
          <w:rFonts w:ascii="Arial" w:cs="Arial" w:eastAsia="Arial" w:hAnsi="Arial"/>
          <w:sz w:val="22"/>
          <w:szCs w:val="22"/>
        </w:rPr>
        <w:t xml:space="preserve">, even with contactors open. Service disconnect must be physically removed. Min PPE: Class 0 insulating gloves, rated 1,000 V AC. If you’re reading this after the fact, consult a medical professional.</w:t>
      </w:r>
    </w:p>
    <w:p>
      <w:pPr>
        <w:pBdr>
          <w:bottom w:val="single" w:color="999999" w:sz="2" w:space="1"/>
        </w:pBdr>
        <w:spacing w:before="200" w:after="200"/>
      </w:pPr>
    </w:p>
    <w:p>
      <w:pPr>
        <w:pStyle w:val="Heading1"/>
      </w:pPr>
      <w:r>
        <w:t xml:space="preserve">6. Component Connectivity Table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600"/>
        <w:gridCol w:w="22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D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Connector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D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D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Signal / Voltage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D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Destination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Ampseal 35-pin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Iso-SPI Daisy-Chain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Cell satellites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HV Interlock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V DC Sense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 cover / Service plug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Deutsch DT06-12S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CAN-FD (500k/2M)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Vehicle ECU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 MCP 2.8 mm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V Contactor Drive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+, –, Pre-charge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J5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M8 4-pin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Coolant Valve PWM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Thermal valves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J6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Anderson SB50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HV Feed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PTC heater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J7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Micro-Fit 3.0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(Charger)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EVSE / OBC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J8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Pyro-fuse Trigger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Squib (redundant)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Pyro cartridge</w:t>
            </w:r>
          </w:p>
        </w:tc>
      </w:tr>
    </w:tbl>
    <w:p>
      <w:pPr>
        <w:pBdr>
          <w:bottom w:val="single" w:color="999999" w:sz="2" w:space="1"/>
        </w:pBdr>
        <w:spacing w:before="200" w:after="200"/>
      </w:pPr>
    </w:p>
    <w:p>
      <w:pPr>
        <w:pStyle w:val="Heading1"/>
      </w:pPr>
      <w:r>
        <w:t xml:space="preserve">7. Troubleshooting "Quick-Start"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Issue:</w:t>
      </w:r>
      <w:r>
        <w:rPr>
          <w:rFonts w:ascii="Arial" w:cs="Arial" w:eastAsia="Arial" w:hAnsi="Arial"/>
          <w:sz w:val="22"/>
          <w:szCs w:val="22"/>
        </w:rPr>
        <w:t xml:space="preserve"> Dashboard shows "Replace Hybrid Battery."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Solution:</w:t>
      </w:r>
      <w:r>
        <w:rPr>
          <w:rFonts w:ascii="Arial" w:cs="Arial" w:eastAsia="Arial" w:hAnsi="Arial"/>
          <w:sz w:val="22"/>
          <w:szCs w:val="22"/>
        </w:rPr>
        <w:t xml:space="preserve"> SoH dropped below threshold (default 70%). Check trend log via UDS DID 0xF190. If sudden knee in curve, suspect a single weak satellite — check per-module SoH via DID 0xF191.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Issue:</w:t>
      </w:r>
      <w:r>
        <w:rPr>
          <w:rFonts w:ascii="Arial" w:cs="Arial" w:eastAsia="Arial" w:hAnsi="Arial"/>
          <w:sz w:val="22"/>
          <w:szCs w:val="22"/>
        </w:rPr>
        <w:t xml:space="preserve"> Pre-charge timeout (DTC P0AA6).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Solution:</w:t>
      </w:r>
      <w:r>
        <w:rPr>
          <w:rFonts w:ascii="Arial" w:cs="Arial" w:eastAsia="Arial" w:hAnsi="Arial"/>
          <w:sz w:val="22"/>
          <w:szCs w:val="22"/>
        </w:rPr>
        <w:t xml:space="preserve"> Either the pre-charge resistor is open (measure 47 Ω), the bus cap is shorted, or the positive contactor is welded shut. Start with a multimeter. Contactors do not weld themselves for fun.</w:t>
      </w:r>
    </w:p>
    <w:sectPr>
      <w:headerReference w:type="default" r:id="rId6"/>
      <w:footerReference w:type="default" r:id="rId7"/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BBBB" w:sz="1" w:space="4"/>
      </w:pBdr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BBBBB" w:sz="1" w:space="4"/>
      </w:pBdr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Begränsad delning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5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2026-03-26T15:09:31.053Z</dcterms:created>
  <dcterms:modified xsi:type="dcterms:W3CDTF">2026-03-26T15:09:31.054Z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