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8"/>
          <w:szCs w:val="18"/>
        </w:rPr>
        <w:t xml:space="preserve">Begränsad delning</w:t>
      </w:r>
    </w:p>
    <w:p>
      <w:pPr>
        <w:spacing w:after="80"/>
      </w:pPr>
    </w:p>
    <w:p>
      <w:pPr>
        <w:spacing w:after="40"/>
      </w:pPr>
      <w:r>
        <w:rPr>
          <w:rFonts w:ascii="Arial" w:cs="Arial" w:eastAsia="Arial" w:hAnsi="Arial"/>
          <w:b/>
          <w:bCs/>
          <w:sz w:val="36"/>
          <w:szCs w:val="36"/>
        </w:rPr>
        <w:t xml:space="preserve">KINEMATIX AUTOMATION GmbH</w:t>
      </w:r>
    </w:p>
    <w:p>
      <w:pPr>
        <w:spacing w:after="80"/>
      </w:pPr>
      <w:r>
        <w:rPr>
          <w:rFonts w:ascii="Arial" w:cs="Arial" w:eastAsia="Arial" w:hAnsi="Arial"/>
          <w:i/>
          <w:iCs/>
          <w:sz w:val="24"/>
          <w:szCs w:val="24"/>
        </w:rPr>
        <w:t xml:space="preserve">"Precision in Motion, Safety by Design"</w:t>
      </w:r>
    </w:p>
    <w:p>
      <w:pPr>
        <w:spacing w:after="80"/>
      </w:pPr>
    </w:p>
    <w:p>
      <w:pPr>
        <w:spacing w:after="40"/>
      </w:pPr>
      <w:r>
        <w:rPr>
          <w:rFonts w:ascii="Arial" w:cs="Arial" w:eastAsia="Arial" w:hAnsi="Arial"/>
          <w:b/>
          <w:bCs/>
          <w:sz w:val="24"/>
          <w:szCs w:val="24"/>
        </w:rPr>
        <w:t xml:space="preserve">System Manual: </w:t>
      </w:r>
      <w:r>
        <w:rPr>
          <w:rFonts w:ascii="Arial" w:cs="Arial" w:eastAsia="Arial" w:hAnsi="Arial"/>
          <w:sz w:val="24"/>
          <w:szCs w:val="24"/>
        </w:rPr>
        <w:t xml:space="preserve">TALON-R7 Robotic Assembly Cell</w:t>
      </w:r>
    </w:p>
    <w:p>
      <w:pPr>
        <w:spacing w:after="40"/>
      </w:pPr>
      <w:r>
        <w:rPr>
          <w:rFonts w:ascii="Arial" w:cs="Arial" w:eastAsia="Arial" w:hAnsi="Arial"/>
          <w:b/>
          <w:bCs/>
          <w:sz w:val="22"/>
          <w:szCs w:val="22"/>
        </w:rPr>
        <w:t xml:space="preserve">Document ID: </w:t>
      </w:r>
      <w:r>
        <w:rPr>
          <w:rFonts w:ascii="Arial" w:cs="Arial" w:eastAsia="Arial" w:hAnsi="Arial"/>
          <w:sz w:val="22"/>
          <w:szCs w:val="22"/>
        </w:rPr>
        <w:t xml:space="preserve">KAG-TR7-CELLMAN-R4</w:t>
      </w:r>
    </w:p>
    <w:p>
      <w:pPr>
        <w:spacing w:after="40"/>
      </w:pPr>
      <w:r>
        <w:rPr>
          <w:rFonts w:ascii="Arial" w:cs="Arial" w:eastAsia="Arial" w:hAnsi="Arial"/>
          <w:b/>
          <w:bCs/>
          <w:sz w:val="22"/>
          <w:szCs w:val="22"/>
        </w:rPr>
        <w:t xml:space="preserve">Internal Project Code: </w:t>
      </w:r>
      <w:r>
        <w:rPr>
          <w:rFonts w:ascii="Arial" w:cs="Arial" w:eastAsia="Arial" w:hAnsi="Arial"/>
          <w:sz w:val="22"/>
          <w:szCs w:val="22"/>
        </w:rPr>
        <w:t xml:space="preserve">"Project Falcon"</w:t>
      </w:r>
    </w:p>
    <w:p>
      <w:pPr>
        <w:spacing w:after="40"/>
      </w:pPr>
      <w:r>
        <w:rPr>
          <w:rFonts w:ascii="Arial" w:cs="Arial" w:eastAsia="Arial" w:hAnsi="Arial"/>
          <w:b/>
          <w:bCs/>
          <w:sz w:val="22"/>
          <w:szCs w:val="22"/>
        </w:rPr>
        <w:t xml:space="preserve">Status: </w:t>
      </w:r>
      <w:r>
        <w:rPr>
          <w:rFonts w:ascii="Arial" w:cs="Arial" w:eastAsia="Arial" w:hAnsi="Arial"/>
          <w:sz w:val="22"/>
          <w:szCs w:val="22"/>
        </w:rPr>
        <w:t xml:space="preserve">Production / CE Marked / ISO 10218-2 Compliant</w:t>
      </w:r>
    </w:p>
    <w:p>
      <w:pPr>
        <w:pBdr>
          <w:bottom w:val="single" w:color="333333" w:sz="6" w:space="1"/>
        </w:pBdr>
        <w:spacing w:before="200" w:after="200"/>
      </w:pPr>
    </w:p>
    <w:p>
      <w:pPr>
        <w:pStyle w:val="Heading1"/>
      </w:pPr>
      <w:r>
        <w:t xml:space="preserve">1. Executive Summary</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TALON-R7</w:t>
      </w:r>
      <w:r>
        <w:rPr>
          <w:rFonts w:ascii="Arial" w:cs="Arial" w:eastAsia="Arial" w:hAnsi="Arial"/>
          <w:sz w:val="22"/>
          <w:szCs w:val="22"/>
        </w:rPr>
        <w:t xml:space="preserve"> is a fully integrated robotic assembly cell for high-mix, medium-volume production. It combines a 6-DOF articulated arm with force-torque control, a dual-camera vision system, and a programmable parts feeder — all inside an ISO 10218-2-compliant safety cage.</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Note from the Head of Robotics:</w:t>
      </w:r>
      <w:r>
        <w:rPr>
          <w:rFonts w:ascii="Arial" w:cs="Arial" w:eastAsia="Arial" w:hAnsi="Arial"/>
          <w:sz w:val="22"/>
          <w:szCs w:val="22"/>
        </w:rPr>
        <w:t xml:space="preserve"> </w:t>
      </w:r>
      <w:r>
        <w:rPr>
          <w:rFonts w:ascii="Arial" w:cs="Arial" w:eastAsia="Arial" w:hAnsi="Arial"/>
          <w:i/>
          <w:iCs/>
          <w:sz w:val="22"/>
          <w:szCs w:val="22"/>
        </w:rPr>
        <w:t xml:space="preserve">"A robot that can see, feel, and think is magnificent. A robot that can do all three and also not crush your hand is what keeps our legal department calm."</w:t>
      </w:r>
      <w:r>
        <w:rPr>
          <w:rFonts w:ascii="Arial" w:cs="Arial" w:eastAsia="Arial" w:hAnsi="Arial"/>
          <w:sz w:val="22"/>
          <w:szCs w:val="22"/>
        </w:rPr>
        <w:t xml:space="preserve"> — Prof. Kazuo Shimada (k.shimada@kinematix-auto.de)</w:t>
      </w:r>
    </w:p>
    <w:p>
      <w:pPr>
        <w:pBdr>
          <w:bottom w:val="single" w:color="999999" w:sz="2" w:space="1"/>
        </w:pBdr>
        <w:spacing w:before="200" w:after="200"/>
      </w:pPr>
    </w:p>
    <w:p>
      <w:pPr>
        <w:pStyle w:val="Heading1"/>
      </w:pPr>
      <w:r>
        <w:t xml:space="preserve">2. Component Breakdown &amp; Physical Specs</w:t>
      </w:r>
    </w:p>
    <w:p>
      <w:pPr>
        <w:spacing w:after="120"/>
      </w:pPr>
      <w:r>
        <w:rPr>
          <w:rFonts w:ascii="Arial" w:cs="Arial" w:eastAsia="Arial" w:hAnsi="Arial"/>
          <w:sz w:val="22"/>
          <w:szCs w:val="22"/>
        </w:rPr>
        <w:t xml:space="preserve">The cell occupies a 3.2 m × 2.8 m floor footprint. It consists of five subsystems: </w:t>
      </w:r>
      <w:r>
        <w:rPr>
          <w:rFonts w:ascii="Arial" w:cs="Arial" w:eastAsia="Arial" w:hAnsi="Arial"/>
          <w:b/>
          <w:bCs/>
          <w:sz w:val="22"/>
          <w:szCs w:val="22"/>
        </w:rPr>
        <w:t xml:space="preserve">The Arm</w:t>
      </w:r>
      <w:r>
        <w:rPr>
          <w:rFonts w:ascii="Arial" w:cs="Arial" w:eastAsia="Arial" w:hAnsi="Arial"/>
          <w:sz w:val="22"/>
          <w:szCs w:val="22"/>
        </w:rPr>
        <w:t xml:space="preserve">, </w:t>
      </w:r>
      <w:r>
        <w:rPr>
          <w:rFonts w:ascii="Arial" w:cs="Arial" w:eastAsia="Arial" w:hAnsi="Arial"/>
          <w:b/>
          <w:bCs/>
          <w:sz w:val="22"/>
          <w:szCs w:val="22"/>
        </w:rPr>
        <w:t xml:space="preserve">The Hand</w:t>
      </w:r>
      <w:r>
        <w:rPr>
          <w:rFonts w:ascii="Arial" w:cs="Arial" w:eastAsia="Arial" w:hAnsi="Arial"/>
          <w:sz w:val="22"/>
          <w:szCs w:val="22"/>
        </w:rPr>
        <w:t xml:space="preserve">, </w:t>
      </w:r>
      <w:r>
        <w:rPr>
          <w:rFonts w:ascii="Arial" w:cs="Arial" w:eastAsia="Arial" w:hAnsi="Arial"/>
          <w:b/>
          <w:bCs/>
          <w:sz w:val="22"/>
          <w:szCs w:val="22"/>
        </w:rPr>
        <w:t xml:space="preserve">The Eyes</w:t>
      </w:r>
      <w:r>
        <w:rPr>
          <w:rFonts w:ascii="Arial" w:cs="Arial" w:eastAsia="Arial" w:hAnsi="Arial"/>
          <w:sz w:val="22"/>
          <w:szCs w:val="22"/>
        </w:rPr>
        <w:t xml:space="preserve">, </w:t>
      </w:r>
      <w:r>
        <w:rPr>
          <w:rFonts w:ascii="Arial" w:cs="Arial" w:eastAsia="Arial" w:hAnsi="Arial"/>
          <w:b/>
          <w:bCs/>
          <w:sz w:val="22"/>
          <w:szCs w:val="22"/>
        </w:rPr>
        <w:t xml:space="preserve">The Cage</w:t>
      </w:r>
      <w:r>
        <w:rPr>
          <w:rFonts w:ascii="Arial" w:cs="Arial" w:eastAsia="Arial" w:hAnsi="Arial"/>
          <w:sz w:val="22"/>
          <w:szCs w:val="22"/>
        </w:rPr>
        <w:t xml:space="preserve">, and </w:t>
      </w:r>
      <w:r>
        <w:rPr>
          <w:rFonts w:ascii="Arial" w:cs="Arial" w:eastAsia="Arial" w:hAnsi="Arial"/>
          <w:b/>
          <w:bCs/>
          <w:sz w:val="22"/>
          <w:szCs w:val="22"/>
        </w:rPr>
        <w:t xml:space="preserve">The Feeder</w:t>
      </w:r>
      <w:r>
        <w:rPr>
          <w:rFonts w:ascii="Arial" w:cs="Arial" w:eastAsia="Arial" w:hAnsi="Arial"/>
          <w:sz w:val="22"/>
          <w:szCs w:val="22"/>
        </w:rPr>
        <w:t xml:space="preserve">.</w:t>
      </w:r>
    </w:p>
    <w:p>
      <w:pPr>
        <w:spacing w:after="80"/>
      </w:pPr>
    </w:p>
    <w:p>
      <w:pPr>
        <w:pStyle w:val="Heading2"/>
      </w:pPr>
      <w:r>
        <w:t xml:space="preserve">2.1 The Arm (6-DOF Manipulator – Unit MA-6)</w:t>
      </w:r>
    </w:p>
    <w:p>
      <w:pPr>
        <w:spacing w:after="120"/>
      </w:pPr>
      <w:r>
        <w:rPr>
          <w:rFonts w:ascii="Arial" w:cs="Arial" w:eastAsia="Arial" w:hAnsi="Arial"/>
          <w:sz w:val="22"/>
          <w:szCs w:val="22"/>
        </w:rPr>
        <w:t xml:space="preserve">Serial kinematic chain with six revolute joints, brushless servo motors with harmonic-drive reducers.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Payload:</w:t>
      </w:r>
      <w:r>
        <w:rPr>
          <w:rFonts w:ascii="Arial" w:cs="Arial" w:eastAsia="Arial" w:hAnsi="Arial"/>
          <w:sz w:val="22"/>
          <w:szCs w:val="22"/>
        </w:rPr>
        <w:t xml:space="preserve"> 7 kg at wrist (rated). 10 kg at reduced speed.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Reach:</w:t>
      </w:r>
      <w:r>
        <w:rPr>
          <w:rFonts w:ascii="Arial" w:cs="Arial" w:eastAsia="Arial" w:hAnsi="Arial"/>
          <w:sz w:val="22"/>
          <w:szCs w:val="22"/>
        </w:rPr>
        <w:t xml:space="preserve"> Max radial: 1,310 mm. Vertical: 1,850 mm.</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Repeatability:</w:t>
      </w:r>
      <w:r>
        <w:rPr>
          <w:rFonts w:ascii="Arial" w:cs="Arial" w:eastAsia="Arial" w:hAnsi="Arial"/>
          <w:sz w:val="22"/>
          <w:szCs w:val="22"/>
        </w:rPr>
        <w:t xml:space="preserve"> ±0.02 mm (ISO 9283, 25°C, 20% payload). Degrades to ~±0.05 mm at full payload and 35°C.</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Joint Speeds:</w:t>
      </w:r>
      <w:r>
        <w:rPr>
          <w:rFonts w:ascii="Arial" w:cs="Arial" w:eastAsia="Arial" w:hAnsi="Arial"/>
          <w:sz w:val="22"/>
          <w:szCs w:val="22"/>
        </w:rPr>
        <w:t xml:space="preserve"> J1–J3: 250–300°/s. J4–J6: 400–600°/s. Max TCP velocity: 2.8 m/s. Collab zone: ≤ 250 mm/s.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Torque Sensors:</w:t>
      </w:r>
      <w:r>
        <w:rPr>
          <w:rFonts w:ascii="Arial" w:cs="Arial" w:eastAsia="Arial" w:hAnsi="Arial"/>
          <w:sz w:val="22"/>
          <w:szCs w:val="22"/>
        </w:rPr>
        <w:t xml:space="preserve"> Strain-gauge on each joint output, 0.05 N·m resolution. Collision threshold: 10 N·m above model-predicted.</w:t>
      </w:r>
    </w:p>
    <w:p>
      <w:pPr>
        <w:spacing w:after="80"/>
      </w:pPr>
    </w:p>
    <w:p>
      <w:pPr>
        <w:pStyle w:val="Heading2"/>
      </w:pPr>
      <w:r>
        <w:t xml:space="preserve">2.2 The Hand (End Effector – Unit FT-E3)</w:t>
      </w:r>
    </w:p>
    <w:p>
      <w:pPr>
        <w:spacing w:after="120"/>
      </w:pPr>
      <w:r>
        <w:rPr>
          <w:rFonts w:ascii="Arial" w:cs="Arial" w:eastAsia="Arial" w:hAnsi="Arial"/>
          <w:sz w:val="22"/>
          <w:szCs w:val="22"/>
        </w:rPr>
        <w:t xml:space="preserve">Quick-change tool adapter carrying a parallel-jaw gripper and 6-axis force-torque sensor.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F/T Sensor:</w:t>
      </w:r>
      <w:r>
        <w:rPr>
          <w:rFonts w:ascii="Arial" w:cs="Arial" w:eastAsia="Arial" w:hAnsi="Arial"/>
          <w:sz w:val="22"/>
          <w:szCs w:val="22"/>
        </w:rPr>
        <w:t xml:space="preserve"> ATI Nano25. Force range: ±125 N (X/Y), ±500 N (Z). Sampling: 7,000 Hz.</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Gripper:</w:t>
      </w:r>
      <w:r>
        <w:rPr>
          <w:rFonts w:ascii="Arial" w:cs="Arial" w:eastAsia="Arial" w:hAnsi="Arial"/>
          <w:sz w:val="22"/>
          <w:szCs w:val="22"/>
        </w:rPr>
        <w:t xml:space="preserve"> Pneumatic parallel-jaw, 0–40 mm stroke, 8–180 N force.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Force-Controlled Insertion:</w:t>
      </w:r>
      <w:r>
        <w:rPr>
          <w:rFonts w:ascii="Arial" w:cs="Arial" w:eastAsia="Arial" w:hAnsi="Arial"/>
          <w:sz w:val="22"/>
          <w:szCs w:val="22"/>
        </w:rPr>
        <w:t xml:space="preserve"> 1 kHz compliance loop. Clearances down to 20 µm. Spiral search: 0.5 mm radius, 3 Hz. Abort at 25 N.</w:t>
      </w:r>
    </w:p>
    <w:p>
      <w:pPr>
        <w:spacing w:after="80"/>
      </w:pPr>
    </w:p>
    <w:p>
      <w:pPr>
        <w:pStyle w:val="Heading2"/>
      </w:pPr>
      <w:r>
        <w:t xml:space="preserve">2.3 The Eyes (Vision – Unit VS-2D/3D)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2D Camera:</w:t>
      </w:r>
      <w:r>
        <w:rPr>
          <w:rFonts w:ascii="Arial" w:cs="Arial" w:eastAsia="Arial" w:hAnsi="Arial"/>
          <w:sz w:val="22"/>
          <w:szCs w:val="22"/>
        </w:rPr>
        <w:t xml:space="preserve"> 5 MP global shutter, GigE Vision, 40 fps. FOV at 500 mm: 210 × 160 mm.</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3D Scanner:</w:t>
      </w:r>
      <w:r>
        <w:rPr>
          <w:rFonts w:ascii="Arial" w:cs="Arial" w:eastAsia="Arial" w:hAnsi="Arial"/>
          <w:sz w:val="22"/>
          <w:szCs w:val="22"/>
        </w:rPr>
        <w:t xml:space="preserve"> Structured-light, blue LED fringe. Point accuracy: 8 µm. Acquisition: 0.8 seconds.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Lighting:</w:t>
      </w:r>
      <w:r>
        <w:rPr>
          <w:rFonts w:ascii="Arial" w:cs="Arial" w:eastAsia="Arial" w:hAnsi="Arial"/>
          <w:sz w:val="22"/>
          <w:szCs w:val="22"/>
        </w:rPr>
        <w:t xml:space="preserve"> 4-quadrant LED ring light, strobe-synced.</w:t>
      </w:r>
    </w:p>
    <w:p>
      <w:pPr>
        <w:spacing w:after="80"/>
      </w:pPr>
    </w:p>
    <w:p>
      <w:pPr>
        <w:pStyle w:val="Heading2"/>
      </w:pPr>
      <w:r>
        <w:t xml:space="preserve">2.4 The Cage (Safety Perimeter – Unit SP-1)</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Enclosure:</w:t>
      </w:r>
      <w:r>
        <w:rPr>
          <w:rFonts w:ascii="Arial" w:cs="Arial" w:eastAsia="Arial" w:hAnsi="Arial"/>
          <w:sz w:val="22"/>
          <w:szCs w:val="22"/>
        </w:rPr>
        <w:t xml:space="preserve"> 2.4 m high steel-tube frame with polycarbonate panels. Two RFID-coded interlocked doors. Door open = Category 1 stop (&lt; 0.5 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Light Curtain:</w:t>
      </w:r>
      <w:r>
        <w:rPr>
          <w:rFonts w:ascii="Arial" w:cs="Arial" w:eastAsia="Arial" w:hAnsi="Arial"/>
          <w:sz w:val="22"/>
          <w:szCs w:val="22"/>
        </w:rPr>
        <w:t xml:space="preserve"> Type 4, 14 mm resolution, at the operator station. Muting for conveyor parts.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Area Scanner:</w:t>
      </w:r>
      <w:r>
        <w:rPr>
          <w:rFonts w:ascii="Arial" w:cs="Arial" w:eastAsia="Arial" w:hAnsi="Arial"/>
          <w:sz w:val="22"/>
          <w:szCs w:val="22"/>
        </w:rPr>
        <w:t xml:space="preserve"> SICK microScan3, floor-level. Collab zone: 1.2 m radius. Person enters = speed limit. Person &lt; 0.5 m = full stop.</w:t>
      </w:r>
    </w:p>
    <w:p>
      <w:pPr>
        <w:spacing w:after="80"/>
      </w:pPr>
    </w:p>
    <w:p>
      <w:pPr>
        <w:pStyle w:val="Heading2"/>
      </w:pPr>
      <w:r>
        <w:t xml:space="preserve">2.5 The Feeder (Parts Feeder – Unit PF-4)</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Bowl:</w:t>
      </w:r>
      <w:r>
        <w:rPr>
          <w:rFonts w:ascii="Arial" w:cs="Arial" w:eastAsia="Arial" w:hAnsi="Arial"/>
          <w:sz w:val="22"/>
          <w:szCs w:val="22"/>
        </w:rPr>
        <w:t xml:space="preserve"> 450 mm, stainless steel. Electromagnetic, 50/60 Hz. Feed rate: 15–60 parts/min.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Inline Vision Gate:</w:t>
      </w:r>
      <w:r>
        <w:rPr>
          <w:rFonts w:ascii="Arial" w:cs="Arial" w:eastAsia="Arial" w:hAnsi="Arial"/>
          <w:sz w:val="22"/>
          <w:szCs w:val="22"/>
        </w:rPr>
        <w:t xml:space="preserve"> Line-scan camera rejects mis-oriented parts with a 6 bar air puff (10 ms). Reject rate: &lt; 5%.</w:t>
      </w:r>
    </w:p>
    <w:p>
      <w:pPr>
        <w:pBdr>
          <w:bottom w:val="single" w:color="999999" w:sz="2" w:space="1"/>
        </w:pBdr>
        <w:spacing w:before="200" w:after="200"/>
      </w:pPr>
    </w:p>
    <w:p>
      <w:pPr>
        <w:pStyle w:val="Heading1"/>
      </w:pPr>
      <w:r>
        <w:t xml:space="preserve">3. Technical Specifications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Sub-System</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Attribute</w:t>
            </w:r>
          </w:p>
        </w:tc>
        <w:tc>
          <w:tcPr>
            <w:tcW w:type="dxa" w:w="24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Value</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Tolerance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Arm (MA-6)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Payload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 kg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 kg reduced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Arm (MA-6)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Repeatability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±0.02 mm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ISO 9283</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Arm (MA-6)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 TCP Speed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2.8 m/s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250 mm/s collab</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End Effector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Force Resolution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1/16 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ATI Nano25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Vision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3D Accuracy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 µm (1σ)</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0.8 s acq.</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Safety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Stop 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0.5 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Category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Feeder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Feed Rate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15–60 pcs/min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Geometry dep.</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Whole Cell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Floor Footprint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3.2 × 2.8 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Excl. operator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Whole Cell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Cycle 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6.2 s/assembly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4-part ref.</w:t>
            </w:r>
          </w:p>
        </w:tc>
      </w:tr>
    </w:tbl>
    <w:p>
      <w:pPr>
        <w:pBdr>
          <w:bottom w:val="single" w:color="999999" w:sz="2" w:space="1"/>
        </w:pBdr>
        <w:spacing w:before="200" w:after="200"/>
      </w:pPr>
    </w:p>
    <w:p>
      <w:pPr>
        <w:pStyle w:val="Heading1"/>
      </w:pPr>
      <w:r>
        <w:t xml:space="preserve">4. Operational State Logic</w:t>
      </w:r>
    </w:p>
    <w:p>
      <w:pPr>
        <w:spacing w:after="120"/>
      </w:pPr>
      <w:r>
        <w:rPr>
          <w:rFonts w:ascii="Arial" w:cs="Arial" w:eastAsia="Arial" w:hAnsi="Arial"/>
          <w:sz w:val="22"/>
          <w:szCs w:val="22"/>
        </w:rPr>
        <w:t xml:space="preserve">Controlled by a Siemens S7-1500F safety PLC running </w:t>
      </w:r>
      <w:r>
        <w:rPr>
          <w:rFonts w:ascii="Arial" w:cs="Arial" w:eastAsia="Arial" w:hAnsi="Arial"/>
          <w:b/>
          <w:bCs/>
          <w:sz w:val="22"/>
          <w:szCs w:val="22"/>
        </w:rPr>
        <w:t xml:space="preserve">KinetiCore™</w:t>
      </w:r>
      <w:r>
        <w:rPr>
          <w:rFonts w:ascii="Arial" w:cs="Arial" w:eastAsia="Arial" w:hAnsi="Arial"/>
          <w:sz w:val="22"/>
          <w:szCs w:val="22"/>
        </w:rPr>
        <w:t xml:space="preserve"> application software.</w:t>
      </w:r>
    </w:p>
    <w:p>
      <w:pPr>
        <w:spacing w:after="80"/>
      </w:pP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HOMING:</w:t>
      </w:r>
      <w:r>
        <w:rPr>
          <w:rFonts w:ascii="Arial" w:cs="Arial" w:eastAsia="Arial" w:hAnsi="Arial"/>
          <w:sz w:val="22"/>
          <w:szCs w:val="22"/>
        </w:rPr>
        <w:t xml:space="preserve"> Axes reference via absolute encoders. If encoder battery low (&lt; 3.0 V), mechanical homing runs first (~45 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IDLE:</w:t>
      </w:r>
      <w:r>
        <w:rPr>
          <w:rFonts w:ascii="Arial" w:cs="Arial" w:eastAsia="Arial" w:hAnsi="Arial"/>
          <w:sz w:val="22"/>
          <w:szCs w:val="22"/>
        </w:rPr>
        <w:t xml:space="preserve"> Arm at home, gripper open, vision standby. Awaits production order via OPC UA from MES. Green stack light blinks.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PRODUCTION:</w:t>
      </w:r>
      <w:r>
        <w:rPr>
          <w:rFonts w:ascii="Arial" w:cs="Arial" w:eastAsia="Arial" w:hAnsi="Arial"/>
          <w:sz w:val="22"/>
          <w:szCs w:val="22"/>
        </w:rPr>
        <w:t xml:space="preserve"> Pick → vision-verify → force-insert → 3D-scan verify → place. 5 consecutive rejects = auto-pause + operator alert.</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COLLABORATIVE:</w:t>
      </w:r>
      <w:r>
        <w:rPr>
          <w:rFonts w:ascii="Arial" w:cs="Arial" w:eastAsia="Arial" w:hAnsi="Arial"/>
          <w:sz w:val="22"/>
          <w:szCs w:val="22"/>
        </w:rPr>
        <w:t xml:space="preserve"> Area scanner detects human. Speed/force limited per ISO/TS 15066. Operator can hand-guide via dead-man switch.</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E-STOP:</w:t>
      </w:r>
      <w:r>
        <w:rPr>
          <w:rFonts w:ascii="Arial" w:cs="Arial" w:eastAsia="Arial" w:hAnsi="Arial"/>
          <w:sz w:val="22"/>
          <w:szCs w:val="22"/>
        </w:rPr>
        <w:t xml:space="preserve"> Category 0 (immediate power removal). Reset: turn mushroom head, press blue button, confirm on HMI. Three actions, deliberately slow, to ensure the operator is present and conscious.</w:t>
      </w:r>
    </w:p>
    <w:p>
      <w:pPr>
        <w:pBdr>
          <w:bottom w:val="single" w:color="999999" w:sz="2" w:space="1"/>
        </w:pBdr>
        <w:spacing w:before="200" w:after="200"/>
      </w:pPr>
    </w:p>
    <w:p>
      <w:pPr>
        <w:pStyle w:val="Heading1"/>
      </w:pPr>
      <w:r>
        <w:t xml:space="preserve">5. Maintenance &amp; "Unstructured" Field Notes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Harmonic Drive Whine:</w:t>
      </w:r>
      <w:r>
        <w:rPr>
          <w:rFonts w:ascii="Arial" w:cs="Arial" w:eastAsia="Arial" w:hAnsi="Arial"/>
          <w:sz w:val="22"/>
          <w:szCs w:val="22"/>
        </w:rPr>
        <w:t xml:space="preserve"> J4–J6 develop a ~2.8 kHz whine after ~8,000 hours. Normal wear. Drive lasts another ~4,000 hours. Replace at next scheduled maintenance. Do not attempt in-situ lubrication.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Vision Drift:</w:t>
      </w:r>
      <w:r>
        <w:rPr>
          <w:rFonts w:ascii="Arial" w:cs="Arial" w:eastAsia="Arial" w:hAnsi="Arial"/>
          <w:sz w:val="22"/>
          <w:szCs w:val="22"/>
        </w:rPr>
        <w:t xml:space="preserve"> 2D calibration drifts ~0.3 pixels/°C. If the cell is near a loading dock, schedule auto-calibration every 2 hours via PLC.</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The Phantom Part:</w:t>
      </w:r>
      <w:r>
        <w:rPr>
          <w:rFonts w:ascii="Arial" w:cs="Arial" w:eastAsia="Arial" w:hAnsi="Arial"/>
          <w:sz w:val="22"/>
          <w:szCs w:val="22"/>
        </w:rPr>
        <w:t xml:space="preserve"> Once per ~10,000 cycles, the 2D camera identifies a part that isn’t there. It’s a reflection off the feeder track at ~42° incidence. The 3D scan catches it every time. Harmless.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Light Curtain Key:</w:t>
      </w:r>
      <w:r>
        <w:rPr>
          <w:rFonts w:ascii="Arial" w:cs="Arial" w:eastAsia="Arial" w:hAnsi="Arial"/>
          <w:sz w:val="22"/>
          <w:szCs w:val="22"/>
        </w:rPr>
        <w:t xml:space="preserve"> The muting override key is the same one that opens the break room vending machine. This was not intentional but has proven to be an effective anti-tamper measure.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Warning:</w:t>
      </w:r>
      <w:r>
        <w:rPr>
          <w:rFonts w:ascii="Arial" w:cs="Arial" w:eastAsia="Arial" w:hAnsi="Arial"/>
          <w:sz w:val="22"/>
          <w:szCs w:val="22"/>
        </w:rPr>
        <w:t xml:space="preserve"> The pneumatic gripper exerts 180 N. If a jaw closes on your finger, it won’t let go until the air is vented. The manual bleed valve (yellow lever) is on the SMC manifold. Show every new operator on day one. </w:t>
      </w:r>
      <w:r>
        <w:rPr>
          <w:rFonts w:ascii="Arial" w:cs="Arial" w:eastAsia="Arial" w:hAnsi="Arial"/>
          <w:i/>
          <w:iCs/>
          <w:sz w:val="22"/>
          <w:szCs w:val="22"/>
        </w:rPr>
        <w:t xml:space="preserve">Ideally before they need it.</w:t>
      </w:r>
      <w:r>
        <w:rPr>
          <w:rFonts w:ascii="Arial" w:cs="Arial" w:eastAsia="Arial" w:hAnsi="Arial"/>
          <w:sz w:val="22"/>
          <w:szCs w:val="22"/>
        </w:rPr>
        <w:t xml:space="preserve"/>
      </w:r>
    </w:p>
    <w:p>
      <w:pPr>
        <w:pBdr>
          <w:bottom w:val="single" w:color="999999" w:sz="2" w:space="1"/>
        </w:pBdr>
        <w:spacing w:before="200" w:after="200"/>
      </w:pPr>
    </w:p>
    <w:p>
      <w:pPr>
        <w:pStyle w:val="Heading1"/>
      </w:pPr>
      <w:r>
        <w:t xml:space="preserve">6. Wiring &amp; Connectivity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00"/>
      </w:tblGrid>
      <w:tr>
        <w:tc>
          <w:tcPr>
            <w:tcW w:type="dxa" w:w="20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Connector</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6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Signal / Protocol</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Destination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RJ45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EtherCAT / 100 Mbps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Servo drives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RJ45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OPC UA / TCP</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MES / Factory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M12 D-coded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GigE Vision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2D Camera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M12 D-coded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GigE + Trigger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3D Scanner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Harting Han 24E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24 V DC Safety I/O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Interlocks, E-stops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SMC Manifold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Pneumatic 6 bar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Gripper + Air-reject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X7</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M12 A-coded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IO-Link v1.1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Feeder, stack lights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X8</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USB-C (panel)</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Diagnostic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Engineering laptop</w:t>
            </w:r>
          </w:p>
        </w:tc>
      </w:tr>
    </w:tbl>
    <w:p>
      <w:pPr>
        <w:pBdr>
          <w:bottom w:val="single" w:color="999999" w:sz="2" w:space="1"/>
        </w:pBdr>
        <w:spacing w:before="200" w:after="200"/>
      </w:pPr>
    </w:p>
    <w:p>
      <w:pPr>
        <w:pStyle w:val="Heading1"/>
      </w:pPr>
      <w:r>
        <w:t xml:space="preserve">7. Troubleshooting "Quick-Start"</w:t>
      </w:r>
    </w:p>
    <w:p>
      <w:pPr>
        <w:spacing w:after="120"/>
      </w:pPr>
      <w:r>
        <w:rPr>
          <w:rFonts w:ascii="Arial" w:cs="Arial" w:eastAsia="Arial" w:hAnsi="Arial"/>
          <w:sz w:val="22"/>
          <w:szCs w:val="22"/>
        </w:rPr>
        <w:t xml:space="preserve"/>
      </w:r>
      <w:r>
        <w:rPr>
          <w:rFonts w:ascii="Arial" w:cs="Arial" w:eastAsia="Arial" w:hAnsi="Arial"/>
          <w:b/>
          <w:bCs/>
          <w:sz w:val="22"/>
          <w:szCs w:val="22"/>
        </w:rPr>
        <w:t xml:space="preserve">Issue:</w:t>
      </w:r>
      <w:r>
        <w:rPr>
          <w:rFonts w:ascii="Arial" w:cs="Arial" w:eastAsia="Arial" w:hAnsi="Arial"/>
          <w:sz w:val="22"/>
          <w:szCs w:val="22"/>
        </w:rPr>
        <w:t xml:space="preserve"> Arm makes grinding noise during J2 motion, no alarm. </w:t>
      </w:r>
      <w:r>
        <w:rPr>
          <w:rFonts w:ascii="Arial" w:cs="Arial" w:eastAsia="Arial" w:hAnsi="Arial"/>
          <w:b/>
          <w:bCs/>
          <w:sz w:val="22"/>
          <w:szCs w:val="22"/>
        </w:rPr>
        <w:t xml:space="preserve">Solution:</w:t>
      </w:r>
      <w:r>
        <w:rPr>
          <w:rFonts w:ascii="Arial" w:cs="Arial" w:eastAsia="Arial" w:hAnsi="Arial"/>
          <w:sz w:val="22"/>
          <w:szCs w:val="22"/>
        </w:rPr>
        <w:t xml:space="preserve"> J2 gas spring (800 N) is losing charge. Check pressure: nominal 140 bar, replace below 110 bar (Part No. KAG-MA6-GASSPRING-J2).</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Issue:</w:t>
      </w:r>
      <w:r>
        <w:rPr>
          <w:rFonts w:ascii="Arial" w:cs="Arial" w:eastAsia="Arial" w:hAnsi="Arial"/>
          <w:sz w:val="22"/>
          <w:szCs w:val="22"/>
        </w:rPr>
        <w:t xml:space="preserve"> 3D scanner returns noisy point cloud on black parts. </w:t>
      </w:r>
      <w:r>
        <w:rPr>
          <w:rFonts w:ascii="Arial" w:cs="Arial" w:eastAsia="Arial" w:hAnsi="Arial"/>
          <w:b/>
          <w:bCs/>
          <w:sz w:val="22"/>
          <w:szCs w:val="22"/>
        </w:rPr>
        <w:t xml:space="preserve">Solution:</w:t>
      </w:r>
      <w:r>
        <w:rPr>
          <w:rFonts w:ascii="Arial" w:cs="Arial" w:eastAsia="Arial" w:hAnsi="Arial"/>
          <w:sz w:val="22"/>
          <w:szCs w:val="22"/>
        </w:rPr>
        <w:t xml:space="preserve"> Black plastics absorb the blue light. Switch to HDR mode (3 exposures). Acquisition time increases from 0.8 s to 2.4 s. Or put a matte-white sticker on a non-functional surface.</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4"/>
      </w:pBd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4"/>
      </w:pBdr>
    </w:pPr>
    <w:r>
      <w:rPr>
        <w:rFonts w:ascii="Arial" w:cs="Arial" w:eastAsia="Arial" w:hAnsi="Arial"/>
        <w:i/>
        <w:iCs/>
        <w:color w:val="999999"/>
        <w:sz w:val="16"/>
        <w:szCs w:val="16"/>
      </w:rPr>
      <w:t xml:space="preserve">Begränsad delning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50"/>
      <w:outlineLvl w:val="0"/>
    </w:pPr>
    <w:rPr>
      <w:rFonts w:ascii="Arial" w:cs="Arial" w:eastAsia="Arial" w:hAnsi="Arial"/>
      <w:b/>
      <w:bCs/>
      <w:sz w:val="30"/>
      <w:szCs w:val="30"/>
    </w:rPr>
  </w:style>
  <w:style w:type="paragraph" w:styleId="Heading2">
    <w:name w:val="Heading 2"/>
    <w:basedOn w:val="Normal"/>
    <w:next w:val="Normal"/>
    <w:qFormat/>
    <w:pPr>
      <w:spacing w:before="2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2026-03-26T15:09:31.485Z</dcterms:created>
  <dcterms:modified xsi:type="dcterms:W3CDTF">2026-03-26T15:09:31.485Z</dcterms:modified>
</cp:coreProperties>
</file>

<file path=docProps/custom.xml><?xml version="1.0" encoding="utf-8"?>
<Properties xmlns="http://schemas.openxmlformats.org/officeDocument/2006/custom-properties" xmlns:vt="http://schemas.openxmlformats.org/officeDocument/2006/docPropsVTypes"/>
</file>