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519AC"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xml:space="preserve">Model </w:t>
      </w:r>
      <w:proofErr w:type="spellStart"/>
      <w:r w:rsidRPr="00BD0502">
        <w:rPr>
          <w:rFonts w:ascii="Arial" w:eastAsia="Times New Roman" w:hAnsi="Arial" w:cs="Arial"/>
          <w:color w:val="000000"/>
        </w:rPr>
        <w:t>ensembling</w:t>
      </w:r>
      <w:proofErr w:type="spellEnd"/>
      <w:r w:rsidRPr="00BD0502">
        <w:rPr>
          <w:rFonts w:ascii="Arial" w:eastAsia="Times New Roman" w:hAnsi="Arial" w:cs="Arial"/>
          <w:color w:val="000000"/>
        </w:rPr>
        <w:t xml:space="preserve"> as a tool to form interpretable multi-omic predictors of cancer </w:t>
      </w:r>
      <w:proofErr w:type="spellStart"/>
      <w:r w:rsidRPr="00BD0502">
        <w:rPr>
          <w:rFonts w:ascii="Arial" w:eastAsia="Times New Roman" w:hAnsi="Arial" w:cs="Arial"/>
          <w:color w:val="000000"/>
        </w:rPr>
        <w:t>pharmacosensitivity</w:t>
      </w:r>
      <w:proofErr w:type="spellEnd"/>
    </w:p>
    <w:p w14:paraId="35B6A152" w14:textId="77777777" w:rsidR="00BD0502" w:rsidRPr="00BD0502" w:rsidRDefault="00BD0502" w:rsidP="00F57C59">
      <w:pPr>
        <w:spacing w:after="0" w:line="480" w:lineRule="auto"/>
        <w:rPr>
          <w:rFonts w:ascii="Arial" w:eastAsia="Times New Roman" w:hAnsi="Arial" w:cs="Arial"/>
        </w:rPr>
      </w:pPr>
    </w:p>
    <w:p w14:paraId="3A57855B" w14:textId="77777777" w:rsidR="00BD0502" w:rsidRPr="00121120" w:rsidRDefault="00BD0502" w:rsidP="00F57C59">
      <w:pPr>
        <w:spacing w:after="0" w:line="480" w:lineRule="auto"/>
        <w:rPr>
          <w:rFonts w:ascii="Arial" w:eastAsia="Times New Roman" w:hAnsi="Arial" w:cs="Arial"/>
          <w:lang w:val="en-GB"/>
        </w:rPr>
      </w:pPr>
      <w:r w:rsidRPr="00121120">
        <w:rPr>
          <w:rFonts w:ascii="Arial" w:eastAsia="Times New Roman" w:hAnsi="Arial" w:cs="Arial"/>
          <w:color w:val="000000"/>
          <w:lang w:val="en-GB"/>
        </w:rPr>
        <w:t>Sébastien De Landtsheer</w:t>
      </w:r>
      <w:r w:rsidRPr="00121120">
        <w:rPr>
          <w:rFonts w:ascii="Arial" w:eastAsia="Times New Roman" w:hAnsi="Arial" w:cs="Arial"/>
          <w:color w:val="000000"/>
          <w:vertAlign w:val="superscript"/>
          <w:lang w:val="en-GB"/>
        </w:rPr>
        <w:t>1</w:t>
      </w:r>
      <w:r w:rsidRPr="00121120">
        <w:rPr>
          <w:rFonts w:ascii="Arial" w:eastAsia="Times New Roman" w:hAnsi="Arial" w:cs="Arial"/>
          <w:color w:val="000000"/>
          <w:lang w:val="en-GB"/>
        </w:rPr>
        <w:t>, Apurva Badkas</w:t>
      </w:r>
      <w:r w:rsidRPr="00121120">
        <w:rPr>
          <w:rFonts w:ascii="Arial" w:eastAsia="Times New Roman" w:hAnsi="Arial" w:cs="Arial"/>
          <w:color w:val="000000"/>
          <w:vertAlign w:val="superscript"/>
          <w:lang w:val="en-GB"/>
        </w:rPr>
        <w:t>1</w:t>
      </w:r>
      <w:r w:rsidRPr="00121120">
        <w:rPr>
          <w:rFonts w:ascii="Arial" w:eastAsia="Times New Roman" w:hAnsi="Arial" w:cs="Arial"/>
          <w:color w:val="000000"/>
          <w:lang w:val="en-GB"/>
        </w:rPr>
        <w:t>, Dagmar Kulms</w:t>
      </w:r>
      <w:r w:rsidRPr="00121120">
        <w:rPr>
          <w:rFonts w:ascii="Arial" w:eastAsia="Times New Roman" w:hAnsi="Arial" w:cs="Arial"/>
          <w:color w:val="000000"/>
          <w:vertAlign w:val="superscript"/>
          <w:lang w:val="en-GB"/>
        </w:rPr>
        <w:t>2</w:t>
      </w:r>
      <w:r w:rsidRPr="00121120">
        <w:rPr>
          <w:rFonts w:ascii="Arial" w:eastAsia="Times New Roman" w:hAnsi="Arial" w:cs="Arial"/>
          <w:color w:val="000000"/>
          <w:lang w:val="en-GB"/>
        </w:rPr>
        <w:t>, Thomas Sauter</w:t>
      </w:r>
      <w:r w:rsidRPr="00121120">
        <w:rPr>
          <w:rFonts w:ascii="Arial" w:eastAsia="Times New Roman" w:hAnsi="Arial" w:cs="Arial"/>
          <w:color w:val="000000"/>
          <w:vertAlign w:val="superscript"/>
          <w:lang w:val="en-GB"/>
        </w:rPr>
        <w:t>1</w:t>
      </w:r>
      <w:r w:rsidRPr="00121120">
        <w:rPr>
          <w:rFonts w:ascii="Arial" w:eastAsia="Times New Roman" w:hAnsi="Arial" w:cs="Arial"/>
          <w:color w:val="000000"/>
          <w:lang w:val="en-GB"/>
        </w:rPr>
        <w:t>*</w:t>
      </w:r>
    </w:p>
    <w:p w14:paraId="4AA3C13C"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xml:space="preserve">1: Department of Life Sciences and Medicine, University of Luxembourg, </w:t>
      </w:r>
      <w:proofErr w:type="spellStart"/>
      <w:r w:rsidRPr="00BD0502">
        <w:rPr>
          <w:rFonts w:ascii="Arial" w:eastAsia="Times New Roman" w:hAnsi="Arial" w:cs="Arial"/>
          <w:color w:val="000000"/>
        </w:rPr>
        <w:t>Belvaux</w:t>
      </w:r>
      <w:proofErr w:type="spellEnd"/>
      <w:r w:rsidRPr="00BD0502">
        <w:rPr>
          <w:rFonts w:ascii="Arial" w:eastAsia="Times New Roman" w:hAnsi="Arial" w:cs="Arial"/>
          <w:color w:val="000000"/>
        </w:rPr>
        <w:t>, Luxembourg</w:t>
      </w:r>
    </w:p>
    <w:p w14:paraId="0738F816"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2: Dresden affiliation XXX</w:t>
      </w:r>
    </w:p>
    <w:p w14:paraId="2F921CF0"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xml:space="preserve">*: Corresponding author: </w:t>
      </w:r>
      <w:hyperlink r:id="rId9" w:history="1">
        <w:r w:rsidRPr="00BD0502">
          <w:rPr>
            <w:rFonts w:ascii="Arial" w:eastAsia="Times New Roman" w:hAnsi="Arial" w:cs="Arial"/>
            <w:color w:val="1155CC"/>
            <w:u w:val="single"/>
          </w:rPr>
          <w:t>thomas.sauter@uni.lu</w:t>
        </w:r>
      </w:hyperlink>
    </w:p>
    <w:p w14:paraId="136CFED4" w14:textId="037EB2D1" w:rsidR="00BD0502" w:rsidRDefault="00BD0502" w:rsidP="00F57C59">
      <w:pPr>
        <w:spacing w:after="0" w:line="480" w:lineRule="auto"/>
        <w:rPr>
          <w:rFonts w:ascii="Arial" w:eastAsia="Times New Roman" w:hAnsi="Arial" w:cs="Arial"/>
        </w:rPr>
      </w:pPr>
    </w:p>
    <w:p w14:paraId="5778C41C" w14:textId="5B2F6322"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Abstract</w:t>
      </w:r>
    </w:p>
    <w:p w14:paraId="4F084FBF" w14:textId="04FACF4C"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The determination of the optimal treatment for individual patients diagnosed with cancer is the major goal of personalized oncology, a rapidly</w:t>
      </w:r>
      <w:r w:rsidR="00923625">
        <w:rPr>
          <w:rFonts w:ascii="Arial" w:eastAsia="Times New Roman" w:hAnsi="Arial" w:cs="Arial"/>
          <w:color w:val="000000"/>
        </w:rPr>
        <w:t xml:space="preserve"> </w:t>
      </w:r>
      <w:r w:rsidRPr="00BD0502">
        <w:rPr>
          <w:rFonts w:ascii="Arial" w:eastAsia="Times New Roman" w:hAnsi="Arial" w:cs="Arial"/>
          <w:color w:val="000000"/>
        </w:rPr>
        <w:t xml:space="preserve">growing field of modern medicine. One important aspect is the accurate prediction of the response of cancer cells to various chemotherapies, as patients frequently fail to respond adequately to first-line therapies, due to the inherent variability of cancers in a given tumor type. It is expected that the molecular characteristics of the cancer cells (genomic, transcriptomic, etc.) contain enough information to retrieve specific signatures, allowing to form accurate predictions based solely on these multi-omic data. Ideally, these predictions should be explainable to clinicians, in order to be integrated in the patients care. While a number of computational methods have been developed over the years, very few have been assessed in a clinical setting, and none has been integrated in standard cancer care. We propose a machine-learning framework based on ensemble learning to integrate multi-omic data and predict chemosensitivity to an array of commonly used </w:t>
      </w:r>
      <w:r w:rsidR="00520745">
        <w:rPr>
          <w:rFonts w:ascii="Arial" w:eastAsia="Times New Roman" w:hAnsi="Arial" w:cs="Arial"/>
          <w:color w:val="000000"/>
        </w:rPr>
        <w:t>compounds</w:t>
      </w:r>
      <w:r w:rsidRPr="00BD0502">
        <w:rPr>
          <w:rFonts w:ascii="Arial" w:eastAsia="Times New Roman" w:hAnsi="Arial" w:cs="Arial"/>
          <w:color w:val="000000"/>
        </w:rPr>
        <w:t xml:space="preserve">. We trained a set of classifiers on the different parts of our dataset to produce omic-specific features, and subsequently trained a random-forest classifier on these features to predict chemosensitivity. We used the CCLE dataset, comprising multi-omic and chemosensitivity measurements for hundreds of cell lines, to build the models, and we validated our results using a cross-validation strategy. Our results show superior performance to the state-of-the-art for several </w:t>
      </w:r>
      <w:r w:rsidR="00520745">
        <w:rPr>
          <w:rFonts w:ascii="Arial" w:eastAsia="Times New Roman" w:hAnsi="Arial" w:cs="Arial"/>
          <w:color w:val="000000"/>
        </w:rPr>
        <w:t>compounds</w:t>
      </w:r>
      <w:r w:rsidRPr="00BD0502">
        <w:rPr>
          <w:rFonts w:ascii="Arial" w:eastAsia="Times New Roman" w:hAnsi="Arial" w:cs="Arial"/>
          <w:color w:val="000000"/>
        </w:rPr>
        <w:t xml:space="preserve"> </w:t>
      </w:r>
      <w:r w:rsidRPr="00BD0502">
        <w:rPr>
          <w:rFonts w:ascii="Arial" w:eastAsia="Times New Roman" w:hAnsi="Arial" w:cs="Arial"/>
          <w:color w:val="000000"/>
        </w:rPr>
        <w:lastRenderedPageBreak/>
        <w:t xml:space="preserve">(ROCAUC &gt; 80% for 7 out of 23 </w:t>
      </w:r>
      <w:r w:rsidR="00520745">
        <w:rPr>
          <w:rFonts w:ascii="Arial" w:eastAsia="Times New Roman" w:hAnsi="Arial" w:cs="Arial"/>
          <w:color w:val="000000"/>
        </w:rPr>
        <w:t>compounds</w:t>
      </w:r>
      <w:r w:rsidRPr="00BD0502">
        <w:rPr>
          <w:rFonts w:ascii="Arial" w:eastAsia="Times New Roman" w:hAnsi="Arial" w:cs="Arial"/>
          <w:color w:val="000000"/>
        </w:rPr>
        <w:t xml:space="preserve">), belonging to different compound classes, and across the most frequent cancer types. Furthermore, the relative simplicity of our approach allows us to easily examine which features have a larger importance in the </w:t>
      </w:r>
      <w:r w:rsidR="00FA2706" w:rsidRPr="00BD0502">
        <w:rPr>
          <w:rFonts w:ascii="Arial" w:eastAsia="Times New Roman" w:hAnsi="Arial" w:cs="Arial"/>
          <w:color w:val="000000"/>
        </w:rPr>
        <w:t>models</w:t>
      </w:r>
      <w:r w:rsidR="00FA2706" w:rsidRPr="00362823">
        <w:rPr>
          <w:rFonts w:ascii="Arial" w:eastAsia="Times New Roman" w:hAnsi="Arial" w:cs="Arial"/>
          <w:color w:val="000000"/>
        </w:rPr>
        <w:t xml:space="preserve"> and</w:t>
      </w:r>
      <w:r w:rsidRPr="00BD0502">
        <w:rPr>
          <w:rFonts w:ascii="Arial" w:eastAsia="Times New Roman" w:hAnsi="Arial" w:cs="Arial"/>
          <w:color w:val="000000"/>
        </w:rPr>
        <w:t xml:space="preserve"> identify new putative markers of chemosensitivit</w:t>
      </w:r>
      <w:r w:rsidR="00AE6DD6">
        <w:rPr>
          <w:rFonts w:ascii="Arial" w:eastAsia="Times New Roman" w:hAnsi="Arial" w:cs="Arial"/>
          <w:color w:val="000000"/>
        </w:rPr>
        <w:t>y</w:t>
      </w:r>
      <w:r w:rsidRPr="00BD0502">
        <w:rPr>
          <w:rFonts w:ascii="Arial" w:eastAsia="Times New Roman" w:hAnsi="Arial" w:cs="Arial"/>
          <w:color w:val="000000"/>
        </w:rPr>
        <w:t xml:space="preserve">. We propose several interpretable models based on small subsets of [transcriptional] markers with the potential to be a useful tool in a personalized oncology setting, by helping clinicians to link the characteristics of the tumors to their sensitivity to chemotherapeutic </w:t>
      </w:r>
      <w:r w:rsidR="00520745">
        <w:rPr>
          <w:rFonts w:ascii="Arial" w:eastAsia="Times New Roman" w:hAnsi="Arial" w:cs="Arial"/>
          <w:color w:val="000000"/>
        </w:rPr>
        <w:t>compounds</w:t>
      </w:r>
      <w:r w:rsidRPr="00BD0502">
        <w:rPr>
          <w:rFonts w:ascii="Arial" w:eastAsia="Times New Roman" w:hAnsi="Arial" w:cs="Arial"/>
          <w:color w:val="000000"/>
        </w:rPr>
        <w:t>, and ultimately to the clinical response in patients.</w:t>
      </w:r>
    </w:p>
    <w:p w14:paraId="0CE8299B" w14:textId="77777777" w:rsidR="00BD0502" w:rsidRPr="00BD0502" w:rsidRDefault="00BD0502" w:rsidP="00F57C59">
      <w:pPr>
        <w:spacing w:after="240" w:line="480" w:lineRule="auto"/>
        <w:rPr>
          <w:rFonts w:ascii="Arial" w:eastAsia="Times New Roman" w:hAnsi="Arial" w:cs="Arial"/>
        </w:rPr>
      </w:pPr>
    </w:p>
    <w:p w14:paraId="6E6B9E3D" w14:textId="1DE8F28B" w:rsidR="00BD0502" w:rsidRPr="00362823" w:rsidRDefault="00BD0502" w:rsidP="00F57C59">
      <w:pPr>
        <w:pStyle w:val="ListParagraph"/>
        <w:numPr>
          <w:ilvl w:val="0"/>
          <w:numId w:val="1"/>
        </w:numPr>
        <w:spacing w:after="0" w:line="480" w:lineRule="auto"/>
        <w:rPr>
          <w:rFonts w:ascii="Arial" w:eastAsia="Times New Roman" w:hAnsi="Arial" w:cs="Arial"/>
        </w:rPr>
      </w:pPr>
      <w:r w:rsidRPr="00362823">
        <w:rPr>
          <w:rFonts w:ascii="Arial" w:eastAsia="Times New Roman" w:hAnsi="Arial" w:cs="Arial"/>
          <w:color w:val="000000"/>
        </w:rPr>
        <w:t>Introduction</w:t>
      </w:r>
    </w:p>
    <w:p w14:paraId="31A271A3" w14:textId="7071821C"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xml:space="preserve">Despite major </w:t>
      </w:r>
      <w:r w:rsidR="00AE6DD6" w:rsidRPr="00BD0502">
        <w:rPr>
          <w:rFonts w:ascii="Arial" w:eastAsia="Times New Roman" w:hAnsi="Arial" w:cs="Arial"/>
          <w:color w:val="000000"/>
        </w:rPr>
        <w:t>breakthroughs</w:t>
      </w:r>
      <w:r w:rsidRPr="00BD0502">
        <w:rPr>
          <w:rFonts w:ascii="Arial" w:eastAsia="Times New Roman" w:hAnsi="Arial" w:cs="Arial"/>
          <w:color w:val="000000"/>
        </w:rPr>
        <w:t xml:space="preserve"> over the past few decades, cancer remains the second leading cause of death worldwide</w:t>
      </w:r>
      <w:r w:rsidR="00C9333D">
        <w:rPr>
          <w:rFonts w:ascii="Arial" w:eastAsia="Times New Roman" w:hAnsi="Arial" w:cs="Arial"/>
          <w:color w:val="000000"/>
        </w:rPr>
        <w:t xml:space="preserve"> </w:t>
      </w:r>
      <w:r w:rsidR="00B656C6">
        <w:rPr>
          <w:rFonts w:ascii="Arial" w:eastAsia="Times New Roman" w:hAnsi="Arial" w:cs="Arial"/>
          <w:color w:val="000000"/>
        </w:rPr>
        <w:fldChar w:fldCharType="begin"/>
      </w:r>
      <w:r w:rsidR="00B656C6">
        <w:rPr>
          <w:rFonts w:ascii="Arial" w:eastAsia="Times New Roman" w:hAnsi="Arial" w:cs="Arial"/>
          <w:color w:val="000000"/>
        </w:rPr>
        <w:instrText xml:space="preserve"> ADDIN ZOTERO_ITEM CSL_CITATION {"citationID":"p7oXmDEb","properties":{"formattedCitation":"[1]","plainCitation":"[1]","noteIndex":0},"citationItems":[{"id":267,"uris":["http://zotero.org/users/10014907/items/FAIGZ296"],"itemData":{"id":267,"type":"document","publisher":"OurWorldInData.org","title":"Causes of death","URL":"https://ourworldindata.org/causes-of-death","author":[{"literal":"Hannah Ritchie"},{"literal":"Max Roser"}],"issued":{"date-parts":[["2022",12,8]]}}}],"schema":"https://github.com/citation-style-language/schema/raw/master/csl-citation.json"} </w:instrText>
      </w:r>
      <w:r w:rsidR="00B656C6">
        <w:rPr>
          <w:rFonts w:ascii="Arial" w:eastAsia="Times New Roman" w:hAnsi="Arial" w:cs="Arial"/>
          <w:color w:val="000000"/>
        </w:rPr>
        <w:fldChar w:fldCharType="separate"/>
      </w:r>
      <w:r w:rsidR="00B656C6" w:rsidRPr="00B656C6">
        <w:rPr>
          <w:rFonts w:ascii="Arial" w:hAnsi="Arial" w:cs="Arial"/>
        </w:rPr>
        <w:t>[1]</w:t>
      </w:r>
      <w:r w:rsidR="00B656C6">
        <w:rPr>
          <w:rFonts w:ascii="Arial" w:eastAsia="Times New Roman" w:hAnsi="Arial" w:cs="Arial"/>
          <w:color w:val="000000"/>
        </w:rPr>
        <w:fldChar w:fldCharType="end"/>
      </w:r>
      <w:r w:rsidR="002838CB">
        <w:rPr>
          <w:rFonts w:ascii="Arial" w:eastAsia="Times New Roman" w:hAnsi="Arial" w:cs="Arial"/>
          <w:color w:val="000000"/>
        </w:rPr>
        <w:t>. O</w:t>
      </w:r>
      <w:r w:rsidRPr="00BD0502">
        <w:rPr>
          <w:rFonts w:ascii="Arial" w:eastAsia="Times New Roman" w:hAnsi="Arial" w:cs="Arial"/>
          <w:color w:val="000000"/>
        </w:rPr>
        <w:t xml:space="preserve">ne of the </w:t>
      </w:r>
      <w:r w:rsidR="002838CB">
        <w:rPr>
          <w:rFonts w:ascii="Arial" w:eastAsia="Times New Roman" w:hAnsi="Arial" w:cs="Arial"/>
          <w:color w:val="000000"/>
        </w:rPr>
        <w:t xml:space="preserve">many </w:t>
      </w:r>
      <w:r w:rsidRPr="00BD0502">
        <w:rPr>
          <w:rFonts w:ascii="Arial" w:eastAsia="Times New Roman" w:hAnsi="Arial" w:cs="Arial"/>
          <w:color w:val="000000"/>
        </w:rPr>
        <w:t>reasons for this is the difficulty for clinicians to prescribe the right treatment for each patient. Cancer is the result of uncontrolled growth of a single, genetically damaged cell within the body. In some conditions, this clonal expansion invades other organs and impairs their normal functioning, eventually causing death. Historically, tumors have been characterized by their histological and clinical presentation, as well as their tissue of origin. However, cancer is highly heterogeneous, even within a certain tissue, and with similar clinical features. This degree of heterogeneity is itself highly variable: a number of hematological malignancies are defined by precise chromosomal alterations, for example the reciprocal translocation t(9;22)(q34;q11) resulting in the chimeric BCR-ABL protein in virtually all cases of chronic myeloid leukemia</w:t>
      </w:r>
      <w:r w:rsidR="00C9333D">
        <w:rPr>
          <w:rFonts w:ascii="Arial" w:eastAsia="Times New Roman" w:hAnsi="Arial" w:cs="Arial"/>
          <w:color w:val="000000"/>
        </w:rPr>
        <w:t xml:space="preserve"> </w:t>
      </w:r>
      <w:r w:rsidR="00FA2706">
        <w:rPr>
          <w:rFonts w:ascii="Arial" w:eastAsia="Times New Roman" w:hAnsi="Arial" w:cs="Arial"/>
          <w:color w:val="000000"/>
        </w:rPr>
        <w:fldChar w:fldCharType="begin"/>
      </w:r>
      <w:r w:rsidR="00FA2706">
        <w:rPr>
          <w:rFonts w:ascii="Arial" w:eastAsia="Times New Roman" w:hAnsi="Arial" w:cs="Arial"/>
          <w:color w:val="000000"/>
        </w:rPr>
        <w:instrText xml:space="preserve"> ADDIN ZOTERO_ITEM CSL_CITATION {"citationID":"oAkT4JNc","properties":{"formattedCitation":"[2]","plainCitation":"[2]","noteIndex":0},"citationItems":[{"id":342,"uris":["http://zotero.org/users/10014907/items/786N27MD"],"itemData":{"id":342,"type":"article-journal","abstract":"Aberrant tyrosine kinase activity plays a critical role in many hematologic disorders, including chronic myeloid leukemia characterized by the constitutive activity of BCR-ABL. ABL therefore represents a crucial target for new therapeutic strategies. Here, we summarize the molecular pathways that are abnormally activated by the oncoprotein. Such pathways may provide additional opportunities to develop new drugs to overcome the resistance to tyrosine kinase inhibitors. In particular, the phosphoinositide 3-kinase (PI3K)/AKT pathway can be effectively blocked by mTOR inhibitors, and several compounds can hit the RAS pathway and the resulting mitogen-activated protein (MAP) extracellular signal-regulated kinase (ERK)1/2 (MEK) and MAP kinase activation. Furthermore, mitotic kinases can be blocked by Aurora kinase inhibitors, and Pim kinases can be blocked by selective serine-threonine kinase inhibitors. Finally, the abnormal pathways that sustain the self-renewal of leukemic stem cells are described as possible targets to completely eradicate leukemic clones. Such pathways include the Hedgehog pathway, which can be blocked by Smoothened inhibitors, and the CXCR4/SDF1 axis, which can be targeted by speciﬁc antagonists. Clin Cancer Res; 18(4); 930–7. Ó2011 AACR.","container-title":"Clinical Cancer Research","DOI":"10.1158/1078-0432.CCR-10-1613","ISSN":"1078-0432, 1557-3265","issue":"4","language":"en","page":"930-937","source":"DOI.org (Crossref)","title":"Molecular Pathways: BCR-ABL","title-short":"Molecular Pathways","volume":"18","author":[{"family":"Cilloni","given":"Daniela"},{"family":"Saglio","given":"Giuseppe"}],"issued":{"date-parts":[["2012",2,15]]}}}],"schema":"https://github.com/citation-style-language/schema/raw/master/csl-citation.json"} </w:instrText>
      </w:r>
      <w:r w:rsidR="00FA2706">
        <w:rPr>
          <w:rFonts w:ascii="Arial" w:eastAsia="Times New Roman" w:hAnsi="Arial" w:cs="Arial"/>
          <w:color w:val="000000"/>
        </w:rPr>
        <w:fldChar w:fldCharType="separate"/>
      </w:r>
      <w:r w:rsidR="00FA2706" w:rsidRPr="00FA2706">
        <w:rPr>
          <w:rFonts w:ascii="Arial" w:hAnsi="Arial" w:cs="Arial"/>
        </w:rPr>
        <w:t>[2]</w:t>
      </w:r>
      <w:r w:rsidR="00FA2706">
        <w:rPr>
          <w:rFonts w:ascii="Arial" w:eastAsia="Times New Roman" w:hAnsi="Arial" w:cs="Arial"/>
          <w:color w:val="000000"/>
        </w:rPr>
        <w:fldChar w:fldCharType="end"/>
      </w:r>
      <w:r w:rsidRPr="00BD0502">
        <w:rPr>
          <w:rFonts w:ascii="Arial" w:eastAsia="Times New Roman" w:hAnsi="Arial" w:cs="Arial"/>
          <w:color w:val="000000"/>
        </w:rPr>
        <w:t>, while many different driver mutations are implicated in the most common tumor types, especially melanomas</w:t>
      </w:r>
      <w:r w:rsidR="00C9333D">
        <w:rPr>
          <w:rFonts w:ascii="Arial" w:eastAsia="Times New Roman" w:hAnsi="Arial" w:cs="Arial"/>
          <w:color w:val="000000"/>
        </w:rPr>
        <w:t xml:space="preserve"> </w:t>
      </w:r>
      <w:r w:rsidR="00FA2706">
        <w:rPr>
          <w:rFonts w:ascii="Arial" w:eastAsia="Times New Roman" w:hAnsi="Arial" w:cs="Arial"/>
          <w:color w:val="000000"/>
        </w:rPr>
        <w:fldChar w:fldCharType="begin"/>
      </w:r>
      <w:r w:rsidR="00FA2706">
        <w:rPr>
          <w:rFonts w:ascii="Arial" w:eastAsia="Times New Roman" w:hAnsi="Arial" w:cs="Arial"/>
          <w:color w:val="000000"/>
        </w:rPr>
        <w:instrText xml:space="preserve"> ADDIN ZOTERO_ITEM CSL_CITATION {"citationID":"NzomTOSo","properties":{"formattedCitation":"[3]","plainCitation":"[3]","noteIndex":0},"citationItems":[{"id":389,"uris":["http://zotero.org/users/10014907/items/FDGRZAUM"],"itemData":{"id":389,"type":"article-journal","abstract":"Somatic mutation analysis of melanoma has been performed at the single gene level extensively over the past several decades. This has provided considerable insight into the critical pathways controlling melanoma initiation and progression. During the last 5 yr, next-generation sequencing (NGS) has enabled even more comprehensive mutational screening at the level of multigene panels, exomes and genomes. These studies have uncovered many new and unexpected players in melanoma development. The recent landmark study from The Cancer Genome Atlas (TCGA) consortium describing the genomic architecture of 333 cutaneous melanomas provides the largest and broadest analysis to date on the somatic aberrations underlying melanoma genesis. It thus seems timely to review the mutational landscape of melanoma and highlight the key genes and cellular pathways that appear to drive this cancer.","container-title":"Pigment Cell &amp; Melanoma Research","DOI":"10.1111/pcmr.12459","ISSN":"17551471","issue":"3","journalAbbreviation":"Pigment Cell Melanoma Res.","language":"en","page":"266-283","source":"DOI.org (Crossref)","title":"The genomic landscape of cutaneous melanoma","volume":"29","author":[{"family":"Zhang","given":"Tongwu"},{"family":"Dutton-Regester","given":"Ken"},{"family":"Brown","given":"Kevin M."},{"family":"Hayward","given":"Nicholas K."}],"issued":{"date-parts":[["2016",5]]}}}],"schema":"https://github.com/citation-style-language/schema/raw/master/csl-citation.json"} </w:instrText>
      </w:r>
      <w:r w:rsidR="00FA2706">
        <w:rPr>
          <w:rFonts w:ascii="Arial" w:eastAsia="Times New Roman" w:hAnsi="Arial" w:cs="Arial"/>
          <w:color w:val="000000"/>
        </w:rPr>
        <w:fldChar w:fldCharType="separate"/>
      </w:r>
      <w:r w:rsidR="00FA2706" w:rsidRPr="00FA2706">
        <w:rPr>
          <w:rFonts w:ascii="Arial" w:hAnsi="Arial" w:cs="Arial"/>
        </w:rPr>
        <w:t>[3]</w:t>
      </w:r>
      <w:r w:rsidR="00FA2706">
        <w:rPr>
          <w:rFonts w:ascii="Arial" w:eastAsia="Times New Roman" w:hAnsi="Arial" w:cs="Arial"/>
          <w:color w:val="000000"/>
        </w:rPr>
        <w:fldChar w:fldCharType="end"/>
      </w:r>
      <w:r w:rsidRPr="00BD0502">
        <w:rPr>
          <w:rFonts w:ascii="Arial" w:eastAsia="Times New Roman" w:hAnsi="Arial" w:cs="Arial"/>
          <w:color w:val="000000"/>
        </w:rPr>
        <w:t xml:space="preserve"> and lung adenocarcinomas</w:t>
      </w:r>
      <w:r w:rsidR="00C9333D">
        <w:rPr>
          <w:rFonts w:ascii="Arial" w:eastAsia="Times New Roman" w:hAnsi="Arial" w:cs="Arial"/>
          <w:color w:val="000000"/>
        </w:rPr>
        <w:t xml:space="preserve"> </w:t>
      </w:r>
      <w:r w:rsidR="00FA2706">
        <w:rPr>
          <w:rFonts w:ascii="Arial" w:eastAsia="Times New Roman" w:hAnsi="Arial" w:cs="Arial"/>
          <w:color w:val="000000"/>
        </w:rPr>
        <w:fldChar w:fldCharType="begin"/>
      </w:r>
      <w:r w:rsidR="00FA2706">
        <w:rPr>
          <w:rFonts w:ascii="Arial" w:eastAsia="Times New Roman" w:hAnsi="Arial" w:cs="Arial"/>
          <w:color w:val="000000"/>
        </w:rPr>
        <w:instrText xml:space="preserve"> ADDIN ZOTERO_ITEM CSL_CITATION {"citationID":"1BtYgbmT","properties":{"formattedCitation":"[4]","plainCitation":"[4]","noteIndex":0},"citationItems":[{"id":353,"uris":["http://zotero.org/users/10014907/items/AVXU286Z"],"itemData":{"id":353,"type":"article-journal","abstract":"We report the results of whole-genome and transcriptome sequencing of tumor and adjacent normal tissue samples from 17 patients with non-small cell lung carcinoma (NSCLC). We identiﬁed 3,726 point mutations and more than 90 indels in the coding sequence, with an average mutation frequency more than 10-fold higher in smokers than in neversmokers. Novel alterations in genes involved in chromatin modiﬁcation and DNA repair pathways were identiﬁed, along with DACH1, CFTR, RELN, ABCB5, and HGF. Deep digital sequencing revealed diverse clonality patterns in both never-smokers and smokers. All validated EFGR and KRAS mutations were present in the founder clones, suggesting possible roles in cancer initiation. Analysis revealed 14 fusions, including ROS1 and ALK, as well as novel metabolic enzymes. Cell-cycle and JAK-STAT pathways are signiﬁcantly altered in lung cancer, along with perturbations in 54 genes that are potentially targetable with currently available drugs.","container-title":"Cell","DOI":"10.1016/j.cell.2012.08.024","ISSN":"00928674","issue":"6","journalAbbreviation":"Cell","language":"en","page":"1121-1134","source":"DOI.org (Crossref)","title":"Genomic Landscape of Non-Small Cell Lung Cancer in Smokers and Never-Smokers","volume":"150","author":[{"family":"Govindan","given":"Ramaswamy"},{"family":"Ding","given":"Li"},{"family":"Griffith","given":"Malachi"},{"family":"Subramanian","given":"Janakiraman"},{"family":"Dees","given":"Nathan D."},{"family":"Kanchi","given":"Krishna L."},{"family":"Maher","given":"Christopher A."},{"family":"Fulton","given":"Robert"},{"family":"Fulton","given":"Lucinda"},{"family":"Wallis","given":"John"},{"family":"Chen","given":"Ken"},{"family":"Walker","given":"Jason"},{"family":"McDonald","given":"Sandra"},{"family":"Bose","given":"Ron"},{"family":"Ornitz","given":"David"},{"family":"Xiong","given":"Donghai"},{"family":"You","given":"Ming"},{"family":"Dooling","given":"David J."},{"family":"Watson","given":"Mark"},{"family":"Mardis","given":"Elaine R."},{"family":"Wilson","given":"Richard K."}],"issued":{"date-parts":[["2012",9]]}}}],"schema":"https://github.com/citation-style-language/schema/raw/master/csl-citation.json"} </w:instrText>
      </w:r>
      <w:r w:rsidR="00FA2706">
        <w:rPr>
          <w:rFonts w:ascii="Arial" w:eastAsia="Times New Roman" w:hAnsi="Arial" w:cs="Arial"/>
          <w:color w:val="000000"/>
        </w:rPr>
        <w:fldChar w:fldCharType="separate"/>
      </w:r>
      <w:r w:rsidR="00FA2706" w:rsidRPr="00FA2706">
        <w:rPr>
          <w:rFonts w:ascii="Arial" w:hAnsi="Arial" w:cs="Arial"/>
        </w:rPr>
        <w:t>[4]</w:t>
      </w:r>
      <w:r w:rsidR="00FA2706">
        <w:rPr>
          <w:rFonts w:ascii="Arial" w:eastAsia="Times New Roman" w:hAnsi="Arial" w:cs="Arial"/>
          <w:color w:val="000000"/>
        </w:rPr>
        <w:fldChar w:fldCharType="end"/>
      </w:r>
      <w:r w:rsidRPr="00BD0502">
        <w:rPr>
          <w:rFonts w:ascii="Arial" w:eastAsia="Times New Roman" w:hAnsi="Arial" w:cs="Arial"/>
          <w:color w:val="000000"/>
        </w:rPr>
        <w:t>. This high heterogeneity is even more reinforced by the fact that many tumors present defects in the DNA-repair mechanisms, thereby further increasing their mutational load. The cancer hallmarks</w:t>
      </w:r>
      <w:r w:rsidR="00C9333D">
        <w:rPr>
          <w:rFonts w:ascii="Arial" w:eastAsia="Times New Roman" w:hAnsi="Arial" w:cs="Arial"/>
          <w:color w:val="000000"/>
        </w:rPr>
        <w:t xml:space="preserve"> </w:t>
      </w:r>
      <w:r w:rsidR="00FA2706">
        <w:rPr>
          <w:rFonts w:ascii="Arial" w:eastAsia="Times New Roman" w:hAnsi="Arial" w:cs="Arial"/>
          <w:color w:val="000000"/>
        </w:rPr>
        <w:fldChar w:fldCharType="begin"/>
      </w:r>
      <w:r w:rsidR="00FA2706">
        <w:rPr>
          <w:rFonts w:ascii="Arial" w:eastAsia="Times New Roman" w:hAnsi="Arial" w:cs="Arial"/>
          <w:color w:val="000000"/>
        </w:rPr>
        <w:instrText xml:space="preserve"> ADDIN ZOTERO_ITEM CSL_CITATION {"citationID":"ZlvBRD6s","properties":{"formattedCitation":"[5]","plainCitation":"[5]","noteIndex":0},"citationItems":[{"id":356,"uris":["http://zotero.org/users/10014907/items/K9N5VHKL"],"itemData":{"id":356,"type":"article-journal","container-title":"Cell","DOI":"10.1016/j.cell.2011.02.013","ISSN":"00928674","issue":"5","journalAbbreviation":"Cell","language":"en","page":"646-674","source":"DOI.org (Crossref)","title":"Hallmarks of Cancer: The Next Generation","title-short":"Hallmarks of Cancer","volume":"144","author":[{"family":"Hanahan","given":"Douglas"},{"family":"Weinberg","given":"Robert A."}],"issued":{"date-parts":[["2011",3]]}}}],"schema":"https://github.com/citation-style-language/schema/raw/master/csl-citation.json"} </w:instrText>
      </w:r>
      <w:r w:rsidR="00FA2706">
        <w:rPr>
          <w:rFonts w:ascii="Arial" w:eastAsia="Times New Roman" w:hAnsi="Arial" w:cs="Arial"/>
          <w:color w:val="000000"/>
        </w:rPr>
        <w:fldChar w:fldCharType="separate"/>
      </w:r>
      <w:r w:rsidR="00FA2706" w:rsidRPr="00FA2706">
        <w:rPr>
          <w:rFonts w:ascii="Arial" w:hAnsi="Arial" w:cs="Arial"/>
        </w:rPr>
        <w:t>[5]</w:t>
      </w:r>
      <w:r w:rsidR="00FA2706">
        <w:rPr>
          <w:rFonts w:ascii="Arial" w:eastAsia="Times New Roman" w:hAnsi="Arial" w:cs="Arial"/>
          <w:color w:val="000000"/>
        </w:rPr>
        <w:fldChar w:fldCharType="end"/>
      </w:r>
      <w:r w:rsidRPr="00BD0502">
        <w:rPr>
          <w:rFonts w:ascii="Arial" w:eastAsia="Times New Roman" w:hAnsi="Arial" w:cs="Arial"/>
          <w:color w:val="000000"/>
        </w:rPr>
        <w:t xml:space="preserve">, a set of phenotypic capabilities shared by all tumors and central to their emergence and evolution towards malignancy, have been shown to be </w:t>
      </w:r>
      <w:r w:rsidRPr="00BD0502">
        <w:rPr>
          <w:rFonts w:ascii="Arial" w:eastAsia="Times New Roman" w:hAnsi="Arial" w:cs="Arial"/>
          <w:color w:val="000000"/>
        </w:rPr>
        <w:lastRenderedPageBreak/>
        <w:t>highly polygenic, while the main cancer genes are pleiotropic</w:t>
      </w:r>
      <w:r w:rsidR="00C9333D">
        <w:rPr>
          <w:rFonts w:ascii="Arial" w:eastAsia="Times New Roman" w:hAnsi="Arial" w:cs="Arial"/>
          <w:color w:val="000000"/>
        </w:rPr>
        <w:t xml:space="preserve"> </w:t>
      </w:r>
      <w:r w:rsidR="00923625">
        <w:rPr>
          <w:rFonts w:ascii="Arial" w:eastAsia="Times New Roman" w:hAnsi="Arial" w:cs="Arial"/>
          <w:color w:val="000000"/>
        </w:rPr>
        <w:fldChar w:fldCharType="begin"/>
      </w:r>
      <w:r w:rsidR="00923625">
        <w:rPr>
          <w:rFonts w:ascii="Arial" w:eastAsia="Times New Roman" w:hAnsi="Arial" w:cs="Arial"/>
          <w:color w:val="000000"/>
        </w:rPr>
        <w:instrText xml:space="preserve"> ADDIN ZOTERO_ITEM CSL_CITATION {"citationID":"XXJ8czZt","properties":{"formattedCitation":"[6]","plainCitation":"[6]","noteIndex":0},"citationItems":[{"id":368,"uris":["http://zotero.org/users/10014907/items/HBPZ5W64"],"itemData":{"id":368,"type":"article-journal","abstract":"Despite considerable efforts, the mechanisms linking genomic alterations to the transcriptional identity of cancer cells remain elusive. Integrative genomic analysis, using a network-based approach, identiﬁed 407 master regulator (MR) proteins responsible for canalizing the genetics of individual samples from 20 cohorts in The Cancer Genome Atlas (TCGA) into 112 transcriptionally distinct tumor subtypes. MR proteins could be further organized into 24 pan-cancer, master regulator block modules (MRBs), each regulating key cancer hallmarks and predictive of patient outcome in multiple cohorts. Of all somatic alterations detected in each individual sample, &gt;50% were predicted to induce aberrant MR activity, yielding insight into mechanisms linking tumor genetics and transcriptional identity and establishing non-oncogene dependencies. Genetic and pharmacological validation assays conﬁrmed the predicted effect of upstream mutations and MR activity on downstream cellular identity and phenotype. Thus, co-analysis of mutational and gene expression proﬁles identiﬁed elusive subtypes and provided testable hypothesis for mechanisms mediating the effect of genetic alterations.","container-title":"Cell","DOI":"10.1016/j.cell.2020.11.045","ISSN":"00928674","issue":"2","journalAbbreviation":"Cell","language":"en","page":"334-351.e20","source":"DOI.org (Crossref)","title":"A modular master regulator landscape controls cancer transcriptional identity","volume":"184","author":[{"family":"Paull","given":"Evan O."},{"family":"Aytes","given":"Alvaro"},{"family":"Jones","given":"Sunny J."},{"family":"Subramaniam","given":"Prem S."},{"family":"Giorgi","given":"Federico M."},{"family":"Douglass","given":"Eugene F."},{"family":"Tagore","given":"Somnath"},{"family":"Chu","given":"Brennan"},{"family":"Vasciaveo","given":"Alessandro"},{"family":"Zheng","given":"Siyuan"},{"family":"Verhaak","given":"Roel"},{"family":"Abate-Shen","given":"Cory"},{"family":"Alvarez","given":"Mariano J."},{"family":"Califano","given":"Andrea"}],"issued":{"date-parts":[["2021",1]]}}}],"schema":"https://github.com/citation-style-language/schema/raw/master/csl-citation.json"} </w:instrText>
      </w:r>
      <w:r w:rsidR="00923625">
        <w:rPr>
          <w:rFonts w:ascii="Arial" w:eastAsia="Times New Roman" w:hAnsi="Arial" w:cs="Arial"/>
          <w:color w:val="000000"/>
        </w:rPr>
        <w:fldChar w:fldCharType="separate"/>
      </w:r>
      <w:r w:rsidR="00923625" w:rsidRPr="00923625">
        <w:rPr>
          <w:rFonts w:ascii="Arial" w:hAnsi="Arial" w:cs="Arial"/>
        </w:rPr>
        <w:t>[6]</w:t>
      </w:r>
      <w:r w:rsidR="00923625">
        <w:rPr>
          <w:rFonts w:ascii="Arial" w:eastAsia="Times New Roman" w:hAnsi="Arial" w:cs="Arial"/>
          <w:color w:val="000000"/>
        </w:rPr>
        <w:fldChar w:fldCharType="end"/>
      </w:r>
      <w:r w:rsidRPr="00BD0502">
        <w:rPr>
          <w:rFonts w:ascii="Arial" w:eastAsia="Times New Roman" w:hAnsi="Arial" w:cs="Arial"/>
          <w:color w:val="000000"/>
        </w:rPr>
        <w:t>, and are found to be mutated across tumor types (for example TP53, lost or inactivated in many cancers</w:t>
      </w:r>
      <w:r w:rsidR="00C9333D">
        <w:rPr>
          <w:rFonts w:ascii="Arial" w:eastAsia="Times New Roman" w:hAnsi="Arial" w:cs="Arial"/>
          <w:color w:val="000000"/>
        </w:rPr>
        <w:t xml:space="preserve"> </w:t>
      </w:r>
      <w:r w:rsidR="00C9333D">
        <w:rPr>
          <w:rFonts w:ascii="Arial" w:eastAsia="Times New Roman" w:hAnsi="Arial" w:cs="Arial"/>
          <w:color w:val="000000"/>
        </w:rPr>
        <w:fldChar w:fldCharType="begin"/>
      </w:r>
      <w:r w:rsidR="00C9333D">
        <w:rPr>
          <w:rFonts w:ascii="Arial" w:eastAsia="Times New Roman" w:hAnsi="Arial" w:cs="Arial"/>
          <w:color w:val="000000"/>
        </w:rPr>
        <w:instrText xml:space="preserve"> ADDIN ZOTERO_ITEM CSL_CITATION {"citationID":"vBOFZm5e","properties":{"formattedCitation":"[7]","plainCitation":"[7]","noteIndex":0},"citationItems":[{"id":362,"uris":["http://zotero.org/users/10014907/items/JPPY2GM2"],"itemData":{"id":362,"type":"article-journal","abstract":"Abstract\n            \n              The p53 protein is a transcription factor that prevents tumors from developing. In spontaneous and inherited cancers there are many different missense mutations in the DNA binding domain of the\n              TP53\n              gene that contributes to tumor formation. These mutations produce a wide distribution in the transcriptional capabilities of the mutant p53 proteins with over four logs differences in the efficiencies of forming cancers in many diverse tissue types. These inherited and spontaneous\n              TP53\n              mutations produce proteins that interact with both genetic and epigenetic cellular modifiers of p53 function and their inherited polymorphisms to produce a large number of diverse phenotypes in individual patients. This manuscript reviews these variables and discusses how the combinations of\n              TP53\n              genetic alterations interact with genetic polymorphisms, epigenetic alterations, and environmental factors to begin predicting and modifying patient outcomes and provide a better understanding for new therapeutic opportunities.","container-title":"Oncogene","DOI":"10.1038/s41388-021-01991-3","ISSN":"0950-9232, 1476-5594","issue":"41","journalAbbreviation":"Oncogene","language":"en","page":"5975-5983","source":"DOI.org (Crossref)","title":"Spontaneous and inherited TP53 genetic alterations","volume":"40","author":[{"family":"Levine","given":"Arnold J."}],"issued":{"date-parts":[["2021",10,14]]}}}],"schema":"https://github.com/citation-style-language/schema/raw/master/csl-citation.json"} </w:instrText>
      </w:r>
      <w:r w:rsidR="00C9333D">
        <w:rPr>
          <w:rFonts w:ascii="Arial" w:eastAsia="Times New Roman" w:hAnsi="Arial" w:cs="Arial"/>
          <w:color w:val="000000"/>
        </w:rPr>
        <w:fldChar w:fldCharType="separate"/>
      </w:r>
      <w:r w:rsidR="00C9333D" w:rsidRPr="00C9333D">
        <w:rPr>
          <w:rFonts w:ascii="Arial" w:hAnsi="Arial" w:cs="Arial"/>
        </w:rPr>
        <w:t>[7]</w:t>
      </w:r>
      <w:r w:rsidR="00C9333D">
        <w:rPr>
          <w:rFonts w:ascii="Arial" w:eastAsia="Times New Roman" w:hAnsi="Arial" w:cs="Arial"/>
          <w:color w:val="000000"/>
        </w:rPr>
        <w:fldChar w:fldCharType="end"/>
      </w:r>
      <w:r w:rsidRPr="00BD0502">
        <w:rPr>
          <w:rFonts w:ascii="Arial" w:eastAsia="Times New Roman" w:hAnsi="Arial" w:cs="Arial"/>
          <w:color w:val="000000"/>
        </w:rPr>
        <w:t xml:space="preserve"> or BRAF</w:t>
      </w:r>
      <w:r w:rsidR="003211D0">
        <w:rPr>
          <w:rFonts w:ascii="Arial" w:eastAsia="Times New Roman" w:hAnsi="Arial" w:cs="Arial"/>
          <w:color w:val="000000"/>
        </w:rPr>
        <w:t>-</w:t>
      </w:r>
      <w:r w:rsidRPr="00BD0502">
        <w:rPr>
          <w:rFonts w:ascii="Arial" w:eastAsia="Times New Roman" w:hAnsi="Arial" w:cs="Arial"/>
          <w:color w:val="000000"/>
        </w:rPr>
        <w:t>activating mutations, found across melanomas, colon adenocarcinomas, gliomas, and many others</w:t>
      </w:r>
      <w:r w:rsidR="00C9333D">
        <w:rPr>
          <w:rFonts w:ascii="Arial" w:eastAsia="Times New Roman" w:hAnsi="Arial" w:cs="Arial"/>
          <w:color w:val="000000"/>
        </w:rPr>
        <w:fldChar w:fldCharType="begin"/>
      </w:r>
      <w:r w:rsidR="00C9333D">
        <w:rPr>
          <w:rFonts w:ascii="Arial" w:eastAsia="Times New Roman" w:hAnsi="Arial" w:cs="Arial"/>
          <w:color w:val="000000"/>
        </w:rPr>
        <w:instrText xml:space="preserve"> ADDIN ZOTERO_ITEM CSL_CITATION {"citationID":"1WY7b9DX","properties":{"formattedCitation":"[8]","plainCitation":"[8]","noteIndex":0},"citationItems":[{"id":379,"uris":["http://zotero.org/users/10014907/items/49WNFEHE"],"itemData":{"id":379,"type":"article-journal","abstract":"BRAF is a ubiquitous oncogene in human tumors; oncogenic mutations give rise to a broad biologic spectrum of clonal proliferations depending on cellular context and tumor suppressor gene co-mutation. The BRAF V600E mutation, a class 1 variant, is the best-understood alteration in the gene, but despite that, extensive pre-clinical and empiric study has been required to optimize combinatorial therapies in order to overcome bypass and downstream signaling induced by BRAF inhibitor monotherapy in tumors with this mutation. Class 2 and 3 BRAF variants predominate in certain tumors such as non-small cell lung carcinoma (NSCLC) and are associated with distinct clinicopathologic features including resistance to RAF inhibitors and co-mutation with other genes in the RTK/RAS/MAPK pathway. Clinical trials of BRAF inhibitors in some of the most common malignancies, including melanoma, colorectal cancers, and lung cancers, have led to a number of FDA-approved combination RAF-MEK or RAF-EGFR inhibitors, with substantial implications for improved survival and quality of life in a large number of cancer patients. Mutational testing for BRAF V600E is required for selection of patients with BRAF inhibitor therapies; rapid screening for the mutation may be carried out using mutation-specific immunohistochemistry, whereas next generation sequencing is an optimal testing strategy in order to identify relevant co-mutations and mutational patterns (such as mismatch repair status) likely to influence therapeutic selection and outcomes.","container-title":"Precision Cancer Medicine","DOI":"10.21037/pcm-20-39","ISSN":"26172216","journalAbbreviation":"Precis Cancer Med","language":"en","page":"26-26","source":"DOI.org (Crossref)","title":"A narrative review of BRAF alterations in human tumors: diagnostic and predictive implications","title-short":"A narrative review of BRAF alterations in human tumors","volume":"3","author":[{"family":"Sholl","given":"Lynette M."}],"issued":{"date-parts":[["2020",12]]}}}],"schema":"https://github.com/citation-style-language/schema/raw/master/csl-citation.json"} </w:instrText>
      </w:r>
      <w:r w:rsidR="00C9333D">
        <w:rPr>
          <w:rFonts w:ascii="Arial" w:eastAsia="Times New Roman" w:hAnsi="Arial" w:cs="Arial"/>
          <w:color w:val="000000"/>
        </w:rPr>
        <w:fldChar w:fldCharType="separate"/>
      </w:r>
      <w:r w:rsidR="00C9333D" w:rsidRPr="00C9333D">
        <w:rPr>
          <w:rFonts w:ascii="Arial" w:hAnsi="Arial" w:cs="Arial"/>
        </w:rPr>
        <w:t>[8]</w:t>
      </w:r>
      <w:r w:rsidR="00C9333D">
        <w:rPr>
          <w:rFonts w:ascii="Arial" w:eastAsia="Times New Roman" w:hAnsi="Arial" w:cs="Arial"/>
          <w:color w:val="000000"/>
        </w:rPr>
        <w:fldChar w:fldCharType="end"/>
      </w:r>
      <w:r w:rsidR="00C9333D">
        <w:rPr>
          <w:rFonts w:ascii="Arial" w:eastAsia="Times New Roman" w:hAnsi="Arial" w:cs="Arial"/>
          <w:color w:val="000000"/>
        </w:rPr>
        <w:t>)</w:t>
      </w:r>
      <w:r w:rsidRPr="00BD0502">
        <w:rPr>
          <w:rFonts w:ascii="Arial" w:eastAsia="Times New Roman" w:hAnsi="Arial" w:cs="Arial"/>
          <w:color w:val="000000"/>
        </w:rPr>
        <w:t xml:space="preserve">. While dozens of chemotherapeutic </w:t>
      </w:r>
      <w:r w:rsidR="00520745">
        <w:rPr>
          <w:rFonts w:ascii="Arial" w:eastAsia="Times New Roman" w:hAnsi="Arial" w:cs="Arial"/>
          <w:color w:val="000000"/>
        </w:rPr>
        <w:t>compounds</w:t>
      </w:r>
      <w:r w:rsidRPr="00BD0502">
        <w:rPr>
          <w:rFonts w:ascii="Arial" w:eastAsia="Times New Roman" w:hAnsi="Arial" w:cs="Arial"/>
          <w:color w:val="000000"/>
        </w:rPr>
        <w:t>, cytotoxic or targeted, have been approved over the past decades, every single one will only be efficacious in a subset of cancer patients. Following the identification of molecular targets and their functions, targeted therapies were designed to interfere with a specific protein, either via a small molecule (typically a tyrosine kinase inhibitor) or an antibody</w:t>
      </w:r>
      <w:r w:rsidR="00C9333D">
        <w:rPr>
          <w:rFonts w:ascii="Arial" w:eastAsia="Times New Roman" w:hAnsi="Arial" w:cs="Arial"/>
          <w:color w:val="000000"/>
        </w:rPr>
        <w:t xml:space="preserve"> </w:t>
      </w:r>
      <w:r w:rsidR="00C9333D">
        <w:rPr>
          <w:rFonts w:ascii="Arial" w:eastAsia="Times New Roman" w:hAnsi="Arial" w:cs="Arial"/>
          <w:color w:val="000000"/>
        </w:rPr>
        <w:fldChar w:fldCharType="begin"/>
      </w:r>
      <w:r w:rsidR="00C9333D">
        <w:rPr>
          <w:rFonts w:ascii="Arial" w:eastAsia="Times New Roman" w:hAnsi="Arial" w:cs="Arial"/>
          <w:color w:val="000000"/>
        </w:rPr>
        <w:instrText xml:space="preserve"> ADDIN ZOTERO_ITEM CSL_CITATION {"citationID":"Kws1WFEG","properties":{"formattedCitation":"[9], [10]","plainCitation":"[9], [10]","noteIndex":0},"citationItems":[{"id":393,"uris":["http://zotero.org/users/10014907/items/ZSLNQ7DN"],"itemData":{"id":393,"type":"article-journal","container-title":"The Lancet","DOI":"10.1016/S0140-6736(20)30164-1","ISSN":"01406736","issue":"10229","journalAbbreviation":"The Lancet","language":"en","page":"1078-1088","source":"DOI.org (Crossref)","title":"Small molecules, big impact: 20 years of targeted therapy in oncology","title-short":"Small molecules, big impact","volume":"395","author":[{"family":"Bedard","given":"Philippe L"},{"family":"Hyman","given":"David M"},{"family":"Davids","given":"Matthew S"},{"family":"Siu","given":"Lillian L"}],"issued":{"date-parts":[["2020",3]]}}},{"id":387,"uris":["http://zotero.org/users/10014907/items/LRFL4JX7"],"itemData":{"id":387,"type":"article-journal","abstract":"Monoclonal antibody-based immunotherapy is now considered to be a main component of cancer therapy, alongside surgery, radiation, and chemotherapy. Monoclonal antibodies possess a diverse set of clinically relevant mechanisms of action. In addition, antibodies can directly target tumor cells while simultaneously promoting the induction of long-lasting anti-tumor immune responses. The multifaceted properties of antibodies as a therapeutic platform have led to the development of new cancer treatment strategies that will have major impacts on cancer care. This review focuses on the known mechanisms of action, current clinical applications for the treatment of cancer, and mechanisms of resistance of monoclonal antibody therapy. We further discuss how monoclonal antibody-based strategies have moved towards enhancing anti-tumor immune responses by targeting immune cells instead of tumor antigens as well as some of the current combination therapies.","container-title":"Antibodies","DOI":"10.3390/antib9030034","ISSN":"2073-4468","issue":"3","journalAbbreviation":"Antibodies","language":"en","page":"34","source":"DOI.org (Crossref)","title":"Monoclonal Antibodies in Cancer Therapy","volume":"9","author":[{"family":"Zahavi","given":"David"},{"family":"Weiner","given":"Louis"}],"issued":{"date-parts":[["2020",7,20]]}}}],"schema":"https://github.com/citation-style-language/schema/raw/master/csl-citation.json"} </w:instrText>
      </w:r>
      <w:r w:rsidR="00C9333D">
        <w:rPr>
          <w:rFonts w:ascii="Arial" w:eastAsia="Times New Roman" w:hAnsi="Arial" w:cs="Arial"/>
          <w:color w:val="000000"/>
        </w:rPr>
        <w:fldChar w:fldCharType="separate"/>
      </w:r>
      <w:r w:rsidR="00C9333D" w:rsidRPr="00C9333D">
        <w:rPr>
          <w:rFonts w:ascii="Arial" w:hAnsi="Arial" w:cs="Arial"/>
        </w:rPr>
        <w:t>[9], [10]</w:t>
      </w:r>
      <w:r w:rsidR="00C9333D">
        <w:rPr>
          <w:rFonts w:ascii="Arial" w:eastAsia="Times New Roman" w:hAnsi="Arial" w:cs="Arial"/>
          <w:color w:val="000000"/>
        </w:rPr>
        <w:fldChar w:fldCharType="end"/>
      </w:r>
      <w:r w:rsidRPr="00BD0502">
        <w:rPr>
          <w:rFonts w:ascii="Arial" w:eastAsia="Times New Roman" w:hAnsi="Arial" w:cs="Arial"/>
          <w:color w:val="000000"/>
        </w:rPr>
        <w:t>. Accordingly, patients diagnosed with cancer are stratified by the presence or absence of specific oncogenic mutations, or overexpression of specific proteins upon immunohistochemical observation, in addition to tissue of origin of the tumor and type-specific staging. However, this strategy has a limited effectiveness, as a number of patients do not adequately respond to the treatment they are prescribed</w:t>
      </w:r>
      <w:r w:rsidR="006379EF">
        <w:rPr>
          <w:rFonts w:ascii="Arial" w:eastAsia="Times New Roman" w:hAnsi="Arial" w:cs="Arial"/>
          <w:color w:val="000000"/>
        </w:rPr>
        <w:t xml:space="preserve"> </w:t>
      </w:r>
      <w:r w:rsidR="006379EF">
        <w:rPr>
          <w:rFonts w:ascii="Arial" w:eastAsia="Times New Roman" w:hAnsi="Arial" w:cs="Arial"/>
          <w:color w:val="000000"/>
        </w:rPr>
        <w:fldChar w:fldCharType="begin"/>
      </w:r>
      <w:r w:rsidR="006379EF">
        <w:rPr>
          <w:rFonts w:ascii="Arial" w:eastAsia="Times New Roman" w:hAnsi="Arial" w:cs="Arial"/>
          <w:color w:val="000000"/>
        </w:rPr>
        <w:instrText xml:space="preserve"> ADDIN ZOTERO_ITEM CSL_CITATION {"citationID":"fGQafMar","properties":{"formattedCitation":"[11]","plainCitation":"[11]","noteIndex":0},"citationItems":[{"id":396,"uris":["http://zotero.org/users/10014907/items/SJXZNV5I"],"itemData":{"id":396,"type":"article-journal","abstract":"Background: Many new targeted cancer drugs have received FDA approval based on durable responses in nonrandomized controlled trials (non-RCTs). The goal of this study was to evaluate whether the response rates (RRs) and durations of response (DoRs) of targeted cancer drugs observed in non-RCTs are consistent when these drugs are tested in RCTs. Methods: We used the FDA’s Table of Pharmacogenomic Biomarkers in Drug Labeling to identify cancer drugs that were approved based on changes in biomarker endpoints through December 2017. We then identiﬁed the non-RCTs and RCTs for these drugs for the given indications and extracted the RRs and DoRs. We compared the RRs and median DoR in non-RCTs versus RCTs using the ratio of RRs and the ratio of DoRs, deﬁned as the RRs (or DoRs) in non-RCTs divided by the RRs (or DoRs) in RCTs. The ratio of RRs or DoRs was pooled across the trial pairs using random-effects meta-analysis. Results: Of the 21 drug–indication pairs selected, both non-RCTs and RCTs were available for 19. The RRs and DoRs in non-RCTs were greater than those in RCTs in 63% and 87% of cases, respectively. The pooled ratio of RRs was 1.06 (95% CI, 0.95–1.20), and the pooled ratio of DoRs was 1.17 (95% CI, 1.03–1.33). RRs and DoRs derived from non-RCTs were also poor surrogates for overall survival derived from RCTs. Conclusions: The RRs were not different between non-RCTs and RCTs of cancer drugs approved based on changes to a biomarker, but the DoRs in non-RCTs were signiﬁcantly higher than in RCTs. Caution must be exercised when approving or prescribing targeted drugs based on data on durable responses derived from non-RCTs, because the responses could be overestimates and poor predictors of survival beneﬁt.","container-title":"Journal of the National Comprehensive Cancer Network","DOI":"10.6004/jnccn.2019.7345","ISSN":"1540-1405, 1540-1413","issue":"1","language":"en","page":"36-43","source":"DOI.org (Crossref)","title":"Response Rates and Durations of Response for Biomarker-Based Cancer Drugs in Nonrandomized Versus Randomized Trials","volume":"18","author":[{"family":"Gyawali","given":"Bishal"},{"family":"D’Andrea","given":"Elvira"},{"family":"Franklin","given":"Jessica M."},{"family":"Kesselheim","given":"Aaron S."}],"issued":{"date-parts":[["2020",1]]}}}],"schema":"https://github.com/citation-style-language/schema/raw/master/csl-citation.json"} </w:instrText>
      </w:r>
      <w:r w:rsidR="006379EF">
        <w:rPr>
          <w:rFonts w:ascii="Arial" w:eastAsia="Times New Roman" w:hAnsi="Arial" w:cs="Arial"/>
          <w:color w:val="000000"/>
        </w:rPr>
        <w:fldChar w:fldCharType="separate"/>
      </w:r>
      <w:r w:rsidR="006379EF" w:rsidRPr="006379EF">
        <w:rPr>
          <w:rFonts w:ascii="Arial" w:hAnsi="Arial" w:cs="Arial"/>
        </w:rPr>
        <w:t>[11]</w:t>
      </w:r>
      <w:r w:rsidR="006379EF">
        <w:rPr>
          <w:rFonts w:ascii="Arial" w:eastAsia="Times New Roman" w:hAnsi="Arial" w:cs="Arial"/>
          <w:color w:val="000000"/>
        </w:rPr>
        <w:fldChar w:fldCharType="end"/>
      </w:r>
      <w:r w:rsidRPr="00BD0502">
        <w:rPr>
          <w:rFonts w:ascii="Arial" w:eastAsia="Times New Roman" w:hAnsi="Arial" w:cs="Arial"/>
          <w:color w:val="000000"/>
        </w:rPr>
        <w:t xml:space="preserve">, and sometimes no actionable mutation can be found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{"citationID":"tx0NH0IM","properties":{"formattedCitation":"[12]","plainCitation":"[12]","noteIndex":0},"citationItems":[{"id":406,"uris":["http://zotero.org/users/10014907/items/JP3PBLR2"],"itemData":{"id":406,"type":"article-journal","container-title":"International Journal of Cancer","DOI":"10.1002/ijc.30828","ISSN":"00207136","issue":"5","journalAbbreviation":"Int. J. Cancer","language":"en","page":"877-886","source":"DOI.org (Crossref)","title":"Precision oncology based on omics data: The NCT Heidelberg experience","title-short":"Precision oncology based on omics data","volume":"141","author":[{"family":"Horak","given":"Peter"},{"family":"Klink","given":"Barbara"},{"family":"Heining","given":"Christoph"},{"family":"Gröschel","given":"Stefan"},{"family":"Hutter","given":"Barbara"},{"family":"Fröhlich","given":"Martina"},{"family":"Uhrig","given":"Sebastian"},{"family":"Hübschmann","given":"Daniel"},{"family":"Schlesner","given":"Matthias"},{"family":"Eils","given":"Roland"},{"family":"Richter","given":"Daniela"},{"family":"Pfütze","given":"Katrin"},{"family":"Geörg","given":"Christina"},{"family":"Meißburger","given":"Bettina"},{"family":"Wolf","given":"Stephan"},{"family":"Schulz","given":"Angela"},{"family":"Penzel","given":"Roland"},{"family":"Herpel","given":"Esther"},{"family":"Kirchner","given":"Martina"},{"family":"Lier","given":"Amelie"},{"family":"Endris","given":"Volker"},{"family":"Singer","given":"Stephan"},{"family":"Schirmacher","given":"Peter"},{"family":"Weichert","given":"Wilko"},{"family":"Stenzinger","given":"Albrecht"},{"family":"Schlenk","given":"Richard F."},{"family":"Schröck","given":"Evelin"},{"family":"Brors","given":"Benedikt"},{"family":"Kalle","given":"Christof","non-dropping-particle":"von"},{"family":"Glimm","given":"Hanno"},{"family":"Fröhling","given":"Stefan"}],"issued":{"date-parts":[["2017",9,1]]}}}],"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[12]</w:t>
      </w:r>
      <w:r w:rsidR="00E245C6">
        <w:rPr>
          <w:rFonts w:ascii="Arial" w:eastAsia="Times New Roman" w:hAnsi="Arial" w:cs="Arial"/>
          <w:color w:val="000000"/>
        </w:rPr>
        <w:fldChar w:fldCharType="end"/>
      </w:r>
      <w:r w:rsidRPr="00BD0502">
        <w:rPr>
          <w:rFonts w:ascii="Arial" w:eastAsia="Times New Roman" w:hAnsi="Arial" w:cs="Arial"/>
          <w:color w:val="000000"/>
        </w:rPr>
        <w:t>. It is therefore necessary to expand the arsenal of stratification tools available to clinicians to better identify the drugs or combinations to which their patients are most likely to respond, both to increase treatment efficacy and decrease unnecessary side-effects. Ultimately, the goal of personalized oncology is to be able to treat each cancer patient based on the unique array of characteristics of their tumors, and in the context of their germline genomes and clinical histor</w:t>
      </w:r>
      <w:r w:rsidR="0047760F">
        <w:rPr>
          <w:rFonts w:ascii="Arial" w:eastAsia="Times New Roman" w:hAnsi="Arial" w:cs="Arial"/>
          <w:color w:val="000000"/>
        </w:rPr>
        <w:t>ies</w:t>
      </w:r>
      <w:r w:rsidRPr="00BD0502">
        <w:rPr>
          <w:rFonts w:ascii="Arial" w:eastAsia="Times New Roman" w:hAnsi="Arial" w:cs="Arial"/>
          <w:color w:val="000000"/>
        </w:rPr>
        <w:t>.</w:t>
      </w:r>
    </w:p>
    <w:p w14:paraId="3FEE4E36" w14:textId="77777777" w:rsidR="00BD0502" w:rsidRPr="00BD0502" w:rsidRDefault="00BD0502" w:rsidP="00F57C59">
      <w:pPr>
        <w:spacing w:after="0" w:line="480" w:lineRule="auto"/>
        <w:rPr>
          <w:rFonts w:ascii="Arial" w:eastAsia="Times New Roman" w:hAnsi="Arial" w:cs="Arial"/>
        </w:rPr>
      </w:pPr>
    </w:p>
    <w:p w14:paraId="35C9600F" w14:textId="52F96FFD" w:rsidR="00BD0502" w:rsidRPr="00362823"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The classic theory of carcinogenesis postulates that mutations accumulate over time in tissue-specific stem cells until a tumor arises</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{"citationID":"4u1Zy8lj","properties":{"formattedCitation":"[13]","plainCitation":"[13]","noteIndex":0},"citationItems":[{"id":366,"uris":["http://zotero.org/users/10014907/items/2E9ECGKA"],"itemData":{"id":366,"type":"article-journal","abstract":"The theory is put forward that the cancerous cell contains not one but a number of mutated genes. The occurrence of such accumulations of mutations may be expected to increase according to a certain exponent of age, as well as according to the increase of cell proliferation. Cancer statistics also show that the frequency of carcinoma increases according to the sixth exponent of age in males.","container-title":"British Journal of Cancer","DOI":"10.1038/bjc.1953.8","ISSN":"0007-0920, 1532-1827","issue":"1","journalAbbreviation":"Br J Cancer","language":"en","page":"68-72","source":"DOI.org (Crossref)","title":"A New Theory on the Cancer-inducing Mechanism","volume":"7","author":[{"family":"Nordling","given":"C O"}],"issued":{"date-parts":[["1953",3]]}}}],"schema":"https://github.com/citation-style-language/schema/raw/master/csl-citation.json"}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[13]</w:t>
      </w:r>
      <w:r w:rsidR="00E245C6">
        <w:rPr>
          <w:rFonts w:ascii="Arial" w:eastAsia="Times New Roman" w:hAnsi="Arial" w:cs="Arial"/>
          <w:color w:val="000000"/>
        </w:rPr>
        <w:fldChar w:fldCharType="end"/>
      </w:r>
      <w:r w:rsidRPr="00BD0502">
        <w:rPr>
          <w:rFonts w:ascii="Arial" w:eastAsia="Times New Roman" w:hAnsi="Arial" w:cs="Arial"/>
          <w:color w:val="000000"/>
        </w:rPr>
        <w:t xml:space="preserve">. While it is evident that the gene products, and not the genes themselves, are responsible for the effects of mutations, oncology has relied mostly on genomic information to assess tumors, ignoring the fact the tumor cells’ phenotypes manifest via systems-level perturbations, notably of cell cycle progression, apoptosis, cell growth, and metabolism. Therefore, while cancer is fundamentally a disease of the genome, it manifests mostly within the multiple layers of the cellular regulatory mechanisms, for example signal </w:t>
      </w:r>
      <w:r w:rsidRPr="00BD0502">
        <w:rPr>
          <w:rFonts w:ascii="Arial" w:eastAsia="Times New Roman" w:hAnsi="Arial" w:cs="Arial"/>
          <w:color w:val="000000"/>
        </w:rPr>
        <w:lastRenderedPageBreak/>
        <w:t>transduction. For this reason, large-scale screenings have been performed to characterize panels of cell lines across multiple omics levels, together with measurements of chemosensitivity. The Cancer Cell Line Encyclopedia (CCLE) dataset</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RTOPwmt1","properties":{"formattedCitation":"[14]","plainCitation":"[14]","noteIndex":0},"citationItems":[{"id":207,"uris":["http://zotero.org/users/10014907/items/HH2BAAFL"],"itemData":{"id":207,"type":"article-journal","DOI":"10.1038/nature11003.The","issue":"7391","page":"603-607","title":"NIH Public Access of anticancer drug sensitivity","volume":"483","author":[{"family":"Barretina","given":"Jordi"},{"family":"Caponigro","given":"Giordano"},{"family":"Stransky","given":"Nicolas"},{"family":"Venkatesan","given":"Kavitha"},{"family":"Margolin","given":"Adam A."},{"family":"Kim","given":"Sungjoon"},{"family":"Wilson","given":"Christopher J."},{"family":"Lehár","given":"Joseph"},{"family":"Gregory","given":"V."},{"family":"Sonkin","given":"Dmitriy"},{"family":"Reddy","given":"Anupama"},{"family":"Liu","given":"Manway"},{"family":"Murray","given":"Lauren"},{"family":"Michael","given":"F."},{"family":"Monahan","given":"John E."},{"family":"Morais","given":"Paula"},{"family":"Meltzer","given":"Jodi"},{"family":"Korejwa","given":"Adam"},{"family":"Jané-","given":"Judit"},{"family":"Mapa","given":"Felipa A."},{"family":"Thibault","given":"Joseph"},{"family":"Bric-furlong","given":"Eva"},{"family":"Raman","given":"Pichai"},{"family":"Engels","given":"Ingo H."},{"family":"Cheng","given":"Jill"},{"family":"Yu","given":"Guoying K."},{"family":"Yu","given":"Jianjun"},{"family":"Jr","given":"Peter Aspesi"},{"family":"Silva","given":"Melanie De"},{"family":"Jagtap","given":"Kalpana"},{"family":"Jones","given":"Michael D."},{"family":"Wang","given":"Li"},{"family":"Hatton","given":"Charles"},{"family":"Palescandolo","given":"Emanuele"},{"family":"Gupta","given":"Supriya"},{"family":"Mahan","given":"Scott"},{"family":"Sougnez","given":"Carrie"},{"family":"Robert","given":"C."},{"family":"Liefeld","given":"Ted"},{"family":"Macconaill","given":"Laura"},{"family":"Winckler","given":"Wendy"},{"family":"Reich","given":"Michael"},{"family":"Li","given":"Nanxin"},{"family":"Mesirov","given":"Jill P."},{"family":"Gabriel","given":"Stacey B."},{"family":"Getz","given":"Gad"},{"family":"Ardlie","given":"Kristin"},{"family":"Chan","given":"Vivien"},{"family":"Myer","given":"Vic E."},{"family":"Weber","given":"Barbara L."},{"family":"Porter","given":"Jeff"},{"family":"Warmuth","given":"Markus"},{"family":"Finan","given":"Peter"},{"family":"Harris","given":"Jennifer L."},{"family":"Meyerson","given":"Matthew"},{"family":"Golub","given":"Todd R."},{"family":"Morrissey","given":"Michael P."},{"family":"Sellers","given":"William R."},{"family":"Schlegel","given":"Robert"},{"family":"Garraway","given":"Levi A."}],"issued":{"date-parts":[["2012"]]}}}],"schema":"https://github.com/citation-style-language/schema/raw/master/csl-citation.json"}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[14]</w:t>
      </w:r>
      <w:r w:rsidR="00E245C6">
        <w:rPr>
          <w:rFonts w:ascii="Arial" w:eastAsia="Times New Roman" w:hAnsi="Arial" w:cs="Arial"/>
          <w:color w:val="000000"/>
        </w:rPr>
        <w:fldChar w:fldCharType="end"/>
      </w:r>
      <w:r w:rsidRPr="00BD0502">
        <w:rPr>
          <w:rFonts w:ascii="Arial" w:eastAsia="Times New Roman" w:hAnsi="Arial" w:cs="Arial"/>
          <w:color w:val="000000"/>
        </w:rPr>
        <w:t xml:space="preserve"> is one of the best-known of these screening efforts, contains data for more than a thousand cell lines of various cancer types and subtypes as well as high-quality multi-omics and pharmacological characterization, and has been shown to enable predictive modeling of chemosensitivity.</w:t>
      </w:r>
    </w:p>
    <w:p w14:paraId="02540250" w14:textId="77777777" w:rsidR="00BD0502" w:rsidRPr="00BD0502" w:rsidRDefault="00BD0502" w:rsidP="00F57C59">
      <w:pPr>
        <w:spacing w:after="0" w:line="480" w:lineRule="auto"/>
        <w:rPr>
          <w:rFonts w:ascii="Arial" w:eastAsia="Times New Roman" w:hAnsi="Arial" w:cs="Arial"/>
        </w:rPr>
      </w:pPr>
    </w:p>
    <w:p w14:paraId="0976F159" w14:textId="4D995D2A" w:rsidR="00BD0502" w:rsidRDefault="00BD0502" w:rsidP="00F57C59">
      <w:pPr>
        <w:spacing w:after="0" w:line="480" w:lineRule="auto"/>
        <w:rPr>
          <w:rFonts w:ascii="Arial" w:eastAsia="Times New Roman" w:hAnsi="Arial" w:cs="Arial"/>
          <w:color w:val="000000"/>
        </w:rPr>
      </w:pPr>
      <w:r w:rsidRPr="00BD0502">
        <w:rPr>
          <w:rFonts w:ascii="Arial" w:eastAsia="Times New Roman" w:hAnsi="Arial" w:cs="Arial"/>
          <w:color w:val="000000"/>
        </w:rPr>
        <w:t>Key points in the application of artificial intelligence to precision oncology have been highlighted elsewhere in excellent reviews</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42bdO1Lk","properties":{"formattedCitation":"[15]\\uc0\\u8211{}[17]","plainCitation":"[15]–[17]","noteIndex":0},"citationItems":[{"id":392,"uris":["http://zotero.org/users/10014907/items/U5NPGGR4"],"itemData":{"id":392,"type":"article-journal","abstract":"Abstract\n            The data-driven identification of disease states and treatment options is a crucial challenge for precision oncology. Artificial intelligence (AI) offers unique opportunities for enhancing such predictive capabilities in the lab and the clinic. AI, including its best-known branch of research, machine learning, has significant potential to enable precision oncology well beyond relatively well-known pattern recognition applications, such as the supervised classification of single-source omics or imaging datasets. This perspective highlights key advances and challenges in that direction. Furthermore, it argues that AI’s scope and depth of research need to be expanded to achieve ground-breaking progress in precision oncology.","container-title":"npj Precision Oncology","DOI":"10.1038/s41698-019-0078-1","ISSN":"2397-768X","issue":"1","journalAbbreviation":"npj Precision Onc","language":"en","page":"6","source":"DOI.org (Crossref)","title":"Artificial intelligence for precision oncology: beyond patient stratification","title-short":"Artificial intelligence for precision oncology","volume":"3","author":[{"family":"Azuaje","given":"Francisco"}],"issued":{"date-parts":[["2019",2,25]]}}},{"id":372,"uris":["http://zotero.org/users/10014907/items/G64RPP23"],"itemData":{"id":372,"type":"article-journal","abstract":"Resistance to therapy remains a major cause of cancer treatment failures, resulting in many cancer-related deaths. Resistance can occur at any time during the treatment, even at the beginning. The current treatment plan is dependent mainly on cancer subtypes and the presence of genetic mutations. Evidently, the presence of a genetic mutation does not always predict the therapeutic response and can vary for different cancer subtypes. Therefore, there is an unmet need for predictive models to match a cancer patient with a speciﬁc drug or drug combination. Recent advancements in predictive models using artiﬁcial intelligence have shown great promise in preclinical settings. However, despite massive improvements in computational power, building clinically useable models remains challenging due to a lack of clinically meaningful pharmacogenomic data. In this review, we provide an overview of recent advancements in therapeutic response prediction using machine learning, which is the most widely used branch of artiﬁcial intelligence. We describe the basics of machine learning algorithms, illustrate their use, and highlight the current challenges in therapy response prediction for clinical practice. Ó 2021 The Author(s). Published by Elsevier B.V. on behalf of Research Network of Computational and Structural Biotechnology. This is an open access article under the CC BY license (http://creativecommons. org/licenses/by/4.0/).","container-title":"Computational and Structural Biotechnology Journal","DOI":"10.1016/j.csbj.2021.07.003","ISSN":"20010370","journalAbbreviation":"Computational and Structural Biotechnology Journal","language":"en","page":"4003-4017","source":"DOI.org (Crossref)","title":"Machine learning in the prediction of cancer therapy","volume":"19","author":[{"family":"Rafique","given":"Raihan"},{"family":"Islam","given":"S.M. Riazul"},{"family":"Kazi","given":"Julhash U."}],"issued":{"date-parts":[["2021"]]}}},{"id":345,"uris":["http://zotero.org/users/10014907/items/QLQDW3WT"],"itemData":{"id":345,"type":"article-journal","abstract":"For an increasing number of preclinical samples, both detailed molecular profiles and their responses to various drugs are becoming available. Efforts to understand, and predict, drug responses in a data-driven manner have led to a proliferation of machine learning (ML) methods, with the longer term ambition of predicting clinical drug responses. Here, we provide a uniquely wide and deep systematic review of the rapidly evolving literature on monotherapy drug response prediction, with a systematic characterization and classification that comprises more than 70 ML methods in 13 subclasses, their input and output data types, modes of evaluation, and code and software availability. ML experts are provided with a fundamental understanding of the biological problem, and how ML methods are configured for it. Biologists and biomedical researchers are introduced to the basic principles of applicable ML methods, and their application to the problem of drug response prediction. We also provide systematic overviews of commonly used data sources used for training and evaluation methods.","container-title":"Briefings in Bioinformatics","DOI":"10.1093/bib/bbab408","ISSN":"1467-5463, 1477-4054","issue":"1","language":"en","page":"bbab408","source":"DOI.org (Crossref)","title":"An overview of machine learning methods for monotherapy drug response prediction","volume":"23","author":[{"family":"Firoozbakht","given":"Farzaneh"},{"family":"Yousefi","given":"Behnam"},{"family":"Schwikowski","given":"Benno"}],"issued":{"date-parts":[["2022",1,17]]}}}],"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szCs w:val="24"/>
        </w:rPr>
        <w:t>[15]–[17]</w:t>
      </w:r>
      <w:r w:rsidR="00E245C6">
        <w:rPr>
          <w:rFonts w:ascii="Arial" w:eastAsia="Times New Roman" w:hAnsi="Arial" w:cs="Arial"/>
          <w:color w:val="000000"/>
        </w:rPr>
        <w:fldChar w:fldCharType="end"/>
      </w:r>
      <w:r w:rsidRPr="00BD0502">
        <w:rPr>
          <w:rFonts w:ascii="Arial" w:eastAsia="Times New Roman" w:hAnsi="Arial" w:cs="Arial"/>
          <w:color w:val="000000"/>
        </w:rPr>
        <w:t xml:space="preserve">. The NCI-60 cell line panel pioneered the use of </w:t>
      </w:r>
      <w:r w:rsidR="00E245C6">
        <w:rPr>
          <w:rFonts w:ascii="Arial" w:eastAsia="Times New Roman" w:hAnsi="Arial" w:cs="Arial"/>
          <w:color w:val="000000"/>
        </w:rPr>
        <w:t xml:space="preserve">a </w:t>
      </w:r>
      <w:r w:rsidRPr="00BD0502">
        <w:rPr>
          <w:rFonts w:ascii="Arial" w:eastAsia="Times New Roman" w:hAnsi="Arial" w:cs="Arial"/>
          <w:color w:val="000000"/>
        </w:rPr>
        <w:t>large screening to discover characteristics of cell lines indicative of chemosensitivity</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{"citationID":"85fh4Cmp","properties":{"formattedCitation":"[18]","plainCitation":"[18]","noteIndex":0},"citationItems":[{"id":384,"uris":["http://zotero.org/users/10014907/items/TTY2W23T"],"itemData":{"id":384,"type":"article-journal","abstract":"Since 1990, the National Cancer Institute (NCI) has screened more than 60,000 compounds against a panel of 60 human cancer cell lines. The 50-percent growth-inhibitory concentration (GI\n              50\n              ) for any single cell line is simply an index of cytotoxicity or cytostasis, but the patterns of 60 such GI\n              50\n              values encode unexpectedly rich, detailed information on mechanisms of drug action and drug resistance. Each compound's pattern is like a fingerprint, essentially unique among the many billions of distinguishable possibilities. These activity patterns are being used in conjunction with molecular structural features of the tested agents to explore the NCI's database of more than 460,000 compounds, and they are providing insight into potential target molecules and modulators of activity in the 60 cell lines. For example, the information is being used to search for candidate anticancer drugs that are not dependent on intact p53 suppressor gene function for their activity. It remains to be seen how effective this information-intensive strategy will be at generating new clinically active agents.","container-title":"Science","DOI":"10.1126/science.275.5298.343","ISSN":"0036-8075, 1095-9203","issue":"5298","journalAbbreviation":"Science","language":"en","page":"343-349","source":"DOI.org (Crossref)","title":"An Information-Intensive Approach to the Molecular Pharmacology of Cancer","volume":"275","author":[{"family":"Weinstein","given":"John N."},{"family":"Myers","given":"Timothy G."},{"family":"O'Connor","given":"Patrick M."},{"family":"Friend","given":"Stephen H."},{"family":"Fornace","given":"Albert J."},{"family":"Kohn","given":"Kurt W."},{"family":"Fojo","given":"Tito"},{"family":"Bates","given":"Susan E."},{"family":"Rubinstein","given":"Lawrence V."},{"family":"Anderson","given":"N. Leigh"},{"family":"Buolamwini","given":"John K."},{"family":"Osdol","given":"William W.","non-dropping-particle":"van"},{"family":"Monks","given":"Anne P."},{"family":"Scudiero","given":"Dominic A."},{"family":"Sausville","given":"Edward A."},{"family":"Zaharevitz","given":"Daniel W."},{"family":"Bunow","given":"Barry"},{"family":"Viswanadhan","given":"Vellarkad N."},{"family":"Johnson","given":"George S."},{"family":"Wittes","given":"Robert E."},{"family":"Paull","given":"Kenneth D."}],"issued":{"date-parts":[["1997",1,17]]}}}],"schema":"https://github.com/citation-style-language/schema/raw/master/csl-citation.json"}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[18]</w:t>
      </w:r>
      <w:r w:rsidR="00E245C6">
        <w:rPr>
          <w:rFonts w:ascii="Arial" w:eastAsia="Times New Roman" w:hAnsi="Arial" w:cs="Arial"/>
          <w:color w:val="000000"/>
        </w:rPr>
        <w:fldChar w:fldCharType="end"/>
      </w:r>
      <w:r w:rsidRPr="00BD0502">
        <w:rPr>
          <w:rFonts w:ascii="Arial" w:eastAsia="Times New Roman" w:hAnsi="Arial" w:cs="Arial"/>
          <w:color w:val="000000"/>
        </w:rPr>
        <w:t xml:space="preserve">. Modeling was first applied to the problem of predicting cell line chemosensitivity by Staunton et al.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{"citationID":"2bK2t9zo","properties":{"formattedCitation":"[19]","plainCitation":"[19]","noteIndex":0},"citationItems":[{"id":380,"uris":["http://zotero.org/users/10014907/items/TUDHS72J"],"itemData":{"id":380,"type":"article-journal","abstract":"In an effort to develop a genomics-based approach to the prediction of drug response, we have developed an algorithm for classification of cell line chemosensitivity based on gene expression profiles alone. Using oligonucleotide microarrays, the expression levels of 6,817 genes were measured in a panel of 60 human cancer cell lines (the NCI-60) for which the chemosensitivity profiles of thousands of chemical compounds have been determined. We sought to determine whether the gene expression signatures of untreated cells were sufficient for the prediction of chemosensitivity. Gene expression-based classifiers of sensitivity or resistance for 232 compounds were generated and then evaluated on independent sets of data. The classifiers were designed to be independent of the cells' tissue of origin. The accuracy of chemosensitivity prediction was considerably better than would be expected by chance. Eighty-eight of 232 expression-based classifiers performed accurately (with\n              P\n              &lt; 0.05) on an independent test set, whereas only 12 of the 232 would be expected to do so by chance. These results suggest that at least for a subset of compounds genomic approaches to chemosensitivity prediction are feasible.","container-title":"Proceedings of the National Academy of Sciences","DOI":"10.1073/pnas.191368598","ISSN":"0027-8424, 1091-6490","issue":"19","journalAbbreviation":"Proc. Natl. Acad. Sci. U.S.A.","language":"en","page":"10787-10792","source":"DOI.org (Crossref)","title":"Chemosensitivity prediction by transcriptional profiling","volume":"98","author":[{"family":"Staunton","given":"Jane E."},{"family":"Slonim","given":"Donna K."},{"family":"Coller","given":"Hilary A."},{"family":"Tamayo","given":"Pablo"},{"family":"Angelo","given":"Michael J."},{"family":"Park","given":"Johnny"},{"family":"Scherf","given":"Uwe"},{"family":"Lee","given":"Jae K."},{"family":"Reinhold","given":"William O."},{"family":"Weinstein","given":"John N."},{"family":"Mesirov","given":"Jill P."},{"family":"Lander","given":"Eric S."},{"family":"Golub","given":"Todd R."}],"issued":{"date-parts":[["2001",9,11]]}}}],"schema":"https://github.com/citation-style-language/schema/raw/master/csl-citation.json"}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[19]</w:t>
      </w:r>
      <w:r w:rsidR="00E245C6">
        <w:rPr>
          <w:rFonts w:ascii="Arial" w:eastAsia="Times New Roman" w:hAnsi="Arial" w:cs="Arial"/>
          <w:color w:val="000000"/>
        </w:rPr>
        <w:fldChar w:fldCharType="end"/>
      </w:r>
      <w:r w:rsidRPr="00BD0502">
        <w:rPr>
          <w:rFonts w:ascii="Arial" w:eastAsia="Times New Roman" w:hAnsi="Arial" w:cs="Arial"/>
          <w:color w:val="000000"/>
        </w:rPr>
        <w:t>, originally a simple weighted voting scheme. Later, a genetic signature based on the expression of 70 marker genes was used to predict the clinical outcome of breast cancer patients</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SQYQ8ITh","properties":{"formattedCitation":"[20]","plainCitation":"[20]","noteIndex":0},"citationItems":[{"id":403,"uris":["http://zotero.org/users/10014907/items/B7U2BQ78"],"itemData":{"id":403,"type":"article-journal","container-title":"Nature","DOI":"10.1038/415530a","ISSN":"0028-0836, 1476-4687","issue":"6871","journalAbbreviation":"Nature","language":"en","page":"530-536","source":"DOI.org (Crossref)","title":"Gene expression profiling predicts clinical outcome of breast cancer","volume":"415","author":[{"family":"Veer","given":"Laura J.","non-dropping-particle":"van 't"},{"family":"Dai","given":"Hongyue"},{"family":"Vijver","given":"Marc J.","non-dropping-particle":"van de"},{"family":"He","given":"Yudong D."},{"family":"Hart","given":"Augustinus A. M."},{"family":"Mao","given":"Mao"},{"family":"Peterse","given":"Hans L."},{"family":"Kooy","given":"Karin","non-dropping-particle":"van der"},{"family":"Marton","given":"Matthew J."},{"family":"Witteveen","given":"Anke T."},{"family":"Schreiber","given":"George J."},{"family":"Kerkhoven","given":"Ron M."},{"family":"Roberts","given":"Chris"},{"family":"Linsley","given":"Peter S."},{"family":"Bernards","given":"René"},{"family":"Friend","given":"Stephen H."}],"issued":{"date-parts":[["2002",1]]}}}],"schema":"https://github.com/citation-style-language/schema/raw/master/csl-citation.json"}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[20]</w:t>
      </w:r>
      <w:r w:rsidR="00E245C6">
        <w:rPr>
          <w:rFonts w:ascii="Arial" w:eastAsia="Times New Roman" w:hAnsi="Arial" w:cs="Arial"/>
          <w:color w:val="000000"/>
        </w:rPr>
        <w:fldChar w:fldCharType="end"/>
      </w:r>
      <w:r w:rsidRPr="00BD0502">
        <w:rPr>
          <w:rFonts w:ascii="Arial" w:eastAsia="Times New Roman" w:hAnsi="Arial" w:cs="Arial"/>
          <w:color w:val="000000"/>
        </w:rPr>
        <w:t>. Mathematical modeling was then extended to various frameworks, notably the use of kernel methods</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{"citationID":"6L98CB7o","properties":{"formattedCitation":"[21]","plainCitation":"[21]","noteIndex":0},"citationItems":[{"id":352,"uris":["http://zotero.org/users/10014907/items/9H6JPTXB"],"itemData":{"id":352,"type":"article-journal","abstract":"Motivation: Human immunodeficiency virus (HIV) and cancer require personalized therapies owing to their inherent heterogeneous nature. For both diseases, large-scale pharmacogenomic screens of molecularly characterized samples have been generated with the hope of identifying genetic predictors of drug susceptibility. Thus, computational algorithms capable of inferring robust predictors of drug responses from genomic information are of great practical importance. Most of the existing computational studies that consider drug susceptibility prediction against a panel of drugs formulate a separate learning problem for each drug, which cannot make use of commonalities between subsets of drugs.","container-title":"Bioinformatics","DOI":"10.1093/bioinformatics/btu464","ISSN":"1367-4811, 1367-4803","issue":"17","language":"en","page":"i556-i563","source":"DOI.org (Crossref)","title":"Drug susceptibility prediction against a panel of drugs using kernelized Bayesian multitask learning","volume":"30","author":[{"family":"Gönen","given":"Mehmet"},{"family":"Margolin","given":"Adam A."}],"issued":{"date-parts":[["2014",9,1]]}}}],"schema":"https://github.com/citation-style-language/schema/raw/master/csl-citation.json"}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[21]</w:t>
      </w:r>
      <w:r w:rsidR="00E245C6">
        <w:rPr>
          <w:rFonts w:ascii="Arial" w:eastAsia="Times New Roman" w:hAnsi="Arial" w:cs="Arial"/>
          <w:color w:val="000000"/>
        </w:rPr>
        <w:fldChar w:fldCharType="end"/>
      </w:r>
      <w:r w:rsidRPr="00BD0502">
        <w:rPr>
          <w:rFonts w:ascii="Arial" w:eastAsia="Times New Roman" w:hAnsi="Arial" w:cs="Arial"/>
          <w:color w:val="000000"/>
        </w:rPr>
        <w:t>, regularized linear regressions such as the Elastic Net or the LASSO</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{"citationID":"i4rozjSk","properties":{"formattedCitation":"[22]","plainCitation":"[22]","noteIndex":0},"citationItems":[{"id":153,"uris":["http://zotero.org/users/10014907/items/N2ALEBHQ"],"itemData":{"id":153,"type":"article-journal","abstract":"Clinical responses to anticancer therapies are often restricted to a subset of patients. In some cases, mutated cancer genes are potent biomarkers for responses to targeted agents. Here, to uncover new biomarkers of sensitivity and resistance to cancer therapeutics, we screened a panel of several hundred cancer cell lines-which represent much of the tissue-type and genetic diversity of human cancers-with 130 drugs under clinical and preclinical investigation. In aggregate, we found that mutated cancer genes were associated with cellular response to most currently available cancer drugs. Classic oncogene addiction paradigms were modified by additional tissue-specific or expression biomarkers, and some frequently mutated genes were associated with sensitivity to a broad range of therapeutic agents. Unexpected relationships were revealed, including the marked sensitivity of Ewing's sarcoma cells harbouring the EWS (also known as EWSR1)-FLI1 gene translocation to poly(ADP-ribose) polymerase (PARP) inhibitors. By linking drug activity to the functional complexity of cancer genomes, systematic pharmacogenomic profiling in cancer cell lines provides a powerful biomarker discovery platform to guide rational cancer therapeutic strategies. © 2012 Macmillan Publishers Limited. All rights reserved.","container-title":"Nature","DOI":"10.1038/nature11005","ISSN":"00280836","issue":"7391","note":"PMID: 22460902","page":"570-575","title":"Systematic identification of genomic markers of drug sensitivity in cancer cells","volume":"483","author":[{"family":"Garnett","given":"Mathew J."},{"family":"Edelman","given":"Elena J."},{"family":"Heidorn","given":"Sonja J."},{"family":"Greenman","given":"Chris D."},{"family":"Dastur","given":"Anahita"},{"family":"Lau","given":"King Wai"},{"family":"Greninger","given":"Patricia"},{"family":"Thompson","given":"I. Richard"},{"family":"Luo","given":"Xi"},{"family":"Soares","given":"Jorge"},{"family":"Liu","given":"Qingsong"},{"family":"Iorio","given":"Francesco"},{"family":"Surdez","given":"Didier"},{"family":"Chen","given":"Li"},{"family":"Milano","given":"Randy J."},{"family":"Bignell","given":"Graham R."},{"family":"Tam","given":"Ah T."},{"family":"Davies","given":"Helen"},{"family":"Stevenson","given":"Jesse A."},{"family":"Barthorpe","given":"Syd"},{"family":"Lutz","given":"Stephen R."},{"family":"Kogera","given":"Fiona"},{"family":"Lawrence","given":"Karl"},{"family":"McLaren-Douglas","given":"Anne"},{"family":"Mitropoulos","given":"Xeni"},{"family":"Mironenko","given":"Tatiana"},{"family":"Thi","given":"Helen"},{"family":"Richardson","given":"Laura"},{"family":"Zhou","given":"Wenjun"},{"family":"Jewitt","given":"Frances"},{"family":"Zhang","given":"Tinghu"},{"family":"O'Brien","given":"Patrick"},{"family":"Boisvert","given":"Jessica L."},{"family":"Price","given":"Stacey"},{"family":"Hur","given":"Wooyoung"},{"family":"Yang","given":"Wanjuan"},{"family":"Deng","given":"Xianming"},{"family":"Butler","given":"Adam"},{"family":"Choi","given":"Hwan Geun"},{"family":"Chang","given":"Jae Won"},{"family":"Baselga","given":"Jose"},{"family":"Stamenkovic","given":"Ivan"},{"family":"Engelman","given":"Jeffrey A."},{"family":"Sharma","given":"Sreenath V."},{"family":"Delattre","given":"Olivier"},{"family":"Saez-Rodriguez","given":"Julio"},{"family":"Gray","given":"Nathanael S."},{"family":"Settleman","given":"Jeffrey"},{"family":"Futreal","given":"P. Andrew"},{"family":"Haber","given":"Daniel A."},{"family":"Stratton","given":"Michael R."},{"family":"Ramaswamy","given":"Sridhar"},{"family":"McDermott","given":"Ultan"},{"family":"Benes","given":"Cyril H."}],"issued":{"date-parts":[["2012"]]}}}],"schema":"https://github.com/citation-style-language/schema/raw/master/csl-citation.json"}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[22]</w:t>
      </w:r>
      <w:r w:rsidR="00E245C6">
        <w:rPr>
          <w:rFonts w:ascii="Arial" w:eastAsia="Times New Roman" w:hAnsi="Arial" w:cs="Arial"/>
          <w:color w:val="000000"/>
        </w:rPr>
        <w:fldChar w:fldCharType="end"/>
      </w:r>
      <w:r w:rsidRPr="00BD0502">
        <w:rPr>
          <w:rFonts w:ascii="Arial" w:eastAsia="Times New Roman" w:hAnsi="Arial" w:cs="Arial"/>
          <w:color w:val="000000"/>
        </w:rPr>
        <w:t>, regression and classification trees</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{"citationID":"QKjhE0kD","properties":{"formattedCitation":"[23]","plainCitation":"[23]","noteIndex":0},"citationItems":[{"id":197,"uris":["http://zotero.org/users/10014907/items/QNS3GGSQ"],"itemData":{"id":197,"type":"article-journal","abstract":"We demonstrate a method for the prediction of chemotherapeutic response in patients using only before-treatment baseline tumor gene expression data. First, we fitted models for whole-genome gene expression against drug sensitivity in a large panel of cell lines, using a method that allows every gene to influence the prediction. Following data homogenization and filtering, these models were applied to baseline expression levels from primary tumor biopsies, yielding an in vivo drug sensitivity prediction. We validated this approach in three independent clinical trial datasets, and obtained predictions equally good, or better than, gene signatures derived directly from clinical data. © 2014 Geeleher et al.; licensee BioMed Central Ltd.","container-title":"Genome Biology","DOI":"10.1186/gb-2014-15-3-r47","ISSN":"1474760X","issue":"3","note":"PMID: 24580837","page":"1-12","title":"Clinical drug response can be predicted using baseline gene expression levels and in vitro drug sensitivity in cell lines","volume":"15","author":[{"family":"Geeleher","given":"Paul"},{"family":"Cox","given":"Nancy J."},{"family":"Huang","given":"R. Stephanie"}],"issued":{"date-parts":[["2014"]]}}}],"schema":"https://github.com/citation-style-language/schema/raw/master/csl-citation.json"}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[23]</w:t>
      </w:r>
      <w:r w:rsidR="00E245C6">
        <w:rPr>
          <w:rFonts w:ascii="Arial" w:eastAsia="Times New Roman" w:hAnsi="Arial" w:cs="Arial"/>
          <w:color w:val="000000"/>
        </w:rPr>
        <w:fldChar w:fldCharType="end"/>
      </w:r>
      <w:r w:rsidRPr="00BD0502">
        <w:rPr>
          <w:rFonts w:ascii="Arial" w:eastAsia="Times New Roman" w:hAnsi="Arial" w:cs="Arial"/>
          <w:color w:val="000000"/>
        </w:rPr>
        <w:t>, matrix factorization</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{"citationID":"Kes89Hdp","properties":{"formattedCitation":"[24]","plainCitation":"[24]","noteIndex":0},"citationItems":[{"id":85,"uris":["http://zotero.org/users/10014907/items/JXQX3CW2"],"itemData":{"id":85,"type":"article-journal","abstract":"Motivation: As we move toward an era of precision medicine, the ability to predict patient-specific drug responses in cancer based on molecular information such as gene expression data represents both an opportunity and a challenge. In particular, methods are needed that can accommodate the high-dimensionality of data to learn interpretable models capturing drug response mechanisms, as well as providing robust predictions across datasets. Results: We propose a method based on ideas from 'recommender systems' (CaDRReS) that predicts cancer drug responses for unseen cell-lines/patients based on learning projections for drugs and cell-lines into a latent 'pharmacogenomic' space. Comparisons with other proposed approaches for this problem based on large public datasets (CCLE and GDSC) show that CaDRReS provides consistently good models and robust predictions even across unseen patient-derived cell-line datasets. Analysis of the pharmacogenomic spaces inferred by CaDRReS also suggests that they can be used to understand drug mechanisms, identify cellular subtypes and further characterize drug-pathway associations. Availability and implementation: Source code and datasets are available at https://github.com/","DOI":"10.1093/bioinformatics/bty452","title":"Data and text mining Predicting Cancer Drug Response using a Recommender System","URL":"https://github.com/","author":[{"family":"Suphavilai","given":"Chayaporn"},{"family":"Bertrand","given":"Denis"},{"family":"Nagarajan","given":"Niranjan"}]}}],"schema":"https://github.com/citation-style-language/schema/raw/master/csl-citation.json"}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[24]</w:t>
      </w:r>
      <w:r w:rsidR="00E245C6">
        <w:rPr>
          <w:rFonts w:ascii="Arial" w:eastAsia="Times New Roman" w:hAnsi="Arial" w:cs="Arial"/>
          <w:color w:val="000000"/>
        </w:rPr>
        <w:fldChar w:fldCharType="end"/>
      </w:r>
      <w:r w:rsidRPr="00BD0502">
        <w:rPr>
          <w:rFonts w:ascii="Arial" w:eastAsia="Times New Roman" w:hAnsi="Arial" w:cs="Arial"/>
          <w:color w:val="000000"/>
        </w:rPr>
        <w:t>, then to various neural-networks-based algorithms like Deep Learning</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1pvOZGYV","properties":{"formattedCitation":"[25]\\uc0\\u8211{}[27]","plainCitation":"[25]–[27]","noteIndex":0},"citationItems":[{"id":341,"uris":["http://zotero.org/users/10014907/items/65A55IYC"],"itemData":{"id":341,"type":"article-journal","abstract":"Conclusions: Here we present, as far as we know, the first DNN model to translate pharmacogenomics features identified from in vitro drug screening to predict the response of tumors. The results covered both well-studied and novel mechanisms of drug resistance and drug targets. Our model and findings improve the prediction of drug response and the identification of novel therapeutic options.","container-title":"BMC Medical Genomics","DOI":"10.1186/s12920-018-0460-9","ISSN":"1755-8794","issue":"S1","journalAbbreviation":"BMC Med Genomics","language":"en","page":"18","source":"DOI.org (Crossref)","title":"Predicting drug response of tumors from integrated genomic profiles by deep neural networks","volume":"12","author":[{"family":"Chiu","given":"Yu-Chiao"},{"family":"Chen","given":"Hung-I Harry"},{"family":"Zhang","given":"Tinghe"},{"family":"Zhang","given":"Songyao"},{"family":"Gorthi","given":"Aparna"},{"family":"Wang","given":"Li-Ju"},{"family":"Huang","given":"Yufei"},{"family":"Chen","given":"Yidong"}],"issued":{"date-parts":[["2019",1]]}}},{"id":375,"uris":["http://zotero.org/users/10014907/items/KB3TA2ZU"],"itemData":{"id":375,"type":"article-journal","abstract":"A major challenge in cancer treatment is predicting clinical response to anti-cancer drugs on a personalized basis. Using a pharmacogenomics database of 1,001 cancer cell lines, we trained deep neural networks for prediction of drug response and assessed their performance on multiple clinical cohorts. We demonstrate that deep neural networks outperform the current state in machine learning frameworks. We provide a proof of concept for the use of deep neural network-based frameworks to aid precision oncology strategies.","container-title":"Cell Reports","DOI":"10.1016/j.celrep.2019.11.017","ISSN":"22111247","issue":"11","journalAbbreviation":"Cell Reports","language":"en","page":"3367-3373.e4","source":"DOI.org (Crossref)","title":"A Deep Learning Framework for Predicting Response to Therapy in Cancer","volume":"29","author":[{"family":"Sakellaropoulos","given":"Theodore"},{"family":"Vougas","given":"Konstantinos"},{"family":"Narang","given":"Sonali"},{"family":"Koinis","given":"Filippos"},{"family":"Kotsinas","given":"Athanassios"},{"family":"Polyzos","given":"Alexander"},{"family":"Moss","given":"Tyler J."},{"family":"Piha-Paul","given":"Sarina"},{"family":"Zhou","given":"Hua"},{"family":"Kardala","given":"Eleni"},{"family":"Damianidou","given":"Eleni"},{"family":"Alexopoulos","given":"Leonidas G."},{"family":"Aifantis","given":"Iannis"},{"family":"Townsend","given":"Paul A."},{"family":"Panayiotidis","given":"Mihalis I."},{"family":"Sfikakis","given":"Petros"},{"family":"Bartek","given":"Jiri"},{"family":"Fitzgerald","given":"Rebecca C."},{"family":"Thanos","given":"Dimitris"},{"family":"Mills Shaw","given":"Kenna R."},{"family":"Petty","given":"Russell"},{"family":"Tsirigos","given":"Aristotelis"},{"family":"Gorgoulis","given":"Vassilis G."}],"issued":{"date-parts":[["2019",12]]}}},{"id":155,"uris":["http://zotero.org/users/10014907/items/3ELURJRK"],"itemData":{"id":155,"type":"article-journal","abstract":"In the era of precision medicine, cancer therapy can be tailored to an individual patient based on the genomic profile of a tumour. Despite the ever-increasing abundance of cancer genomic data, linking mutation profiles to drug efficacy remains a challenge. Herein, we report Cancer Drug Response profile scan (CDRscan) a novel deep learning model that predicts anticancer drug responsiveness based on a large-scale drug screening assay data encompassing genomic profiles of 787 human cancer cell lines and structural profiles of 244 drugs. CDRscan employs a two-step convolution architecture, where the genomic mutational fingerprints of cell lines and the molecular fingerprints of drugs are processed individually, then merged by 'virtual docking', an in silico modelling of drug treatment. Analysis of the goodness-of-fit between observed and predicted drug response revealed a high prediction accuracy of CDRscan (R2 &gt; 0.84; AUROC &gt; 0.98). We applied CDRscan to 1,487 approved drugs and identified 14 oncology and 23 non-oncology drugs having new potential cancer indications. This, to our knowledge, is the first-time application of a deep learning model in predicting the feasibility of drug repurposing. By further clinical validation, CDRscan is expected to allow selection of the most effective anticancer drugs for the genomic profile of the individual patient.","container-title":"Scientific Reports","DOI":"10.1038/s41598-018-27214-6","ISSN":"20452322","issue":"1","note":"publisher: Springer US\nPMID: 29891981","page":"1-11","title":"Cancer Drug Response Profile scan (CDRscan): A Deep Learning Model That Predicts Drug Effectiveness from Cancer Genomic Signature","volume":"8","author":[{"family":"Chang","given":"Yoosup"},{"family":"Park","given":"Hyejin"},{"family":"Yang","given":"Hyun Jin"},{"family":"Lee","given":"Seungju"},{"family":"Lee","given":"Kwee Yum"},{"family":"Kim","given":"Tae Soon"},{"family":"Jung","given":"Jongsun"},{"family":"Shin","given":"Jae Min"}],"issued":{"date-parts":[["2018"]]}}}],"schema":"https://github.com/citation-style-language/schema/raw/master/csl-citation.json"}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szCs w:val="24"/>
        </w:rPr>
        <w:t>[25]–[27]</w:t>
      </w:r>
      <w:r w:rsidR="00E245C6">
        <w:rPr>
          <w:rFonts w:ascii="Arial" w:eastAsia="Times New Roman" w:hAnsi="Arial" w:cs="Arial"/>
          <w:color w:val="000000"/>
        </w:rPr>
        <w:fldChar w:fldCharType="end"/>
      </w:r>
      <w:r w:rsidRPr="00BD0502">
        <w:rPr>
          <w:rFonts w:ascii="Arial" w:eastAsia="Times New Roman" w:hAnsi="Arial" w:cs="Arial"/>
          <w:color w:val="000000"/>
        </w:rPr>
        <w:t xml:space="preserve"> and Graph Convolutional Networks</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{"citationID":"hg5RXiDD","properties":{"formattedCitation":"[28], [29]","plainCitation":"[28], [29]","noteIndex":0},"citationItems":[{"id":361,"uris":["http://zotero.org/users/10014907/items/UL374N4M"],"itemData":{"id":361,"type":"article-journal","abstract":"Abstract\n            Cancer patient classification using predictive biomarkers for anti-cancer drug responses is essential for improving therapeutic outcomes. However, current machine-learning-based predictions of drug response often fail to identify robust translational biomarkers from preclinical models. Here, we present a machine-learning framework to identify robust drug biomarkers by taking advantage of network-based analyses using pharmacogenomic data derived from three-dimensional organoid culture models. The biomarkers identified by our approach accurately predict the drug responses of 114 colorectal cancer patients treated with 5-fluorouracil and 77 bladder cancer patients treated with cisplatin. We further confirm our biomarkers using external transcriptomic datasets of drug-sensitive and -resistant isogenic cancer cell lines. Finally, concordance analysis between the transcriptomic biomarkers and independent somatic mutation-based biomarkers further validate our method. This work presents a method to predict cancer patient drug responses using pharmacogenomic data derived from organoid models by combining the application of gene modules and network-based approaches.","container-title":"Nature Communications","DOI":"10.1038/s41467-020-19313-8","ISSN":"2041-1723","issue":"1","journalAbbreviation":"Nat Commun","language":"en","page":"5485","source":"DOI.org (Crossref)","title":"Network-based machine learning in colorectal and bladder organoid models predicts anti-cancer drug efficacy in patients","volume":"11","author":[{"family":"Kong","given":"JungHo"},{"family":"Lee","given":"Heetak"},{"family":"Kim","given":"Donghyo"},{"family":"Han","given":"Seong Kyu"},{"family":"Ha","given":"Doyeon"},{"family":"Shin","given":"Kunyoo"},{"family":"Kim","given":"Sanguk"}],"issued":{"date-parts":[["2020",10,30]]}}},{"id":371,"uris":["http://zotero.org/users/10014907/items/CFTGYHQA"],"itemData":{"id":371,"type":"article-journal","abstract":"Development of novel anti-cancer treatments requires not only a comprehensive knowledge of cancer processes and drug mechanisms of action, but also the ability to accurately predict the response of various cancer cell lines to therapeutics. Numerous computational methods have been developed to address this issue, including algorithms employing supervised machine learning. Nonetheless, high prediction accuracies reported for many of these techniques may result from a significant overlap among training, validation, and testing sets, making existing predictors inapplicable to new data. To address these issues, we developed CancerOmicsNet, a graph neural network with sophisticated attention propagation mechanisms to predict the therapeutic effects of kinase inhibitors across various tumors. Emphasizing on the system-level complexity of cancer, CancerOmicsNet integrates multiple heterogeneous data, such as biological networks, genomics, inhibitor profiling, and gene-disease associations, into a unified graph structure. The performance of CancerOmicsNet, properly cross-validated at the tissue level, is 0.83 in terms of the area under the receiver operating characteristics, which is notably higher than those measured for other approaches. CancerOmicsNet generalizes well to unseen data, i.e., it can predict therapeutic effects across a variety of cancer cell lines and inhibitors. CancerOmicsNet is freely available to the academic community at https://github.com/pulimeng/ CancerOmicsNet.","container-title":"Oncotarget","DOI":"10.18632/oncotarget.28234","ISSN":"1949-2553","issue":"1","journalAbbreviation":"Oncotarget","language":"en","page":"695-706","source":"DOI.org (Crossref)","title":"CancerOmicsNet: a multi-omics network-based approach to anti-cancer drug profiling","title-short":"CancerOmicsNet","volume":"13","author":[{"family":"Pu","given":"Limeng"},{"family":"Singha","given":"Manali"},{"family":"Ramanujam","given":"Jagannathan"},{"family":"Brylinski","given":"Michal"}],"issued":{"date-parts":[["2022",5,19]]}}}],"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[28], [29]</w:t>
      </w:r>
      <w:r w:rsidR="00E245C6">
        <w:rPr>
          <w:rFonts w:ascii="Arial" w:eastAsia="Times New Roman" w:hAnsi="Arial" w:cs="Arial"/>
          <w:color w:val="000000"/>
        </w:rPr>
        <w:fldChar w:fldCharType="end"/>
      </w:r>
      <w:r w:rsidRPr="00BD0502">
        <w:rPr>
          <w:rFonts w:ascii="Arial" w:eastAsia="Times New Roman" w:hAnsi="Arial" w:cs="Arial"/>
          <w:color w:val="000000"/>
        </w:rPr>
        <w:t xml:space="preserve">. A number of studies include the chemical structure of </w:t>
      </w:r>
      <w:r w:rsidR="00520745">
        <w:rPr>
          <w:rFonts w:ascii="Arial" w:eastAsia="Times New Roman" w:hAnsi="Arial" w:cs="Arial"/>
          <w:color w:val="000000"/>
        </w:rPr>
        <w:t>compounds</w:t>
      </w:r>
      <w:r w:rsidRPr="00BD0502">
        <w:rPr>
          <w:rFonts w:ascii="Arial" w:eastAsia="Times New Roman" w:hAnsi="Arial" w:cs="Arial"/>
          <w:color w:val="000000"/>
        </w:rPr>
        <w:t xml:space="preserve"> as a component of their models</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{"citationID":"9FnUaehy","properties":{"formattedCitation":"[30], [31]","plainCitation":"[30], [31]","noteIndex":0},"citationItems":[{"id":175,"uris":["http://zotero.org/users/10014907/items/2JGP39LW"],"itemData":{"id":175,"type":"article-journal","abstract":"Predicting the response of a specific cancer to a therapy is a major goal in modern oncology that should ultimately lead to a personalised treatment. High-throughput screenings of potentially active compounds against a panel of genomically heterogeneous cancer cell lines have unveiled multiple relationships between genomic alterations and drug responses. Various computational approaches have been proposed to predict sensitivity based on genomic features, while others have used the chemical properties of the drugs to ascertain their effect. In an effort to integrate these complementary approaches, we developed machine learning models to predict the response of cancer cell lines to drug treatment, quantified through IC50 values, based on both the genomic features of the cell lines and the chemical properties of the considered drugs. Models predicted IC50 values in a 8-fold cross-validation and an independent blind test with coefficient of determination R2 of 0.72 and 0.64 respectively. Furthermore, models were able to predict with comparable accuracy (R2 of 0.61) IC50s of cell lines from a tissue not used in the training stage. Our in silico models can be used to optimise the experimental design of drug-cell screenings by estimating a large proportion of missing IC50 values rather than experimentally measuring them. The implications of our results go beyond virtual drug screening design: potentially thousands of drugs could be probed in silico to systematically test their potential efficacy as anti-tumour agents based on their structure, thus providing a computational framework to identify new drug repositioning opportunities as well as ultimately be useful for personalized medicine by linking the genomic traits of patients to drug sensitivity. © 2013 Menden et al.","container-title":"PLoS ONE","DOI":"10.1371/journal.pone.0061318","ISSN":"19326203","issue":"4","note":"PMID: 23646105","title":"Machine Learning Prediction of Cancer Cell Sensitivity to Drugs Based on Genomic and Chemical Properties","volume":"8","author":[{"family":"Menden","given":"Michael P."},{"family":"Iorio","given":"Francesco"},{"family":"Garnett","given":"Mathew"},{"family":"McDermott","given":"Ultan"},{"family":"Benes","given":"Cyril H."},{"family":"Ballester","given":"Pedro J."},{"family":"Saez-Rodriguez","given":"Julio"}],"issued":{"date-parts":[["2013"]]}}},{"id":388,"uris":["http://zotero.org/users/10014907/items/Q32EEAMQ"],"itemData":{"id":388,"type":"article-journal","container-title":"PLOS Computational Biology","DOI":"10.1371/journal.pcbi.1004498","ISSN":"1553-7358","issue":"9","journalAbbreviation":"PLoS Comput Biol","language":"en","page":"e1004498","source":"DOI.org (Crossref)","title":"Predicting Anticancer Drug Responses Using a Dual-Layer Integrated Cell Line-Drug Network Model","volume":"11","author":[{"family":"Zhang","given":"Naiqian"},{"family":"Wang","given":"Haiyun"},{"family":"Fang","given":"Yun"},{"family":"Wang","given":"Jun"},{"family":"Zheng","given":"Xiaoqi"},{"family":"Liu","given":"X. Shirley"}],"editor":[{"family":"Leslie","given":"Christina S."}],"issued":{"date-parts":[["2015",9,29]]}}}],"schema":"https://github.com/citation-style-language/schema/raw/master/csl-citation.json"}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[30], [31]</w:t>
      </w:r>
      <w:r w:rsidR="00E245C6">
        <w:rPr>
          <w:rFonts w:ascii="Arial" w:eastAsia="Times New Roman" w:hAnsi="Arial" w:cs="Arial"/>
          <w:color w:val="000000"/>
        </w:rPr>
        <w:fldChar w:fldCharType="end"/>
      </w:r>
      <w:r w:rsidRPr="00BD0502">
        <w:rPr>
          <w:rFonts w:ascii="Arial" w:eastAsia="Times New Roman" w:hAnsi="Arial" w:cs="Arial"/>
          <w:color w:val="000000"/>
        </w:rPr>
        <w:t>. Notably, the NCI-DREAM challenge</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{"citationID":"Acn0PeRl","properties":{"formattedCitation":"[32]","plainCitation":"[32]","noteIndex":0},"citationItems":[{"id":163,"uris":["http://zotero.org/users/10014907/items/FRBBCT96"],"itemData":{"id":163,"type":"article-journal","abstract":"Synapses are highly plastic and are modified by changes in patterns of neural activity or sensory experience. Plasticity of cortical excitatory synapses is thought to be important for learning and memory, leading to alterations in sensory representations and cognitive maps. However, these changes must be coordinated across other synapses within local circuits to preserve neural coding schemes and the organization of excitatory and inhibitory inputs, i.e., excitatory-inhibitory balance. Recent studies indicate that inhibitory synapses are also plastic and are controlled directly by a large number of neuromodulators, particularly during episodes of learning. Many modulators transiently alter excitatory-inhibitory balance by decreasing inhibition, and thus disinhibition has emerged as a major mechanism by which neuromodulation might enable long-term synaptic modifications naturally. This review examines the relationships between neuromodulation and synaptic plasticity, focusing on the induction of long-term changes that collectively enhance cortical excitatory-inhibitory balance for improving perception and behavior. Keywords","container-title":"Nature Biotechnology","DOI":"10.1038/nbt.2877","ISSN":"1087-0156","issue":"12","note":"ISBN: 0000000000000\nPMID: 24655651","page":"1202-1212","title":"A community effort to assess and improve drug sensitivity prediction algorithms","volume":"32","author":[{"family":"Costello","given":"James C."},{"family":"Heiser","given":"Laura M."},{"family":"Georgii","given":"Elisabeth"},{"family":"Gönen","given":"Mehmet"},{"family":"Menden","given":"Michael P."},{"family":"Wang","given":"Nicholas J."},{"family":"Bansal","given":"Mukesh"},{"family":"Ammad-ud-din","given":"Muhammad"},{"family":"Hintsanen","given":"Petteri"},{"family":"Khan","given":"Suleiman A."},{"family":"Mpindi","given":"John-Patrick"},{"family":"Kallioniemi","given":"Olli"},{"family":"Honkela","given":"Antti"},{"family":"Aittokallio","given":"Tero"},{"family":"Wennerberg","given":"Krister"},{"family":"Collins","given":"James J."},{"family":"Gallahan","given":"Dan"},{"family":"Singer","given":"Dinah"},{"family":"Saez-Rodriguez","given":"Julio"},{"family":"Kaski","given":"Samuel"},{"family":"Gray","given":"Joe W."},{"family":"Stolovitzky","given":"Gustavo"}],"issued":{"date-parts":[["2014",12]]}}}],"schema":"https://github.com/citation-style-language/schema/raw/master/csl-citation.json"}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[32]</w:t>
      </w:r>
      <w:r w:rsidR="00E245C6">
        <w:rPr>
          <w:rFonts w:ascii="Arial" w:eastAsia="Times New Roman" w:hAnsi="Arial" w:cs="Arial"/>
          <w:color w:val="000000"/>
        </w:rPr>
        <w:fldChar w:fldCharType="end"/>
      </w:r>
      <w:r w:rsidRPr="00BD0502">
        <w:rPr>
          <w:rFonts w:ascii="Arial" w:eastAsia="Times New Roman" w:hAnsi="Arial" w:cs="Arial"/>
          <w:color w:val="000000"/>
        </w:rPr>
        <w:t>, which compared the predictions of 44 teams, concluded that differences in performance between the algorithms can mostly be attributed to data quality, preprocessing strategies, and choice of the reported variable, rather than the family of the method used. It also clarified that predictions based on the combinations of individual teams</w:t>
      </w:r>
      <w:r w:rsidRPr="00362823">
        <w:rPr>
          <w:rFonts w:ascii="Arial" w:eastAsia="Times New Roman" w:hAnsi="Arial" w:cs="Arial"/>
          <w:color w:val="000000"/>
        </w:rPr>
        <w:t>’</w:t>
      </w:r>
      <w:r w:rsidRPr="00BD0502">
        <w:rPr>
          <w:rFonts w:ascii="Arial" w:eastAsia="Times New Roman" w:hAnsi="Arial" w:cs="Arial"/>
          <w:color w:val="000000"/>
        </w:rPr>
        <w:t xml:space="preserve"> algorithms always outcompeted the best of the individual methods, showing that different methods provide complementary information.</w:t>
      </w:r>
    </w:p>
    <w:p w14:paraId="0F97EACE" w14:textId="77777777" w:rsidR="0047760F" w:rsidRPr="00BD0502" w:rsidRDefault="0047760F" w:rsidP="00F57C59">
      <w:pPr>
        <w:spacing w:after="0" w:line="480" w:lineRule="auto"/>
        <w:rPr>
          <w:rFonts w:ascii="Arial" w:eastAsia="Times New Roman" w:hAnsi="Arial" w:cs="Arial"/>
        </w:rPr>
      </w:pPr>
    </w:p>
    <w:p w14:paraId="3315AB44" w14:textId="1C726A69"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lastRenderedPageBreak/>
        <w:t>Stacking</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{"citationID":"LyMKpDNf","properties":{"formattedCitation":"[33]","plainCitation":"[33]","noteIndex":0},"citationItems":[{"id":385,"uris":["http://zotero.org/users/10014907/items/GDXL3N34"],"itemData":{"id":385,"type":"article-journal","abstract":"This paper introduces stacked generalization, a scheme for minimizing the generalization error rate of one or more generalizers. Stacked generalization works by deducing the biases of the generalizer(s) with respect to a provided learning set. This deduction proceeds by generalizing in a second space whose inputs are (for example) the guesses of the original generalizers when taught with part of the learning set and trying to guess the rest of it, and whose output is (for example) the correct guess. When used with multiple generalizers, stacked generalization can be seen as a more sophisticated version of cross-validation, exploiting a strategy more sophisticated than cross-validation’s crude winner-takes-all for combining the individual generalizers. When used with a single generalizer, stacked generalization is a scheme for estimating (and then correcting for) the error of a generalizer which has been trained on a particular learning set and then asked a particular question. After introducing stacked generalization and justifying its use, this paper presents two numerical experiments. The first demonstrates how stacked generalization improves upon a set of separate generalizers for the NETtalk task of translating text to phonemes. The second demonstrates how stacked generalization improves the performance of a single surface-fitter. With the other experimental evidence in the literature, the usual arguments supporting cross-validation, and the abstract justifications presented in this paper, the conclusion is that for almost any real-world generalization problem one should use some version of stacked generalization to minimize the generalization error rate. This paper ends by discussing some of the variations of stacked generalization, and how it touches on other fields like chaos theory.","language":"en","source":"Zotero","title":"STACKED GENERALIZATION","author":[{"family":"Wolpert","given":"David H"}],"issued":{"date-parts":[["1992"]]}}}],"schema":"https://github.com/citation-style-language/schema/raw/master/csl-citation.json"}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[33]</w:t>
      </w:r>
      <w:r w:rsidR="00E245C6">
        <w:rPr>
          <w:rFonts w:ascii="Arial" w:eastAsia="Times New Roman" w:hAnsi="Arial" w:cs="Arial"/>
          <w:color w:val="000000"/>
        </w:rPr>
        <w:fldChar w:fldCharType="end"/>
      </w:r>
      <w:r w:rsidRPr="00BD0502">
        <w:rPr>
          <w:rFonts w:ascii="Arial" w:eastAsia="Times New Roman" w:hAnsi="Arial" w:cs="Arial"/>
          <w:color w:val="000000"/>
        </w:rPr>
        <w:t xml:space="preserve"> is an ensemble learning technique that consists in first training a series of classifiers (or regressors, in the general case) on labeled training data, then training a second-level </w:t>
      </w:r>
      <w:commentRangeStart w:id="0"/>
      <w:r w:rsidRPr="00BD0502">
        <w:rPr>
          <w:rFonts w:ascii="Arial" w:eastAsia="Times New Roman" w:hAnsi="Arial" w:cs="Arial"/>
          <w:color w:val="000000"/>
        </w:rPr>
        <w:t xml:space="preserve">generalizer which task </w:t>
      </w:r>
      <w:commentRangeEnd w:id="0"/>
      <w:r w:rsidR="002838CB">
        <w:rPr>
          <w:rStyle w:val="CommentReference"/>
        </w:rPr>
        <w:commentReference w:id="0"/>
      </w:r>
      <w:r w:rsidRPr="00BD0502">
        <w:rPr>
          <w:rFonts w:ascii="Arial" w:eastAsia="Times New Roman" w:hAnsi="Arial" w:cs="Arial"/>
          <w:color w:val="000000"/>
        </w:rPr>
        <w:t>is to learn the biases of the individual classifiers with respect to the true labels of the training set. Stack</w:t>
      </w:r>
      <w:r w:rsidRPr="00362823">
        <w:rPr>
          <w:rFonts w:ascii="Arial" w:eastAsia="Times New Roman" w:hAnsi="Arial" w:cs="Arial"/>
          <w:color w:val="000000"/>
        </w:rPr>
        <w:t>ed ensembles</w:t>
      </w:r>
      <w:r w:rsidRPr="00BD0502">
        <w:rPr>
          <w:rFonts w:ascii="Arial" w:eastAsia="Times New Roman" w:hAnsi="Arial" w:cs="Arial"/>
          <w:color w:val="000000"/>
        </w:rPr>
        <w:t xml:space="preserve"> ha</w:t>
      </w:r>
      <w:r w:rsidRPr="00362823">
        <w:rPr>
          <w:rFonts w:ascii="Arial" w:eastAsia="Times New Roman" w:hAnsi="Arial" w:cs="Arial"/>
          <w:color w:val="000000"/>
        </w:rPr>
        <w:t>ve</w:t>
      </w:r>
      <w:r w:rsidRPr="00BD0502">
        <w:rPr>
          <w:rFonts w:ascii="Arial" w:eastAsia="Times New Roman" w:hAnsi="Arial" w:cs="Arial"/>
          <w:color w:val="000000"/>
        </w:rPr>
        <w:t xml:space="preserve"> been shown to lower predictor bias and</w:t>
      </w:r>
      <w:r w:rsidRPr="00362823">
        <w:rPr>
          <w:rFonts w:ascii="Arial" w:eastAsia="Times New Roman" w:hAnsi="Arial" w:cs="Arial"/>
          <w:color w:val="000000"/>
        </w:rPr>
        <w:t>, in any case,</w:t>
      </w:r>
      <w:r w:rsidRPr="00BD0502">
        <w:rPr>
          <w:rFonts w:ascii="Arial" w:eastAsia="Times New Roman" w:hAnsi="Arial" w:cs="Arial"/>
          <w:color w:val="000000"/>
        </w:rPr>
        <w:t xml:space="preserve"> produce results that are no worse than the </w:t>
      </w:r>
      <w:commentRangeStart w:id="1"/>
      <w:r w:rsidRPr="00362823">
        <w:rPr>
          <w:rFonts w:ascii="Arial" w:eastAsia="Times New Roman" w:hAnsi="Arial" w:cs="Arial"/>
          <w:color w:val="000000"/>
        </w:rPr>
        <w:t>best</w:t>
      </w:r>
      <w:commentRangeEnd w:id="1"/>
      <w:r w:rsidR="0047760F">
        <w:rPr>
          <w:rStyle w:val="CommentReference"/>
        </w:rPr>
        <w:commentReference w:id="1"/>
      </w:r>
      <w:r w:rsidRPr="00BD0502">
        <w:rPr>
          <w:rFonts w:ascii="Arial" w:eastAsia="Times New Roman" w:hAnsi="Arial" w:cs="Arial"/>
          <w:color w:val="000000"/>
        </w:rPr>
        <w:t xml:space="preserve"> individual model</w:t>
      </w:r>
      <w:r w:rsidR="00817BF5">
        <w:rPr>
          <w:rFonts w:ascii="Arial" w:eastAsia="Times New Roman" w:hAnsi="Arial" w:cs="Arial"/>
          <w:color w:val="000000"/>
        </w:rPr>
        <w:t xml:space="preserve"> </w:t>
      </w:r>
      <w:r w:rsidR="00817BF5">
        <w:rPr>
          <w:rFonts w:ascii="Arial" w:eastAsia="Times New Roman" w:hAnsi="Arial" w:cs="Arial"/>
          <w:color w:val="000000"/>
        </w:rPr>
        <w:fldChar w:fldCharType="begin"/>
      </w:r>
      <w:r w:rsidR="00817BF5">
        <w:rPr>
          <w:rFonts w:ascii="Arial" w:eastAsia="Times New Roman" w:hAnsi="Arial" w:cs="Arial"/>
          <w:color w:val="000000"/>
        </w:rPr>
        <w:instrText xml:space="preserve"> ADDIN ZOTERO_ITEM CSL_CITATION {"citationID":"bfmY1zkh","properties":{"formattedCitation":"[34]","plainCitation":"[34]","noteIndex":0},"citationItems":[{"id":214,"uris":["http://zotero.org/users/10014907/items/TLKUGUYC"],"itemData":{"id":214,"type":"article-journal","abstract":"Background: A significant problem in precision medicine is the prediction of drug sensitivity for individual cancer cell lines. Predictive models such as Random Forests have shown promising performance while predicting from individual genomic features such as gene expressions. However, accessibility of various other forms of data types including information on multiple tested drugs necessitates the examination of designing predictive models incorporating the various data types. Results: We explore the predictive performance of model stacking and the effect of stacking on the predictive bias and squared error. In addition we discuss the analytical underpinnings supporting the advantages of stacking in reducing squared error and inherent bias of random forests in prediction of outliers. The framework is tested on a setup including gene expression, drug target, physical properties and drug response information for a set of drugs and cell lines. Conclusion: The performance of individual and stacked models are compared. We note that stacking models built on two heterogeneous datasets provide superior performance to stacking different models built on the same dataset. It is also noted that stacking provides a noticeable reduction in the bias of our predictors when the dominant eigenvalue of the principle axis of variation in the residuals is significantly higher than the remaining eigenvalues.","container-title":"BMC Bioinformatics","DOI":"10.1186/s12859-018-2060-2","ISSN":"14712105","issue":"Suppl 3","note":"PMID: 29589559","title":"Investigation of model stacking for drug sensitivity prediction","volume":"19","author":[{"family":"Matlock","given":"Kevin"},{"family":"Niz","given":"Carlos De"},{"family":"Rahman","given":"Raziur"},{"family":"Ghosh","given":"Souparno"},{"family":"Pal","given":"Ranadip"}],"issued":{"date-parts":[["2018"]]}}}],"schema":"https://github.com/citation-style-language/schema/raw/master/csl-citation.json"} </w:instrText>
      </w:r>
      <w:r w:rsidR="00817BF5">
        <w:rPr>
          <w:rFonts w:ascii="Arial" w:eastAsia="Times New Roman" w:hAnsi="Arial" w:cs="Arial"/>
          <w:color w:val="000000"/>
        </w:rPr>
        <w:fldChar w:fldCharType="separate"/>
      </w:r>
      <w:r w:rsidR="00817BF5" w:rsidRPr="00817BF5">
        <w:rPr>
          <w:rFonts w:ascii="Arial" w:hAnsi="Arial" w:cs="Arial"/>
        </w:rPr>
        <w:t>[34]</w:t>
      </w:r>
      <w:r w:rsidR="00817BF5">
        <w:rPr>
          <w:rFonts w:ascii="Arial" w:eastAsia="Times New Roman" w:hAnsi="Arial" w:cs="Arial"/>
          <w:color w:val="000000"/>
        </w:rPr>
        <w:fldChar w:fldCharType="end"/>
      </w:r>
      <w:r w:rsidRPr="00BD0502">
        <w:rPr>
          <w:rFonts w:ascii="Arial" w:eastAsia="Times New Roman" w:hAnsi="Arial" w:cs="Arial"/>
          <w:color w:val="000000"/>
        </w:rPr>
        <w:t>.</w:t>
      </w:r>
    </w:p>
    <w:p w14:paraId="61581190" w14:textId="23CAA875"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xml:space="preserve">In this paper, we form the hypothesis that while each individual omic type only contains partial signal, it is possible to combine the imperfect information gathered from each biological layer into an integrated picture of the particular tumor, and deduce the chemo-resistant or chemo-sensitive profile. Importantly, we assume that while heterogeneity between patients, and therefore between cell lines, is large, parallels can be drawn, given a large enough sample size, allowing </w:t>
      </w:r>
      <w:r w:rsidRPr="00362823">
        <w:rPr>
          <w:rFonts w:ascii="Arial" w:eastAsia="Times New Roman" w:hAnsi="Arial" w:cs="Arial"/>
          <w:color w:val="000000"/>
        </w:rPr>
        <w:t xml:space="preserve">to </w:t>
      </w:r>
      <w:r w:rsidRPr="00BD0502">
        <w:rPr>
          <w:rFonts w:ascii="Arial" w:eastAsia="Times New Roman" w:hAnsi="Arial" w:cs="Arial"/>
          <w:color w:val="000000"/>
        </w:rPr>
        <w:t>learn robust correlations between molecular and functional states.</w:t>
      </w:r>
    </w:p>
    <w:p w14:paraId="38696D00" w14:textId="77777777" w:rsidR="00BD0502" w:rsidRPr="00BD0502" w:rsidRDefault="00BD0502" w:rsidP="00F57C59">
      <w:pPr>
        <w:spacing w:after="0" w:line="480" w:lineRule="auto"/>
        <w:rPr>
          <w:rFonts w:ascii="Arial" w:eastAsia="Times New Roman" w:hAnsi="Arial" w:cs="Arial"/>
        </w:rPr>
      </w:pPr>
    </w:p>
    <w:p w14:paraId="18B7A1E3" w14:textId="77777777" w:rsidR="00362823" w:rsidRPr="00362823" w:rsidRDefault="00BD0502" w:rsidP="00F57C59">
      <w:pPr>
        <w:pStyle w:val="ListParagraph"/>
        <w:numPr>
          <w:ilvl w:val="0"/>
          <w:numId w:val="1"/>
        </w:numPr>
        <w:spacing w:after="0" w:line="480" w:lineRule="auto"/>
        <w:rPr>
          <w:rFonts w:ascii="Arial" w:eastAsia="Times New Roman" w:hAnsi="Arial" w:cs="Arial"/>
        </w:rPr>
      </w:pPr>
      <w:r w:rsidRPr="00362823">
        <w:rPr>
          <w:rFonts w:ascii="Arial" w:eastAsia="Times New Roman" w:hAnsi="Arial" w:cs="Arial"/>
          <w:color w:val="000000"/>
        </w:rPr>
        <w:t>Methods</w:t>
      </w:r>
    </w:p>
    <w:p w14:paraId="3D61F388" w14:textId="05FB6753" w:rsidR="00826A96" w:rsidRPr="00362823" w:rsidRDefault="00BD0502" w:rsidP="00F57C59">
      <w:pPr>
        <w:pStyle w:val="ListParagraph"/>
        <w:numPr>
          <w:ilvl w:val="1"/>
          <w:numId w:val="1"/>
        </w:numPr>
        <w:spacing w:after="0" w:line="480" w:lineRule="auto"/>
        <w:rPr>
          <w:rFonts w:ascii="Arial" w:eastAsia="Times New Roman" w:hAnsi="Arial" w:cs="Arial"/>
        </w:rPr>
      </w:pPr>
      <w:r w:rsidRPr="00362823">
        <w:rPr>
          <w:rFonts w:ascii="Arial" w:eastAsia="Times New Roman" w:hAnsi="Arial" w:cs="Arial"/>
          <w:color w:val="000000"/>
        </w:rPr>
        <w:t>Data source</w:t>
      </w:r>
    </w:p>
    <w:p w14:paraId="4222DCA1" w14:textId="0D119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xml:space="preserve">CCLE data files were downloaded directly from the </w:t>
      </w:r>
      <w:proofErr w:type="spellStart"/>
      <w:r w:rsidRPr="00BD0502">
        <w:rPr>
          <w:rFonts w:ascii="Arial" w:eastAsia="Times New Roman" w:hAnsi="Arial" w:cs="Arial"/>
          <w:color w:val="000000"/>
        </w:rPr>
        <w:t>DepMap</w:t>
      </w:r>
      <w:proofErr w:type="spellEnd"/>
      <w:r w:rsidRPr="00BD0502">
        <w:rPr>
          <w:rFonts w:ascii="Arial" w:eastAsia="Times New Roman" w:hAnsi="Arial" w:cs="Arial"/>
          <w:color w:val="000000"/>
        </w:rPr>
        <w:t xml:space="preserve"> portal. For transcriptomics, we used the provided file </w:t>
      </w:r>
      <w:r w:rsidRPr="00BD0502">
        <w:rPr>
          <w:rFonts w:ascii="Arial" w:eastAsia="Times New Roman" w:hAnsi="Arial" w:cs="Arial"/>
          <w:i/>
          <w:iCs/>
          <w:color w:val="000000"/>
        </w:rPr>
        <w:t>CCLE_RNAseq_genes_rpkm_20180929.gct</w:t>
      </w:r>
      <w:r w:rsidRPr="00BD0502">
        <w:rPr>
          <w:rFonts w:ascii="Arial" w:eastAsia="Times New Roman" w:hAnsi="Arial" w:cs="Arial"/>
          <w:color w:val="000000"/>
        </w:rPr>
        <w:t xml:space="preserve"> containing 56202 transcripts. We did not aggregate the data at the gene level to allow for discovery of splice variants associated with functional response. For genomics, we used the file </w:t>
      </w:r>
      <w:r w:rsidRPr="00BD0502">
        <w:rPr>
          <w:rFonts w:ascii="Arial" w:eastAsia="Times New Roman" w:hAnsi="Arial" w:cs="Arial"/>
          <w:i/>
          <w:iCs/>
          <w:color w:val="000000"/>
        </w:rPr>
        <w:t>CCLE_MUT_CNA_AMP_DEL_binary_Revealer.csv</w:t>
      </w:r>
      <w:r w:rsidRPr="00BD0502">
        <w:rPr>
          <w:rFonts w:ascii="Arial" w:eastAsia="Times New Roman" w:hAnsi="Arial" w:cs="Arial"/>
          <w:color w:val="000000"/>
        </w:rPr>
        <w:t xml:space="preserve"> summarizing the presence or absence of specific genetic features for all cell lines as a Boolean table. Because nearly half of these features were duplicates (the same mutations are present in a set of cell lines) we did not apply the cross-correlation filter (see below) on this dataset, which could have removed driver mutations if passenger mutations were, by chance, perfectly correlated. For the miRNA, we used the file </w:t>
      </w:r>
      <w:r w:rsidRPr="00BD0502">
        <w:rPr>
          <w:rFonts w:ascii="Arial" w:eastAsia="Times New Roman" w:hAnsi="Arial" w:cs="Arial"/>
          <w:i/>
          <w:iCs/>
          <w:color w:val="000000"/>
        </w:rPr>
        <w:t>CCLE_miRNA_20181103.csv</w:t>
      </w:r>
      <w:r w:rsidRPr="00BD0502">
        <w:rPr>
          <w:rFonts w:ascii="Arial" w:eastAsia="Times New Roman" w:hAnsi="Arial" w:cs="Arial"/>
          <w:color w:val="000000"/>
        </w:rPr>
        <w:t xml:space="preserve"> containing </w:t>
      </w:r>
      <w:proofErr w:type="spellStart"/>
      <w:r w:rsidRPr="00BD0502">
        <w:rPr>
          <w:rFonts w:ascii="Arial" w:eastAsia="Times New Roman" w:hAnsi="Arial" w:cs="Arial"/>
          <w:color w:val="000000"/>
        </w:rPr>
        <w:t>fpkm</w:t>
      </w:r>
      <w:proofErr w:type="spellEnd"/>
      <w:r w:rsidRPr="00BD0502">
        <w:rPr>
          <w:rFonts w:ascii="Arial" w:eastAsia="Times New Roman" w:hAnsi="Arial" w:cs="Arial"/>
          <w:color w:val="000000"/>
        </w:rPr>
        <w:t xml:space="preserve"> values for 974 miRNAs. The metabolomics data consisted of profiles for 225 metabolites, determined by Liquid Chromatography Mass Spectrometry (LS-MS) in the file </w:t>
      </w:r>
      <w:r w:rsidRPr="00BD0502">
        <w:rPr>
          <w:rFonts w:ascii="Arial" w:eastAsia="Times New Roman" w:hAnsi="Arial" w:cs="Arial"/>
          <w:i/>
          <w:iCs/>
          <w:color w:val="000000"/>
        </w:rPr>
        <w:t>CCLE_metabolomics_20190502.csv</w:t>
      </w:r>
      <w:r w:rsidRPr="00BD0502">
        <w:rPr>
          <w:rFonts w:ascii="Arial" w:eastAsia="Times New Roman" w:hAnsi="Arial" w:cs="Arial"/>
          <w:color w:val="000000"/>
        </w:rPr>
        <w:t xml:space="preserve">. </w:t>
      </w:r>
      <w:r w:rsidRPr="00BD0502">
        <w:rPr>
          <w:rFonts w:ascii="Arial" w:eastAsia="Times New Roman" w:hAnsi="Arial" w:cs="Arial"/>
          <w:color w:val="000000"/>
        </w:rPr>
        <w:lastRenderedPageBreak/>
        <w:t xml:space="preserve">For the proteomics data, we used the file </w:t>
      </w:r>
      <w:r w:rsidRPr="00BD0502">
        <w:rPr>
          <w:rFonts w:ascii="Arial" w:eastAsia="Times New Roman" w:hAnsi="Arial" w:cs="Arial"/>
          <w:i/>
          <w:iCs/>
          <w:color w:val="000000"/>
        </w:rPr>
        <w:t>CCLE_RPPA_20181003.csv</w:t>
      </w:r>
      <w:r w:rsidRPr="00BD0502">
        <w:rPr>
          <w:rFonts w:ascii="Arial" w:eastAsia="Times New Roman" w:hAnsi="Arial" w:cs="Arial"/>
          <w:color w:val="000000"/>
        </w:rPr>
        <w:t xml:space="preserve"> consisting of Reverse-Phase Protein Array (RPPA) measurements of 214 proteins or protein modifications. In addition, we included the estimates of pathway </w:t>
      </w:r>
      <w:commentRangeStart w:id="2"/>
      <w:r w:rsidRPr="00BD0502">
        <w:rPr>
          <w:rFonts w:ascii="Arial" w:eastAsia="Times New Roman" w:hAnsi="Arial" w:cs="Arial"/>
          <w:color w:val="000000"/>
        </w:rPr>
        <w:t>activity</w:t>
      </w:r>
      <w:commentRangeEnd w:id="2"/>
      <w:r w:rsidR="007E2BFA">
        <w:rPr>
          <w:rStyle w:val="CommentReference"/>
        </w:rPr>
        <w:commentReference w:id="2"/>
      </w:r>
      <w:r w:rsidRPr="00BD0502">
        <w:rPr>
          <w:rFonts w:ascii="Arial" w:eastAsia="Times New Roman" w:hAnsi="Arial" w:cs="Arial"/>
          <w:color w:val="000000"/>
        </w:rPr>
        <w:t xml:space="preserve"> found in the file </w:t>
      </w:r>
      <w:r w:rsidRPr="00BD0502">
        <w:rPr>
          <w:rFonts w:ascii="Arial" w:eastAsia="Times New Roman" w:hAnsi="Arial" w:cs="Arial"/>
          <w:i/>
          <w:iCs/>
          <w:color w:val="000000"/>
        </w:rPr>
        <w:t>1-s2.0-S0092867416307462-mmc6.xlsx</w:t>
      </w:r>
      <w:r w:rsidRPr="00BD0502">
        <w:rPr>
          <w:rFonts w:ascii="Arial" w:eastAsia="Times New Roman" w:hAnsi="Arial" w:cs="Arial"/>
          <w:color w:val="000000"/>
        </w:rPr>
        <w:t xml:space="preserve"> from the GDSC study</w:t>
      </w:r>
      <w:r w:rsidR="0047760F">
        <w:rPr>
          <w:rFonts w:ascii="Arial" w:eastAsia="Times New Roman" w:hAnsi="Arial" w:cs="Arial"/>
          <w:color w:val="000000"/>
        </w:rPr>
        <w:t xml:space="preserve"> </w:t>
      </w:r>
      <w:r w:rsidR="0047760F">
        <w:rPr>
          <w:rFonts w:ascii="Arial" w:eastAsia="Times New Roman" w:hAnsi="Arial" w:cs="Arial"/>
          <w:color w:val="000000"/>
        </w:rPr>
        <w:fldChar w:fldCharType="begin"/>
      </w:r>
      <w:r w:rsidR="0047760F">
        <w:rPr>
          <w:rFonts w:ascii="Arial" w:eastAsia="Times New Roman" w:hAnsi="Arial" w:cs="Arial"/>
          <w:color w:val="000000"/>
        </w:rPr>
        <w:instrText xml:space="preserve"> ADDIN ZOTERO_ITEM CSL_CITATION {"citationID":"T7NWI9PH","properties":{"formattedCitation":"[35]","plainCitation":"[35]","noteIndex":0},"citationItems":[{"id":132,"uris":["http://zotero.org/users/10014907/items/7U4GIJBS"],"itemData":{"id":132,"type":"article-journal","abstract":"Systematic studies of cancer genomes have provided unprecedented insights into the molecular nature of cancer. Using this information to guide the development and application of therapies in the clinic is challenging. Here, we report how cancer-driven alterations identified in 11,289 tumors from 29 tissues (integrating somatic mutations, copy number alterations, DNA methylation, and gene expression) can be mapped onto 1,001 molecularly annotated human cancer cell lines and correlated with sensitivity to 265 drugs. We find that cell lines faithfully recapitulate oncogenic alterations identified in tumors, find that many of these associate with drug sensitivity/resistance, and highlight the importance of tissue lineage in mediating drug response. Logic-based modeling uncovers combinations of alterations that sensitize to drugs, while machine learning demonstrates the relative importance of different data types in predicting drug response. Our analysis and datasets are rich resources to link genotypes with cellular phenotypes and to identify therapeutic options for selected cancer sub-populations.","container-title":"Cell","DOI":"10.1016/j.cell.2016.06.017","ISSN":"10974172","issue":"3","note":"PMID: 27397505","page":"740-754","title":"A Landscape of Pharmacogenomic Interactions in Cancer","volume":"166","author":[{"family":"Iorio","given":"Francesco"},{"family":"Knijnenburg","given":"Theo A."},{"family":"Vis","given":"Daniel J."},{"family":"Bignell","given":"Graham R."},{"family":"Menden","given":"Michael P."},{"family":"Schubert","given":"Michael"},{"family":"Aben","given":"Nanne"},{"family":"Gonçalves","given":"Emanuel"},{"family":"Barthorpe","given":"Syd"},{"family":"Lightfoot","given":"Howard"},{"family":"Cokelaer","given":"Thomas"},{"family":"Greninger","given":"Patricia"},{"family":"Dyk","given":"Ewald","dropping-particle":"van"},{"family":"Chang","given":"Han"},{"family":"Silva","given":"Heshani","dropping-particle":"de"},{"family":"Heyn","given":"Holger"},{"family":"Deng","given":"Xianming"},{"family":"Egan","given":"Regina K."},{"family":"Liu","given":"Qingsong"},{"family":"Mironenko","given":"Tatiana"},{"family":"Mitropoulos","given":"Xeni"},{"family":"Richardson","given":"Laura"},{"family":"Wang","given":"Jinhua"},{"family":"Zhang","given":"Tinghu"},{"family":"Moran","given":"Sebastian"},{"family":"Sayols","given":"Sergi"},{"family":"Soleimani","given":"Maryam"},{"family":"Tamborero","given":"David"},{"family":"Lopez-Bigas","given":"Nuria"},{"family":"Ross-Macdonald","given":"Petra"},{"family":"Esteller","given":"Manel"},{"family":"Gray","given":"Nathanael S."},{"family":"Haber","given":"Daniel A."},{"family":"Stratton","given":"Michael R."},{"family":"Benes","given":"Cyril H."},{"family":"Wessels","given":"Lodewyk F. A."},{"family":"Saez-Rodriguez","given":"Julio"},{"family":"McDermott","given":"Ultan"},{"family":"Garnett","given":"Mathew J."}],"issued":{"date-parts":[["2016"]]}}}],"schema":"https://github.com/citation-style-language/schema/raw/master/csl-citation.json"} </w:instrText>
      </w:r>
      <w:r w:rsidR="0047760F">
        <w:rPr>
          <w:rFonts w:ascii="Arial" w:eastAsia="Times New Roman" w:hAnsi="Arial" w:cs="Arial"/>
          <w:color w:val="000000"/>
        </w:rPr>
        <w:fldChar w:fldCharType="separate"/>
      </w:r>
      <w:r w:rsidR="0047760F" w:rsidRPr="0047760F">
        <w:rPr>
          <w:rFonts w:ascii="Arial" w:hAnsi="Arial" w:cs="Arial"/>
        </w:rPr>
        <w:t>[35]</w:t>
      </w:r>
      <w:r w:rsidR="0047760F">
        <w:rPr>
          <w:rFonts w:ascii="Arial" w:eastAsia="Times New Roman" w:hAnsi="Arial" w:cs="Arial"/>
          <w:color w:val="000000"/>
        </w:rPr>
        <w:fldChar w:fldCharType="end"/>
      </w:r>
      <w:r w:rsidRPr="00BD0502">
        <w:rPr>
          <w:rFonts w:ascii="Arial" w:eastAsia="Times New Roman" w:hAnsi="Arial" w:cs="Arial"/>
          <w:color w:val="000000"/>
        </w:rPr>
        <w:t xml:space="preserve"> for the samples included in both studies. These pathway activities were computed from gene expression using the algorithm SPEED</w:t>
      </w:r>
      <w:r w:rsidR="0047760F">
        <w:rPr>
          <w:rFonts w:ascii="Arial" w:eastAsia="Times New Roman" w:hAnsi="Arial" w:cs="Arial"/>
          <w:color w:val="000000"/>
        </w:rPr>
        <w:t xml:space="preserve"> </w:t>
      </w:r>
      <w:r w:rsidR="0047760F">
        <w:rPr>
          <w:rFonts w:ascii="Arial" w:eastAsia="Times New Roman" w:hAnsi="Arial" w:cs="Arial"/>
          <w:color w:val="000000"/>
        </w:rPr>
        <w:fldChar w:fldCharType="begin"/>
      </w:r>
      <w:r w:rsidR="0047760F">
        <w:rPr>
          <w:rFonts w:ascii="Arial" w:eastAsia="Times New Roman" w:hAnsi="Arial" w:cs="Arial"/>
          <w:color w:val="000000"/>
        </w:rPr>
        <w:instrText xml:space="preserve"> ADDIN ZOTERO_ITEM CSL_CITATION {"citationID":"RdAzFWK7","properties":{"formattedCitation":"[36]","plainCitation":"[36]","noteIndex":0},"citationItems":[{"id":367,"uris":["http://zotero.org/users/10014907/items/YZQ28VDC"],"itemData":{"id":367,"type":"article-journal","abstract":"High-throughput gene-expression studies result in lists of differentially expressed genes. Most current meta-analyses of these gene lists include searching for significant membership of the translated proteins in various signaling pathways. However, such membership enrichment algorithms do not provide insight into which pathways caused the genes to be differentially expressed in the first place. Here, we present an intuitive approach for discovering upstream signaling pathways responsible for regulating these differentially expressed genes. We identify consistently regulated signature genes specific for signal transduction pathways from a panel of single-pathway perturbation experiments. An algorithm that detects overrepresentation of these signature genes in a gene group of interest is used to infer the signaling pathway responsible for regulation. We expose our novel resource and algorithm through a web server called SPEED: Signaling Pathway Enrichment using Experimental Data sets. SPEED can be freely accessed at http://speed.sys-bio.net/.","container-title":"Nucleic Acids Research","DOI":"10.1093/nar/gkq424","ISSN":"1362-4962, 0305-1048","issue":"suppl_2","language":"en","page":"W109-W117","source":"DOI.org (Crossref)","title":"Discovering causal signaling pathways through gene-expression patterns","volume":"38","author":[{"family":"Parikh","given":"Jignesh R."},{"family":"Klinger","given":"Bertram"},{"family":"Xia","given":"Yu"},{"family":"Marto","given":"Jarrod A."},{"family":"Blï¿½thgen","given":"Nils"}],"issued":{"date-parts":[["2010",7,1]]}}}],"schema":"https://github.com/citation-style-language/schema/raw/master/csl-citation.json"} </w:instrText>
      </w:r>
      <w:r w:rsidR="0047760F">
        <w:rPr>
          <w:rFonts w:ascii="Arial" w:eastAsia="Times New Roman" w:hAnsi="Arial" w:cs="Arial"/>
          <w:color w:val="000000"/>
        </w:rPr>
        <w:fldChar w:fldCharType="separate"/>
      </w:r>
      <w:r w:rsidR="0047760F" w:rsidRPr="0047760F">
        <w:rPr>
          <w:rFonts w:ascii="Arial" w:hAnsi="Arial" w:cs="Arial"/>
        </w:rPr>
        <w:t>[36]</w:t>
      </w:r>
      <w:r w:rsidR="0047760F">
        <w:rPr>
          <w:rFonts w:ascii="Arial" w:eastAsia="Times New Roman" w:hAnsi="Arial" w:cs="Arial"/>
          <w:color w:val="000000"/>
        </w:rPr>
        <w:fldChar w:fldCharType="end"/>
      </w:r>
      <w:r w:rsidRPr="00BD0502">
        <w:rPr>
          <w:rFonts w:ascii="Arial" w:eastAsia="Times New Roman" w:hAnsi="Arial" w:cs="Arial"/>
          <w:color w:val="000000"/>
        </w:rPr>
        <w:t>.</w:t>
      </w:r>
    </w:p>
    <w:p w14:paraId="4E76D565" w14:textId="77777777" w:rsidR="00BD0502" w:rsidRPr="00BD0502" w:rsidRDefault="00BD0502" w:rsidP="00F57C59">
      <w:pPr>
        <w:spacing w:after="0" w:line="480" w:lineRule="auto"/>
        <w:rPr>
          <w:rFonts w:ascii="Arial" w:eastAsia="Times New Roman" w:hAnsi="Arial" w:cs="Arial"/>
        </w:rPr>
      </w:pPr>
    </w:p>
    <w:p w14:paraId="3FE5536A" w14:textId="063785D2" w:rsidR="00BD0502" w:rsidRPr="00362823" w:rsidRDefault="00BD0502" w:rsidP="00F57C59">
      <w:pPr>
        <w:pStyle w:val="ListParagraph"/>
        <w:numPr>
          <w:ilvl w:val="1"/>
          <w:numId w:val="1"/>
        </w:numPr>
        <w:spacing w:after="0" w:line="480" w:lineRule="auto"/>
        <w:rPr>
          <w:rFonts w:ascii="Arial" w:eastAsia="Times New Roman" w:hAnsi="Arial" w:cs="Arial"/>
        </w:rPr>
      </w:pPr>
      <w:r w:rsidRPr="00362823">
        <w:rPr>
          <w:rFonts w:ascii="Arial" w:eastAsia="Times New Roman" w:hAnsi="Arial" w:cs="Arial"/>
          <w:color w:val="000000"/>
        </w:rPr>
        <w:t>Preprocessing</w:t>
      </w:r>
    </w:p>
    <w:p w14:paraId="5BBDED89" w14:textId="5D64A672" w:rsidR="00BD0502" w:rsidRDefault="00BD0502" w:rsidP="00F57C59">
      <w:pPr>
        <w:spacing w:after="0" w:line="480" w:lineRule="auto"/>
        <w:rPr>
          <w:rFonts w:ascii="Arial" w:eastAsia="Times New Roman" w:hAnsi="Arial" w:cs="Arial"/>
          <w:color w:val="000000"/>
        </w:rPr>
      </w:pPr>
      <w:r w:rsidRPr="00BD0502">
        <w:rPr>
          <w:rFonts w:ascii="Arial" w:eastAsia="Times New Roman" w:hAnsi="Arial" w:cs="Arial"/>
          <w:color w:val="000000"/>
        </w:rPr>
        <w:t xml:space="preserve">Table 1 describes the filtering steps that were applied to each dataset. Firstly, quantitative data was log-transformed and normalized to the [0, 1] interval to facilitate modeling. We avoided the need for data imputation by removing samples and features with missing data. Then, we applied a simple feature selection scheme, by first removing a proportion of features showing low variance across samples, then removing features showing high correlation with other features. We extracted cancer type (tissue of origin) for each sample from the samples’ names. The pre-processed dataset used in further steps contained a total of 324 samples from 23 different cancer types, and </w:t>
      </w:r>
      <w:r w:rsidR="00EC258D">
        <w:rPr>
          <w:rFonts w:ascii="Arial" w:eastAsia="Times New Roman" w:hAnsi="Arial" w:cs="Arial"/>
          <w:color w:val="000000"/>
        </w:rPr>
        <w:t>48453</w:t>
      </w:r>
      <w:r w:rsidRPr="00BD0502">
        <w:rPr>
          <w:rFonts w:ascii="Arial" w:eastAsia="Times New Roman" w:hAnsi="Arial" w:cs="Arial"/>
          <w:color w:val="000000"/>
        </w:rPr>
        <w:t xml:space="preserve"> features. Drug response information, in the form of the </w:t>
      </w:r>
      <w:proofErr w:type="spellStart"/>
      <w:r w:rsidRPr="00BD0502">
        <w:rPr>
          <w:rFonts w:ascii="Arial" w:eastAsia="Times New Roman" w:hAnsi="Arial" w:cs="Arial"/>
          <w:color w:val="000000"/>
        </w:rPr>
        <w:t>ActArea</w:t>
      </w:r>
      <w:proofErr w:type="spellEnd"/>
      <w:r w:rsidRPr="00BD0502">
        <w:rPr>
          <w:rFonts w:ascii="Arial" w:eastAsia="Times New Roman" w:hAnsi="Arial" w:cs="Arial"/>
          <w:color w:val="000000"/>
        </w:rPr>
        <w:t xml:space="preserve"> (normalized area over the drug-response curve, a proxy for cell line sensitivity which takes partial response into account, in contrast with the IC50) was collected for the 23 </w:t>
      </w:r>
      <w:r w:rsidR="00520745">
        <w:rPr>
          <w:rFonts w:ascii="Arial" w:eastAsia="Times New Roman" w:hAnsi="Arial" w:cs="Arial"/>
          <w:color w:val="000000"/>
        </w:rPr>
        <w:t>compounds</w:t>
      </w:r>
      <w:r w:rsidRPr="00BD0502">
        <w:rPr>
          <w:rFonts w:ascii="Arial" w:eastAsia="Times New Roman" w:hAnsi="Arial" w:cs="Arial"/>
          <w:color w:val="000000"/>
        </w:rPr>
        <w:t xml:space="preserve"> (Sorafenib was removed as data for this drug contained missing values) and quantized into three categories: resistant (33% of cell lines with the smallest </w:t>
      </w:r>
      <w:proofErr w:type="spellStart"/>
      <w:r w:rsidRPr="00BD0502">
        <w:rPr>
          <w:rFonts w:ascii="Arial" w:eastAsia="Times New Roman" w:hAnsi="Arial" w:cs="Arial"/>
          <w:color w:val="000000"/>
        </w:rPr>
        <w:t>ActArea</w:t>
      </w:r>
      <w:proofErr w:type="spellEnd"/>
      <w:r w:rsidRPr="00BD0502">
        <w:rPr>
          <w:rFonts w:ascii="Arial" w:eastAsia="Times New Roman" w:hAnsi="Arial" w:cs="Arial"/>
          <w:color w:val="000000"/>
        </w:rPr>
        <w:t xml:space="preserve">), sensitive (33% of cell lines with the largest </w:t>
      </w:r>
      <w:proofErr w:type="spellStart"/>
      <w:r w:rsidRPr="00BD0502">
        <w:rPr>
          <w:rFonts w:ascii="Arial" w:eastAsia="Times New Roman" w:hAnsi="Arial" w:cs="Arial"/>
          <w:color w:val="000000"/>
        </w:rPr>
        <w:t>ActArea</w:t>
      </w:r>
      <w:proofErr w:type="spellEnd"/>
      <w:r w:rsidRPr="00BD0502">
        <w:rPr>
          <w:rFonts w:ascii="Arial" w:eastAsia="Times New Roman" w:hAnsi="Arial" w:cs="Arial"/>
          <w:color w:val="000000"/>
        </w:rPr>
        <w:t xml:space="preserve">) and intermediate (34% of cell lines). This latter stratum was excluded from subsequent modeling steps, to exaggerate the differences between resistant and sensitive cell lines. While this drug-agnostic labeling might not be the most appropriate for all </w:t>
      </w:r>
      <w:r w:rsidR="00520745">
        <w:rPr>
          <w:rFonts w:ascii="Arial" w:eastAsia="Times New Roman" w:hAnsi="Arial" w:cs="Arial"/>
          <w:color w:val="000000"/>
        </w:rPr>
        <w:t>compounds</w:t>
      </w:r>
      <w:r w:rsidRPr="00BD0502">
        <w:rPr>
          <w:rFonts w:ascii="Arial" w:eastAsia="Times New Roman" w:hAnsi="Arial" w:cs="Arial"/>
          <w:color w:val="000000"/>
        </w:rPr>
        <w:t>, might result in some degree of mislabeling and not accurately reflect the levels of chemosensitivity of cell lines in a clinical context, it has the advantage of framing the study as a simple binary classification problem on a balanced dataset, thus avoiding the need for multi-</w:t>
      </w:r>
      <w:r w:rsidRPr="00BD0502">
        <w:rPr>
          <w:rFonts w:ascii="Arial" w:eastAsia="Times New Roman" w:hAnsi="Arial" w:cs="Arial"/>
          <w:color w:val="000000"/>
        </w:rPr>
        <w:lastRenderedPageBreak/>
        <w:t>class models, over/</w:t>
      </w:r>
      <w:proofErr w:type="spellStart"/>
      <w:r w:rsidRPr="00BD0502">
        <w:rPr>
          <w:rFonts w:ascii="Arial" w:eastAsia="Times New Roman" w:hAnsi="Arial" w:cs="Arial"/>
          <w:color w:val="000000"/>
        </w:rPr>
        <w:t>undersampling</w:t>
      </w:r>
      <w:proofErr w:type="spellEnd"/>
      <w:r w:rsidRPr="00BD0502">
        <w:rPr>
          <w:rFonts w:ascii="Arial" w:eastAsia="Times New Roman" w:hAnsi="Arial" w:cs="Arial"/>
          <w:color w:val="000000"/>
        </w:rPr>
        <w:t xml:space="preserve"> and data augmentation, which would possibly induce more serious biases on the methodology and the interpretation of the results.</w:t>
      </w:r>
    </w:p>
    <w:p w14:paraId="02CE71D9" w14:textId="44F2374C" w:rsidR="00EC258D" w:rsidRDefault="00EC258D" w:rsidP="00F57C59">
      <w:pPr>
        <w:spacing w:after="0" w:line="480" w:lineRule="auto"/>
        <w:rPr>
          <w:rFonts w:ascii="Arial" w:eastAsia="Times New Roman" w:hAnsi="Arial" w:cs="Arial"/>
          <w:color w:val="000000"/>
        </w:rPr>
      </w:pPr>
    </w:p>
    <w:p w14:paraId="46604BB2" w14:textId="70D8D54E" w:rsidR="00EC258D" w:rsidRPr="00BD0502" w:rsidRDefault="002276CA" w:rsidP="00EC258D">
      <w:pPr>
        <w:spacing w:after="240" w:line="480" w:lineRule="auto"/>
        <w:rPr>
          <w:rFonts w:ascii="Arial" w:eastAsia="Times New Roman" w:hAnsi="Arial" w:cs="Arial"/>
        </w:rPr>
      </w:pPr>
      <w:r>
        <w:rPr>
          <w:rFonts w:ascii="Arial" w:eastAsia="Times New Roman" w:hAnsi="Arial" w:cs="Arial"/>
        </w:rPr>
        <w:t>(Suppl methods)</w:t>
      </w:r>
    </w:p>
    <w:tbl>
      <w:tblPr>
        <w:tblW w:w="0" w:type="auto"/>
        <w:tblCellMar>
          <w:top w:w="15" w:type="dxa"/>
          <w:left w:w="15" w:type="dxa"/>
          <w:bottom w:w="15" w:type="dxa"/>
          <w:right w:w="15" w:type="dxa"/>
        </w:tblCellMar>
        <w:tblLook w:val="04A0" w:firstRow="1" w:lastRow="0" w:firstColumn="1" w:lastColumn="0" w:noHBand="0" w:noVBand="1"/>
      </w:tblPr>
      <w:tblGrid>
        <w:gridCol w:w="1753"/>
        <w:gridCol w:w="1779"/>
        <w:gridCol w:w="1781"/>
        <w:gridCol w:w="1276"/>
        <w:gridCol w:w="1385"/>
        <w:gridCol w:w="1366"/>
      </w:tblGrid>
      <w:tr w:rsidR="00EC258D" w:rsidRPr="00BD0502" w14:paraId="23A79981" w14:textId="77777777" w:rsidTr="00C808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4C174"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Dataset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E7E85"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Sample Completeness threshold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88610"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Feature Completeness threshold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BF42D"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Feature Variance threshold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30617"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Cross-correlation threshold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D6C7D"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Number of features used for modeling</w:t>
            </w:r>
          </w:p>
        </w:tc>
      </w:tr>
      <w:tr w:rsidR="00EC258D" w:rsidRPr="00BD0502" w14:paraId="1D5AC526" w14:textId="77777777" w:rsidTr="00C808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8B624"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Transcriptomics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0707A"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7B34B"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5F5DA"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5691D"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E4ADC" w14:textId="77777777" w:rsidR="00EC258D" w:rsidRPr="00BD0502" w:rsidRDefault="00EC258D" w:rsidP="0031494A">
            <w:pPr>
              <w:spacing w:after="0" w:line="240" w:lineRule="auto"/>
              <w:rPr>
                <w:rFonts w:ascii="Arial" w:eastAsia="Times New Roman" w:hAnsi="Arial" w:cs="Arial"/>
              </w:rPr>
            </w:pPr>
            <w:r>
              <w:rPr>
                <w:rFonts w:ascii="Arial" w:eastAsia="Times New Roman" w:hAnsi="Arial" w:cs="Arial"/>
              </w:rPr>
              <w:t>23398</w:t>
            </w:r>
          </w:p>
        </w:tc>
      </w:tr>
      <w:tr w:rsidR="00EC258D" w:rsidRPr="00BD0502" w14:paraId="5DA38FDD" w14:textId="77777777" w:rsidTr="00C808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9F395"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Genomics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27E7C"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B2F56"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403B5"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F0E31" w14:textId="6055E067" w:rsidR="00EC258D" w:rsidRPr="00BD0502" w:rsidRDefault="0031494A" w:rsidP="0031494A">
            <w:pPr>
              <w:spacing w:after="0" w:line="240" w:lineRule="auto"/>
              <w:rPr>
                <w:rFonts w:ascii="Arial" w:eastAsia="Times New Roman" w:hAnsi="Arial" w:cs="Arial"/>
              </w:rPr>
            </w:pPr>
            <w:r>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06D07"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2</w:t>
            </w:r>
            <w:r>
              <w:rPr>
                <w:rFonts w:ascii="Arial" w:eastAsia="Times New Roman" w:hAnsi="Arial" w:cs="Arial"/>
                <w:color w:val="000000"/>
              </w:rPr>
              <w:t>3135</w:t>
            </w:r>
          </w:p>
        </w:tc>
      </w:tr>
      <w:tr w:rsidR="00EC258D" w:rsidRPr="00BD0502" w14:paraId="61217987" w14:textId="77777777" w:rsidTr="00C808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307D2"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Proteomics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FEAC4"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E351F"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8D0E2"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25A26"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93ACC"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165</w:t>
            </w:r>
          </w:p>
        </w:tc>
      </w:tr>
      <w:tr w:rsidR="00EC258D" w:rsidRPr="00BD0502" w14:paraId="3F70A4E1" w14:textId="77777777" w:rsidTr="00C808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00C94" w14:textId="77777777" w:rsidR="00EC258D" w:rsidRPr="00BD0502" w:rsidRDefault="00EC258D" w:rsidP="0031494A">
            <w:pPr>
              <w:spacing w:after="0" w:line="240" w:lineRule="auto"/>
              <w:rPr>
                <w:rFonts w:ascii="Arial" w:eastAsia="Times New Roman" w:hAnsi="Arial" w:cs="Arial"/>
              </w:rPr>
            </w:pPr>
            <w:proofErr w:type="spellStart"/>
            <w:r w:rsidRPr="00BD0502">
              <w:rPr>
                <w:rFonts w:ascii="Arial" w:eastAsia="Times New Roman" w:hAnsi="Arial" w:cs="Arial"/>
                <w:color w:val="000000"/>
              </w:rPr>
              <w:t>miRNomics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F701F"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D0D62"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74450"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4977E"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47BDE" w14:textId="77777777" w:rsidR="00EC258D" w:rsidRPr="00BD0502" w:rsidRDefault="00EC258D" w:rsidP="0031494A">
            <w:pPr>
              <w:spacing w:after="0" w:line="240" w:lineRule="auto"/>
              <w:rPr>
                <w:rFonts w:ascii="Arial" w:eastAsia="Times New Roman" w:hAnsi="Arial" w:cs="Arial"/>
              </w:rPr>
            </w:pPr>
            <w:r>
              <w:rPr>
                <w:rFonts w:ascii="Arial" w:eastAsia="Times New Roman" w:hAnsi="Arial" w:cs="Arial"/>
              </w:rPr>
              <w:t>631</w:t>
            </w:r>
          </w:p>
        </w:tc>
      </w:tr>
      <w:tr w:rsidR="00EC258D" w:rsidRPr="00BD0502" w14:paraId="5EAB7576" w14:textId="77777777" w:rsidTr="00C808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217AD"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Metabolomics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33864"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7276D"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044EE"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1517A"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F8844"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67</w:t>
            </w:r>
          </w:p>
        </w:tc>
      </w:tr>
      <w:tr w:rsidR="00EC258D" w:rsidRPr="00BD0502" w14:paraId="7E3CCFCE" w14:textId="77777777" w:rsidTr="00C808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62B1F"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Cell 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13CBF" w14:textId="4CEE1F32" w:rsidR="00EC258D" w:rsidRPr="00BD0502" w:rsidRDefault="0031494A" w:rsidP="0031494A">
            <w:pPr>
              <w:spacing w:after="0" w:line="240" w:lineRule="auto"/>
              <w:rPr>
                <w:rFonts w:ascii="Arial" w:eastAsia="Times New Roman" w:hAnsi="Arial" w:cs="Arial"/>
              </w:rPr>
            </w:pPr>
            <w:r>
              <w:rPr>
                <w:rFonts w:ascii="Arial" w:eastAsia="Times New Roman" w:hAnsi="Arial" w:cs="Arial"/>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4483A" w14:textId="21297493" w:rsidR="00EC258D" w:rsidRPr="00BD0502" w:rsidRDefault="0031494A" w:rsidP="0031494A">
            <w:pPr>
              <w:spacing w:after="0" w:line="240" w:lineRule="auto"/>
              <w:rPr>
                <w:rFonts w:ascii="Arial" w:eastAsia="Times New Roman" w:hAnsi="Arial" w:cs="Arial"/>
              </w:rPr>
            </w:pPr>
            <w:r>
              <w:rPr>
                <w:rFonts w:ascii="Arial" w:eastAsia="Times New Roman" w:hAnsi="Arial" w:cs="Arial"/>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38E93" w14:textId="3CEB50C0" w:rsidR="00EC258D" w:rsidRPr="00BD0502" w:rsidRDefault="0031494A" w:rsidP="0031494A">
            <w:pPr>
              <w:spacing w:after="0" w:line="240" w:lineRule="auto"/>
              <w:rPr>
                <w:rFonts w:ascii="Arial" w:eastAsia="Times New Roman" w:hAnsi="Arial" w:cs="Arial"/>
              </w:rPr>
            </w:pPr>
            <w:r>
              <w:rPr>
                <w:rFonts w:ascii="Arial" w:eastAsia="Times New Roman" w:hAnsi="Arial" w:cs="Arial"/>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1450B" w14:textId="31362421" w:rsidR="00EC258D" w:rsidRPr="00BD0502" w:rsidRDefault="0031494A" w:rsidP="0031494A">
            <w:pPr>
              <w:spacing w:after="0" w:line="240" w:lineRule="auto"/>
              <w:rPr>
                <w:rFonts w:ascii="Arial" w:eastAsia="Times New Roman" w:hAnsi="Arial" w:cs="Arial"/>
              </w:rPr>
            </w:pPr>
            <w:r>
              <w:rPr>
                <w:rFonts w:ascii="Arial" w:eastAsia="Times New Roman" w:hAnsi="Arial" w:cs="Arial"/>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26DD8"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23</w:t>
            </w:r>
          </w:p>
        </w:tc>
      </w:tr>
      <w:tr w:rsidR="00EC258D" w:rsidRPr="00BD0502" w14:paraId="0584E4D0" w14:textId="77777777" w:rsidTr="00C808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D17F4"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Pathways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CF13C"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F85E7"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0D98B"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66F2F"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40EB3"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11</w:t>
            </w:r>
          </w:p>
        </w:tc>
      </w:tr>
      <w:tr w:rsidR="00EC258D" w:rsidRPr="00BD0502" w14:paraId="15B3A9C9" w14:textId="77777777" w:rsidTr="00C808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AB5BC" w14:textId="77777777" w:rsidR="00EC258D" w:rsidRPr="00BD0502" w:rsidRDefault="00EC258D" w:rsidP="00C808B3">
            <w:pPr>
              <w:spacing w:after="0" w:line="480" w:lineRule="auto"/>
              <w:rPr>
                <w:rFonts w:ascii="Arial" w:eastAsia="Times New Roman"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AD3A7" w14:textId="77777777" w:rsidR="00EC258D" w:rsidRPr="00BD0502" w:rsidRDefault="00EC258D" w:rsidP="00C808B3">
            <w:pPr>
              <w:spacing w:after="0" w:line="480" w:lineRule="auto"/>
              <w:rPr>
                <w:rFonts w:ascii="Arial" w:eastAsia="Times New Roman"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665CB" w14:textId="77777777" w:rsidR="00EC258D" w:rsidRPr="00BD0502" w:rsidRDefault="00EC258D" w:rsidP="00C808B3">
            <w:pPr>
              <w:spacing w:after="0" w:line="480" w:lineRule="auto"/>
              <w:rPr>
                <w:rFonts w:ascii="Arial" w:eastAsia="Times New Roman"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BD218" w14:textId="77777777" w:rsidR="00EC258D" w:rsidRPr="00BD0502" w:rsidRDefault="00EC258D" w:rsidP="00C808B3">
            <w:pPr>
              <w:spacing w:after="0" w:line="480" w:lineRule="auto"/>
              <w:rPr>
                <w:rFonts w:ascii="Arial" w:eastAsia="Times New Roman"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7C925" w14:textId="77777777" w:rsidR="00EC258D" w:rsidRPr="00BD0502" w:rsidRDefault="00EC258D" w:rsidP="00C808B3">
            <w:pPr>
              <w:spacing w:after="0" w:line="480" w:lineRule="auto"/>
              <w:rPr>
                <w:rFonts w:ascii="Arial" w:eastAsia="Times New Roman"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C75E6" w14:textId="77777777" w:rsidR="00EC258D" w:rsidRPr="00BD0502" w:rsidRDefault="00EC258D" w:rsidP="00C808B3">
            <w:pPr>
              <w:spacing w:after="0" w:line="480" w:lineRule="auto"/>
              <w:rPr>
                <w:rFonts w:ascii="Arial" w:eastAsia="Times New Roman" w:hAnsi="Arial" w:cs="Arial"/>
              </w:rPr>
            </w:pPr>
          </w:p>
        </w:tc>
      </w:tr>
    </w:tbl>
    <w:p w14:paraId="28854476" w14:textId="77777777" w:rsidR="00EC258D" w:rsidRPr="00BD0502" w:rsidRDefault="00EC258D" w:rsidP="00EC258D">
      <w:pPr>
        <w:spacing w:after="0" w:line="480" w:lineRule="auto"/>
        <w:rPr>
          <w:rFonts w:ascii="Arial" w:eastAsia="Times New Roman" w:hAnsi="Arial" w:cs="Arial"/>
        </w:rPr>
      </w:pPr>
    </w:p>
    <w:p w14:paraId="1BA01E70" w14:textId="1F509FBD" w:rsidR="00EC258D" w:rsidRPr="00BD0502" w:rsidRDefault="00EC258D" w:rsidP="00EC258D">
      <w:pPr>
        <w:spacing w:after="0" w:line="480" w:lineRule="auto"/>
        <w:rPr>
          <w:rFonts w:ascii="Arial" w:eastAsia="Times New Roman" w:hAnsi="Arial" w:cs="Arial"/>
        </w:rPr>
      </w:pPr>
      <w:r>
        <w:rPr>
          <w:rFonts w:ascii="Arial" w:eastAsia="Times New Roman" w:hAnsi="Arial" w:cs="Arial"/>
          <w:color w:val="000000"/>
        </w:rPr>
        <w:t xml:space="preserve">Table 1. Characteristics of the data pre-processing steps for each omic type. </w:t>
      </w:r>
      <w:r w:rsidRPr="00BD0502">
        <w:rPr>
          <w:rFonts w:ascii="Arial" w:eastAsia="Times New Roman" w:hAnsi="Arial" w:cs="Arial"/>
          <w:color w:val="000000"/>
        </w:rPr>
        <w:t>Sample completeness threshold: samples with a proportion of missing data across features higher than (1 - threshold) were removed. Feature completeness threshold: features with a proportion of missing data across samples higher than (1 - threshold) were removed. Feature variance threshold: variance was calculated for each feature independently across samples and a proportion (threshold) of the most variable features were removed. Cross-correlation threshold: pairwise Pearson correlation coefficients p were computed for all pairs of features within a dataset. For each pair with p &gt; threshold, the feature with the lowest average correlation with the rest of the dataset was retained.</w:t>
      </w:r>
      <w:r w:rsidR="0031494A">
        <w:rPr>
          <w:rFonts w:ascii="Arial" w:eastAsia="Times New Roman" w:hAnsi="Arial" w:cs="Arial"/>
          <w:color w:val="000000"/>
        </w:rPr>
        <w:t xml:space="preserve"> NA: not applicable.</w:t>
      </w:r>
    </w:p>
    <w:p w14:paraId="68BC71AC" w14:textId="77777777" w:rsidR="00EC258D" w:rsidRPr="00362823" w:rsidRDefault="00EC258D" w:rsidP="00EC258D">
      <w:pPr>
        <w:spacing w:line="480" w:lineRule="auto"/>
        <w:rPr>
          <w:rFonts w:ascii="Arial" w:hAnsi="Arial" w:cs="Arial"/>
        </w:rPr>
      </w:pPr>
    </w:p>
    <w:p w14:paraId="1B40318F" w14:textId="77777777" w:rsidR="00EC258D" w:rsidRPr="00BD0502" w:rsidRDefault="00EC258D" w:rsidP="00F57C59">
      <w:pPr>
        <w:spacing w:after="0" w:line="480" w:lineRule="auto"/>
        <w:rPr>
          <w:rFonts w:ascii="Arial" w:eastAsia="Times New Roman" w:hAnsi="Arial" w:cs="Arial"/>
        </w:rPr>
      </w:pPr>
    </w:p>
    <w:p w14:paraId="204E8D6B" w14:textId="77777777" w:rsidR="00BD0502" w:rsidRPr="00BD0502" w:rsidRDefault="00BD0502" w:rsidP="00F57C59">
      <w:pPr>
        <w:spacing w:after="0" w:line="480" w:lineRule="auto"/>
        <w:rPr>
          <w:rFonts w:ascii="Arial" w:eastAsia="Times New Roman" w:hAnsi="Arial" w:cs="Arial"/>
        </w:rPr>
      </w:pPr>
    </w:p>
    <w:p w14:paraId="009403E3" w14:textId="0E8693DB" w:rsidR="00BD0502" w:rsidRPr="00362823" w:rsidRDefault="00BD0502" w:rsidP="00F57C59">
      <w:pPr>
        <w:pStyle w:val="ListParagraph"/>
        <w:numPr>
          <w:ilvl w:val="1"/>
          <w:numId w:val="1"/>
        </w:numPr>
        <w:spacing w:after="0" w:line="480" w:lineRule="auto"/>
        <w:rPr>
          <w:rFonts w:ascii="Arial" w:eastAsia="Times New Roman" w:hAnsi="Arial" w:cs="Arial"/>
        </w:rPr>
      </w:pPr>
      <w:r w:rsidRPr="00362823">
        <w:rPr>
          <w:rFonts w:ascii="Arial" w:eastAsia="Times New Roman" w:hAnsi="Arial" w:cs="Arial"/>
          <w:color w:val="000000"/>
        </w:rPr>
        <w:t>Stacking methodology</w:t>
      </w:r>
    </w:p>
    <w:p w14:paraId="4965CFEA" w14:textId="052810C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xml:space="preserve">The following nested cross-validation procedure was used to build the classifiers for each drug. In the first step, the dataset was split into a “training” set (90% of samples) and a “test” set (10% of samples). The “training” set was then split further into a “training A” set (81% of samples) and “training B” (9% of samples). Then, </w:t>
      </w:r>
      <w:r w:rsidR="00764389">
        <w:rPr>
          <w:rFonts w:ascii="Arial" w:eastAsia="Times New Roman" w:hAnsi="Arial" w:cs="Arial"/>
          <w:color w:val="000000"/>
        </w:rPr>
        <w:t>F</w:t>
      </w:r>
      <w:r w:rsidRPr="00BD0502">
        <w:rPr>
          <w:rFonts w:ascii="Arial" w:eastAsia="Times New Roman" w:hAnsi="Arial" w:cs="Arial"/>
          <w:color w:val="000000"/>
        </w:rPr>
        <w:t xml:space="preserve">irst-level algorithms (see Methods) were trained independently on the “training A” set of samples, using in turn each one of the seven omic layers, to form a prediction of the </w:t>
      </w:r>
      <w:r w:rsidR="00826A96" w:rsidRPr="00362823">
        <w:rPr>
          <w:rFonts w:ascii="Arial" w:eastAsia="Times New Roman" w:hAnsi="Arial" w:cs="Arial"/>
          <w:color w:val="000000"/>
        </w:rPr>
        <w:t xml:space="preserve">probability of </w:t>
      </w:r>
      <w:r w:rsidRPr="00BD0502">
        <w:rPr>
          <w:rFonts w:ascii="Arial" w:eastAsia="Times New Roman" w:hAnsi="Arial" w:cs="Arial"/>
          <w:color w:val="000000"/>
        </w:rPr>
        <w:t>class membership (sensitive or resistant) of each sample. These trained models were then used to predict the class of the samples in the “training B” set. This procedure was repeated over 10 non-overlapping splits of the “training” set, producing quantitative predictions for each sample in the “training” set, as well as for the “test” set (using in that case algorithms trained on the whole “training” set). These probabilities of class memberships were then used to train a second-level Random Forest using the “training” predictions to form a combined prediction of class membership for the samples in the “test” set. This complete procedure was repeated 10 times in order to produce a prediction for every sample in the dataset while avoiding data leakage.</w:t>
      </w:r>
    </w:p>
    <w:p w14:paraId="61E6238A" w14:textId="3CDCC28E" w:rsidR="00BD0502" w:rsidRPr="00BD0502" w:rsidRDefault="00BD0502" w:rsidP="00F57C59">
      <w:pPr>
        <w:spacing w:after="240" w:line="480" w:lineRule="auto"/>
        <w:rPr>
          <w:rFonts w:ascii="Arial" w:eastAsia="Times New Roman" w:hAnsi="Arial" w:cs="Arial"/>
        </w:rPr>
      </w:pPr>
    </w:p>
    <w:p w14:paraId="54EE6123" w14:textId="6DF470C5" w:rsidR="00BD0502" w:rsidRPr="00362823" w:rsidRDefault="00826A96" w:rsidP="00F57C59">
      <w:pPr>
        <w:pStyle w:val="ListParagraph"/>
        <w:numPr>
          <w:ilvl w:val="1"/>
          <w:numId w:val="1"/>
        </w:numPr>
        <w:spacing w:after="0" w:line="480" w:lineRule="auto"/>
        <w:rPr>
          <w:rFonts w:ascii="Arial" w:eastAsia="Times New Roman" w:hAnsi="Arial" w:cs="Arial"/>
        </w:rPr>
      </w:pPr>
      <w:r w:rsidRPr="00362823">
        <w:rPr>
          <w:rFonts w:ascii="Arial" w:eastAsia="Times New Roman" w:hAnsi="Arial" w:cs="Arial"/>
          <w:color w:val="000000"/>
        </w:rPr>
        <w:t>A</w:t>
      </w:r>
      <w:r w:rsidR="00BD0502" w:rsidRPr="00362823">
        <w:rPr>
          <w:rFonts w:ascii="Arial" w:eastAsia="Times New Roman" w:hAnsi="Arial" w:cs="Arial"/>
          <w:color w:val="000000"/>
        </w:rPr>
        <w:t>lgorithms</w:t>
      </w:r>
    </w:p>
    <w:p w14:paraId="58116D28" w14:textId="708E6EB5"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xml:space="preserve">Random Forests is a learning method, first formalized by </w:t>
      </w:r>
      <w:proofErr w:type="spellStart"/>
      <w:r w:rsidRPr="00BD0502">
        <w:rPr>
          <w:rFonts w:ascii="Arial" w:eastAsia="Times New Roman" w:hAnsi="Arial" w:cs="Arial"/>
          <w:color w:val="000000"/>
        </w:rPr>
        <w:t>Breiman</w:t>
      </w:r>
      <w:proofErr w:type="spellEnd"/>
      <w:r w:rsidRPr="00BD0502">
        <w:rPr>
          <w:rFonts w:ascii="Arial" w:eastAsia="Times New Roman" w:hAnsi="Arial" w:cs="Arial"/>
          <w:color w:val="000000"/>
        </w:rPr>
        <w:t xml:space="preserve"> </w:t>
      </w:r>
      <w:r w:rsidR="00817BF5">
        <w:rPr>
          <w:rFonts w:ascii="Arial" w:eastAsia="Times New Roman" w:hAnsi="Arial" w:cs="Arial"/>
          <w:color w:val="000000"/>
        </w:rPr>
        <w:fldChar w:fldCharType="begin"/>
      </w:r>
      <w:r w:rsidR="0047760F">
        <w:rPr>
          <w:rFonts w:ascii="Arial" w:eastAsia="Times New Roman" w:hAnsi="Arial" w:cs="Arial"/>
          <w:color w:val="000000"/>
        </w:rPr>
        <w:instrText xml:space="preserve"> ADDIN ZOTERO_ITEM CSL_CITATION {"citationID":"KUZ3863J","properties":{"formattedCitation":"[37]","plainCitation":"[37]","noteIndex":0},"citationItems":[{"id":400,"uris":["http://zotero.org/users/10014907/items/MWDTAZGS"],"itemData":{"id":400,"type":"article-journal","container-title":"Machine Learning","DOI":"10.1023/A:1010933404324","ISSN":"08856125","issue":"1","page":"5-32","source":"DOI.org (Crossref)","title":"Random Forests","volume":"45","author":[{"family":"Breiman","given":"Leo"}],"issued":{"date-parts":[["2001"]]}}}],"schema":"https://github.com/citation-style-language/schema/raw/master/csl-citation.json"} </w:instrText>
      </w:r>
      <w:r w:rsidR="00817BF5">
        <w:rPr>
          <w:rFonts w:ascii="Arial" w:eastAsia="Times New Roman" w:hAnsi="Arial" w:cs="Arial"/>
          <w:color w:val="000000"/>
        </w:rPr>
        <w:fldChar w:fldCharType="separate"/>
      </w:r>
      <w:r w:rsidR="0047760F" w:rsidRPr="0047760F">
        <w:rPr>
          <w:rFonts w:ascii="Arial" w:hAnsi="Arial" w:cs="Arial"/>
        </w:rPr>
        <w:t>[37]</w:t>
      </w:r>
      <w:r w:rsidR="00817BF5">
        <w:rPr>
          <w:rFonts w:ascii="Arial" w:eastAsia="Times New Roman" w:hAnsi="Arial" w:cs="Arial"/>
          <w:color w:val="000000"/>
        </w:rPr>
        <w:fldChar w:fldCharType="end"/>
      </w:r>
      <w:r w:rsidRPr="00BD0502">
        <w:rPr>
          <w:rFonts w:ascii="Arial" w:eastAsia="Times New Roman" w:hAnsi="Arial" w:cs="Arial"/>
          <w:color w:val="000000"/>
        </w:rPr>
        <w:t xml:space="preserve"> in which multiple decision trees are constructed independently from bootstrapped instances of the dataset and a random selection of the original features. The individual trees are grown using the Gini impurity at each split, and the prediction of the random forest for a specific instance is the mode (for classification problems) or the average (for regression problems) of the predictions of every </w:t>
      </w:r>
      <w:r w:rsidRPr="00BD0502">
        <w:rPr>
          <w:rFonts w:ascii="Arial" w:eastAsia="Times New Roman" w:hAnsi="Arial" w:cs="Arial"/>
          <w:color w:val="000000"/>
        </w:rPr>
        <w:lastRenderedPageBreak/>
        <w:t>decision tree in the ensemble. We used forests of 100 trees, selecting for each one a fraction sqrt(F) of the F features.</w:t>
      </w:r>
    </w:p>
    <w:p w14:paraId="2F957185" w14:textId="77777777" w:rsidR="00BD0502" w:rsidRPr="00BD0502" w:rsidRDefault="00BD0502" w:rsidP="00F57C59">
      <w:pPr>
        <w:spacing w:after="0" w:line="480" w:lineRule="auto"/>
        <w:rPr>
          <w:rFonts w:ascii="Arial" w:eastAsia="Times New Roman" w:hAnsi="Arial" w:cs="Arial"/>
        </w:rPr>
      </w:pPr>
    </w:p>
    <w:p w14:paraId="1330DAEE" w14:textId="558AF5E1"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xml:space="preserve">AdaBoost is a learning method, related to random forests, in which an ensemble of weak learners (in our case decision stumps, which are decision trees of depth 1) is built sequentially in </w:t>
      </w:r>
      <w:r w:rsidR="00362823" w:rsidRPr="00362823">
        <w:rPr>
          <w:rFonts w:ascii="Arial" w:eastAsia="Times New Roman" w:hAnsi="Arial" w:cs="Arial"/>
          <w:color w:val="000000"/>
        </w:rPr>
        <w:t xml:space="preserve">such a </w:t>
      </w:r>
      <w:r w:rsidRPr="00BD0502">
        <w:rPr>
          <w:rFonts w:ascii="Arial" w:eastAsia="Times New Roman" w:hAnsi="Arial" w:cs="Arial"/>
          <w:color w:val="000000"/>
        </w:rPr>
        <w:t>way that at each step, the subsequent learner is trained on the original dataset but the weights of correctly and incorrectly classified samples are modified to help the new learner focus more on the errors of the previous learners</w:t>
      </w:r>
      <w:r w:rsidR="00817BF5">
        <w:rPr>
          <w:rFonts w:ascii="Arial" w:eastAsia="Times New Roman" w:hAnsi="Arial" w:cs="Arial"/>
          <w:color w:val="000000"/>
        </w:rPr>
        <w:t xml:space="preserve"> </w:t>
      </w:r>
      <w:r w:rsidR="00817BF5">
        <w:rPr>
          <w:rFonts w:ascii="Arial" w:eastAsia="Times New Roman" w:hAnsi="Arial" w:cs="Arial"/>
          <w:color w:val="000000"/>
        </w:rPr>
        <w:fldChar w:fldCharType="begin"/>
      </w:r>
      <w:r w:rsidR="0047760F">
        <w:rPr>
          <w:rFonts w:ascii="Arial" w:eastAsia="Times New Roman" w:hAnsi="Arial" w:cs="Arial"/>
          <w:color w:val="000000"/>
        </w:rPr>
        <w:instrText xml:space="preserve"> ADDIN ZOTERO_ITEM CSL_CITATION {"citationID":"FaRjl19L","properties":{"formattedCitation":"[38]","plainCitation":"[38]","noteIndex":0},"citationItems":[{"id":346,"uris":["http://zotero.org/users/10014907/items/8X4E5N62"],"itemData":{"id":346,"type":"article-journal","container-title":"Journal of Computer and System Sciences","DOI":"10.1006/jcss.1997.1504","ISSN":"00220000","issue":"1","journalAbbreviation":"Journal of Computer and System Sciences","language":"en","page":"119-139","source":"DOI.org (Crossref)","title":"A Decision-Theoretic Generalization of On-Line Learning and an Application to Boosting","volume":"55","author":[{"family":"Freund","given":"Yoav"},{"family":"Schapire","given":"Robert E"}],"issued":{"date-parts":[["1997",8]]}}}],"schema":"https://github.com/citation-style-language/schema/raw/master/csl-citation.json"} </w:instrText>
      </w:r>
      <w:r w:rsidR="00817BF5">
        <w:rPr>
          <w:rFonts w:ascii="Arial" w:eastAsia="Times New Roman" w:hAnsi="Arial" w:cs="Arial"/>
          <w:color w:val="000000"/>
        </w:rPr>
        <w:fldChar w:fldCharType="separate"/>
      </w:r>
      <w:r w:rsidR="0047760F" w:rsidRPr="0047760F">
        <w:rPr>
          <w:rFonts w:ascii="Arial" w:hAnsi="Arial" w:cs="Arial"/>
        </w:rPr>
        <w:t>[38]</w:t>
      </w:r>
      <w:r w:rsidR="00817BF5">
        <w:rPr>
          <w:rFonts w:ascii="Arial" w:eastAsia="Times New Roman" w:hAnsi="Arial" w:cs="Arial"/>
          <w:color w:val="000000"/>
        </w:rPr>
        <w:fldChar w:fldCharType="end"/>
      </w:r>
      <w:r w:rsidRPr="00BD0502">
        <w:rPr>
          <w:rFonts w:ascii="Arial" w:eastAsia="Times New Roman" w:hAnsi="Arial" w:cs="Arial"/>
          <w:color w:val="000000"/>
        </w:rPr>
        <w:t>. This ‘boosted’ learner improves the classification performance of the ensemble, and predictions for specific instances are computed as the mode or average of the predictions of the constituent learners. We used this algorithm with 50 decision stumps and a learning rate of 1.</w:t>
      </w:r>
    </w:p>
    <w:p w14:paraId="544B873E" w14:textId="77777777" w:rsidR="00BD0502" w:rsidRPr="00BD0502" w:rsidRDefault="00BD0502" w:rsidP="00F57C59">
      <w:pPr>
        <w:spacing w:after="0" w:line="480" w:lineRule="auto"/>
        <w:rPr>
          <w:rFonts w:ascii="Arial" w:eastAsia="Times New Roman" w:hAnsi="Arial" w:cs="Arial"/>
        </w:rPr>
      </w:pPr>
    </w:p>
    <w:p w14:paraId="70904ADC" w14:textId="7653A3A0" w:rsidR="00BD0502" w:rsidRPr="00BD0502" w:rsidRDefault="00BD0502" w:rsidP="00F57C59">
      <w:pPr>
        <w:spacing w:after="0" w:line="480" w:lineRule="auto"/>
        <w:rPr>
          <w:rFonts w:ascii="Arial" w:eastAsia="Times New Roman" w:hAnsi="Arial" w:cs="Arial"/>
        </w:rPr>
      </w:pPr>
      <w:proofErr w:type="spellStart"/>
      <w:r w:rsidRPr="00BD0502">
        <w:rPr>
          <w:rFonts w:ascii="Arial" w:eastAsia="Times New Roman" w:hAnsi="Arial" w:cs="Arial"/>
          <w:color w:val="000000"/>
        </w:rPr>
        <w:t>XGBoost</w:t>
      </w:r>
      <w:proofErr w:type="spellEnd"/>
      <w:r w:rsidRPr="00BD0502">
        <w:rPr>
          <w:rFonts w:ascii="Arial" w:eastAsia="Times New Roman" w:hAnsi="Arial" w:cs="Arial"/>
          <w:color w:val="000000"/>
        </w:rPr>
        <w:t xml:space="preserve"> is also a learning method based on boosted learners, and includes multiple features, notably automated handling of missing data, stochastic and regularized gradient boosting, and overall better memory and CPU utilization, resulting in this algorithm being one of the best out-of-the-box tools for machine-learning. It has been introduced by Tianqi Chen</w:t>
      </w:r>
      <w:r w:rsidR="00817BF5">
        <w:rPr>
          <w:rFonts w:ascii="Arial" w:eastAsia="Times New Roman" w:hAnsi="Arial" w:cs="Arial"/>
          <w:color w:val="000000"/>
        </w:rPr>
        <w:t xml:space="preserve"> </w:t>
      </w:r>
      <w:r w:rsidR="00817BF5">
        <w:rPr>
          <w:rFonts w:ascii="Arial" w:eastAsia="Times New Roman" w:hAnsi="Arial" w:cs="Arial"/>
          <w:color w:val="000000"/>
        </w:rPr>
        <w:fldChar w:fldCharType="begin"/>
      </w:r>
      <w:r w:rsidR="0047760F">
        <w:rPr>
          <w:rFonts w:ascii="Arial" w:eastAsia="Times New Roman" w:hAnsi="Arial" w:cs="Arial"/>
          <w:color w:val="000000"/>
        </w:rPr>
        <w:instrText xml:space="preserve"> ADDIN ZOTERO_ITEM CSL_CITATION {"citationID":"Kb5msBEv","properties":{"formattedCitation":"[39]","plainCitation":"[39]","noteIndex":0},"citationItems":[{"id":339,"uris":["http://zotero.org/users/10014907/items/GQHVWFZK"],"itemData":{"id":339,"type":"paper-conference","abstract":"Tree boosting is a highly eﬀective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systems.","container-title":"Proceedings of the 22nd ACM SIGKDD International Conference on Knowledge Discovery and Data Mining","DOI":"10.1145/2939672.2939785","language":"en","note":"arXiv:1603.02754 [cs]","page":"785-794","source":"arXiv.org","title":"XGBoost: A Scalable Tree Boosting System","title-short":"XGBoost","URL":"http://arxiv.org/abs/1603.02754","author":[{"family":"Chen","given":"Tianqi"},{"family":"Guestrin","given":"Carlos"}],"accessed":{"date-parts":[["2023",2,28]]},"issued":{"date-parts":[["2016",8,13]]}}}],"schema":"https://github.com/citation-style-language/schema/raw/master/csl-citation.json"} </w:instrText>
      </w:r>
      <w:r w:rsidR="00817BF5">
        <w:rPr>
          <w:rFonts w:ascii="Arial" w:eastAsia="Times New Roman" w:hAnsi="Arial" w:cs="Arial"/>
          <w:color w:val="000000"/>
        </w:rPr>
        <w:fldChar w:fldCharType="separate"/>
      </w:r>
      <w:r w:rsidR="0047760F" w:rsidRPr="0047760F">
        <w:rPr>
          <w:rFonts w:ascii="Arial" w:hAnsi="Arial" w:cs="Arial"/>
        </w:rPr>
        <w:t>[39]</w:t>
      </w:r>
      <w:r w:rsidR="00817BF5">
        <w:rPr>
          <w:rFonts w:ascii="Arial" w:eastAsia="Times New Roman" w:hAnsi="Arial" w:cs="Arial"/>
          <w:color w:val="000000"/>
        </w:rPr>
        <w:fldChar w:fldCharType="end"/>
      </w:r>
      <w:r w:rsidRPr="00BD0502">
        <w:rPr>
          <w:rFonts w:ascii="Arial" w:eastAsia="Times New Roman" w:hAnsi="Arial" w:cs="Arial"/>
          <w:color w:val="000000"/>
        </w:rPr>
        <w:t xml:space="preserve">. We used </w:t>
      </w:r>
      <w:proofErr w:type="spellStart"/>
      <w:r w:rsidRPr="00BD0502">
        <w:rPr>
          <w:rFonts w:ascii="Arial" w:eastAsia="Times New Roman" w:hAnsi="Arial" w:cs="Arial"/>
          <w:color w:val="000000"/>
        </w:rPr>
        <w:t>XGBoost</w:t>
      </w:r>
      <w:proofErr w:type="spellEnd"/>
      <w:r w:rsidRPr="00BD0502">
        <w:rPr>
          <w:rFonts w:ascii="Arial" w:eastAsia="Times New Roman" w:hAnsi="Arial" w:cs="Arial"/>
          <w:color w:val="000000"/>
        </w:rPr>
        <w:t xml:space="preserve"> with a learning rate of 0.3, a maximum depth of the constituent trees of 6, no subsampling of samples or features, and values of 0 and 1 for the L1 and L2 regularization terms, respectively.</w:t>
      </w:r>
    </w:p>
    <w:p w14:paraId="6A94C4FE" w14:textId="77777777" w:rsidR="00BD0502" w:rsidRPr="00BD0502" w:rsidRDefault="00BD0502" w:rsidP="00F57C59">
      <w:pPr>
        <w:spacing w:after="0" w:line="480" w:lineRule="auto"/>
        <w:rPr>
          <w:rFonts w:ascii="Arial" w:eastAsia="Times New Roman" w:hAnsi="Arial" w:cs="Arial"/>
        </w:rPr>
      </w:pPr>
    </w:p>
    <w:p w14:paraId="685633D7" w14:textId="5B5A960D" w:rsidR="00BD0502" w:rsidRPr="00BD0502" w:rsidRDefault="00BD0502" w:rsidP="00F57C59">
      <w:pPr>
        <w:spacing w:after="0" w:line="480" w:lineRule="auto"/>
        <w:rPr>
          <w:rFonts w:ascii="Arial" w:eastAsia="Times New Roman" w:hAnsi="Arial" w:cs="Arial"/>
        </w:rPr>
      </w:pPr>
      <w:proofErr w:type="spellStart"/>
      <w:r w:rsidRPr="00BD0502">
        <w:rPr>
          <w:rFonts w:ascii="Arial" w:eastAsia="Times New Roman" w:hAnsi="Arial" w:cs="Arial"/>
          <w:color w:val="000000"/>
        </w:rPr>
        <w:t>ExtraTrees</w:t>
      </w:r>
      <w:proofErr w:type="spellEnd"/>
      <w:r w:rsidRPr="00BD0502">
        <w:rPr>
          <w:rFonts w:ascii="Arial" w:eastAsia="Times New Roman" w:hAnsi="Arial" w:cs="Arial"/>
          <w:color w:val="000000"/>
        </w:rPr>
        <w:t xml:space="preserve"> is also a learning algorithm based on boosted learners, with random subsampling of features but without bootstrapping of the samples. In contrast with other boosting algorithms, it chooses the decision threshold at each split at random from the empirical distribution of each feature rather than the value that maximizes information gain</w:t>
      </w:r>
      <w:r w:rsidR="00817BF5">
        <w:rPr>
          <w:rFonts w:ascii="Arial" w:eastAsia="Times New Roman" w:hAnsi="Arial" w:cs="Arial"/>
          <w:color w:val="000000"/>
        </w:rPr>
        <w:t xml:space="preserve"> </w:t>
      </w:r>
      <w:r w:rsidR="00817BF5">
        <w:rPr>
          <w:rFonts w:ascii="Arial" w:eastAsia="Times New Roman" w:hAnsi="Arial" w:cs="Arial"/>
          <w:color w:val="000000"/>
        </w:rPr>
        <w:fldChar w:fldCharType="begin"/>
      </w:r>
      <w:r w:rsidR="0047760F">
        <w:rPr>
          <w:rFonts w:ascii="Arial" w:eastAsia="Times New Roman" w:hAnsi="Arial" w:cs="Arial"/>
          <w:color w:val="000000"/>
        </w:rPr>
        <w:instrText xml:space="preserve"> ADDIN ZOTERO_ITEM CSL_CITATION {"citationID":"lAoNFT44","properties":{"formattedCitation":"[40]","plainCitation":"[40]","noteIndex":0},"citationItems":[{"id":351,"uris":["http://zotero.org/users/10014907/items/DJ547222"],"itemData":{"id":351,"type":"article-journal","abstract":"This paper proposes a new tree-based ensemble method for supervised classiﬁcation and regression problems. It essentially consists of randomizing strongly both attribute and cut-point choice while splitting a tree node. In the extreme case, it builds totally randomized trees whose structures are independent of the output values of the learning sample. The strength of the randomization can be tuned to problem speciﬁcs by the appropriate choice of a parameter. We evaluate the robustness of the default choice of this parameter, and we also provide insight on how to adjust it in particular situations. Besides accuracy, the main strength of the resulting algorithm is computational efﬁciency. A bias/variance analysis of the Extra-Trees algorithm is also provided as well as a geometrical and a kernel characterization of the models induced.","container-title":"Machine Learning","DOI":"10.1007/s10994-006-6226-1","ISSN":"0885-6125, 1573-0565","issue":"1","journalAbbreviation":"Mach Learn","language":"en","page":"3-42","source":"DOI.org (Crossref)","title":"Extremely randomized trees","volume":"63","author":[{"family":"Geurts","given":"Pierre"},{"family":"Ernst","given":"Damien"},{"family":"Wehenkel","given":"Louis"}],"issued":{"date-parts":[["2006",4]]}}}],"schema":"https://github.com/citation-style-language/schema/raw/master/csl-citation.json"} </w:instrText>
      </w:r>
      <w:r w:rsidR="00817BF5">
        <w:rPr>
          <w:rFonts w:ascii="Arial" w:eastAsia="Times New Roman" w:hAnsi="Arial" w:cs="Arial"/>
          <w:color w:val="000000"/>
        </w:rPr>
        <w:fldChar w:fldCharType="separate"/>
      </w:r>
      <w:r w:rsidR="0047760F" w:rsidRPr="0047760F">
        <w:rPr>
          <w:rFonts w:ascii="Arial" w:hAnsi="Arial" w:cs="Arial"/>
        </w:rPr>
        <w:t>[40]</w:t>
      </w:r>
      <w:r w:rsidR="00817BF5">
        <w:rPr>
          <w:rFonts w:ascii="Arial" w:eastAsia="Times New Roman" w:hAnsi="Arial" w:cs="Arial"/>
          <w:color w:val="000000"/>
        </w:rPr>
        <w:fldChar w:fldCharType="end"/>
      </w:r>
      <w:r w:rsidRPr="00BD0502">
        <w:rPr>
          <w:rFonts w:ascii="Arial" w:eastAsia="Times New Roman" w:hAnsi="Arial" w:cs="Arial"/>
          <w:color w:val="000000"/>
        </w:rPr>
        <w:t>. We used this algorithm with 100 constituent trees and a fraction sqrt(F) of the F features for each tree.</w:t>
      </w:r>
    </w:p>
    <w:p w14:paraId="4E0FAAB4"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w:t>
      </w:r>
    </w:p>
    <w:p w14:paraId="4A148EEF" w14:textId="1B02BEF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lastRenderedPageBreak/>
        <w:t xml:space="preserve">Logistic regression is a </w:t>
      </w:r>
      <w:r w:rsidR="00E33ED8" w:rsidRPr="00BD0502">
        <w:rPr>
          <w:rFonts w:ascii="Arial" w:eastAsia="Times New Roman" w:hAnsi="Arial" w:cs="Arial"/>
          <w:color w:val="000000"/>
        </w:rPr>
        <w:t>widely used</w:t>
      </w:r>
      <w:r w:rsidRPr="00BD0502">
        <w:rPr>
          <w:rFonts w:ascii="Arial" w:eastAsia="Times New Roman" w:hAnsi="Arial" w:cs="Arial"/>
          <w:color w:val="000000"/>
        </w:rPr>
        <w:t xml:space="preserve"> linear learning algorithm that models the logarithm of the odds of a binary variable as a linear combination of one or more independent predictors. This regressor can be used as a classifier by setting a threshold of probability for class assignment. We used logistic regression with a L2 regularization term of value 1 to limit overfitting.</w:t>
      </w:r>
    </w:p>
    <w:p w14:paraId="11BC54F9" w14:textId="77777777" w:rsidR="00BD0502" w:rsidRPr="00BD0502" w:rsidRDefault="00BD0502" w:rsidP="00F57C59">
      <w:pPr>
        <w:spacing w:after="0" w:line="480" w:lineRule="auto"/>
        <w:rPr>
          <w:rFonts w:ascii="Arial" w:eastAsia="Times New Roman" w:hAnsi="Arial" w:cs="Arial"/>
        </w:rPr>
      </w:pPr>
    </w:p>
    <w:p w14:paraId="01148863"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Ridge regression is a variant of logistic regression which does not include a L2 regularization term, but only a L1 regularization term in order to induce sparsity in the choice of the independent predictors in the case of ill-posed problems, for example in case of multiple collinearity. We used a ridge classifier with a L1 term of 1, and a tolerance of 1e-3. </w:t>
      </w:r>
    </w:p>
    <w:p w14:paraId="0BC0ECB9" w14:textId="77777777" w:rsidR="00BD0502" w:rsidRPr="00BD0502" w:rsidRDefault="00BD0502" w:rsidP="00F57C59">
      <w:pPr>
        <w:spacing w:after="0" w:line="480" w:lineRule="auto"/>
        <w:rPr>
          <w:rFonts w:ascii="Arial" w:eastAsia="Times New Roman" w:hAnsi="Arial" w:cs="Arial"/>
        </w:rPr>
      </w:pPr>
    </w:p>
    <w:p w14:paraId="034635E0"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Elastic Net regression combines the L1 and L2 regularization terms in a unique optimization problem, thereby aiming for balance between accuracy of the prediction, and sparsity of the predictors as well as their coefficients. We used this classifier with equal weighting of the L1 and L2 penalties and a tolerance of 1e-3.</w:t>
      </w:r>
    </w:p>
    <w:p w14:paraId="378D87FD" w14:textId="77777777" w:rsidR="00BD0502" w:rsidRPr="00BD0502" w:rsidRDefault="00BD0502" w:rsidP="00F57C59">
      <w:pPr>
        <w:spacing w:after="0" w:line="480" w:lineRule="auto"/>
        <w:rPr>
          <w:rFonts w:ascii="Arial" w:eastAsia="Times New Roman" w:hAnsi="Arial" w:cs="Arial"/>
        </w:rPr>
      </w:pPr>
    </w:p>
    <w:p w14:paraId="4BA6BA2F" w14:textId="0A2F85A2"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xml:space="preserve">Support-Vector Machines are learning algorithms that map, explicitly or implicitly, a set of labeled data to a multi-dimensional space and find the hyperplane with the largest possible margins that separates best the data, as assessed by the Euclidian distance of the closest datapoints to the hyperplane. Such a maximum-margin classifier is guaranteed to minimize the generalization error of the classifier. We used </w:t>
      </w:r>
      <w:r w:rsidR="00817BF5">
        <w:rPr>
          <w:rFonts w:ascii="Arial" w:eastAsia="Times New Roman" w:hAnsi="Arial" w:cs="Arial"/>
          <w:color w:val="000000"/>
        </w:rPr>
        <w:t xml:space="preserve">a </w:t>
      </w:r>
      <w:r w:rsidRPr="00BD0502">
        <w:rPr>
          <w:rFonts w:ascii="Arial" w:eastAsia="Times New Roman" w:hAnsi="Arial" w:cs="Arial"/>
          <w:color w:val="000000"/>
        </w:rPr>
        <w:t xml:space="preserve">linear </w:t>
      </w:r>
      <w:r w:rsidR="00817BF5">
        <w:rPr>
          <w:rFonts w:ascii="Arial" w:eastAsia="Times New Roman" w:hAnsi="Arial" w:cs="Arial"/>
          <w:color w:val="000000"/>
        </w:rPr>
        <w:t xml:space="preserve">kernel </w:t>
      </w:r>
      <w:r w:rsidRPr="00BD0502">
        <w:rPr>
          <w:rFonts w:ascii="Arial" w:eastAsia="Times New Roman" w:hAnsi="Arial" w:cs="Arial"/>
          <w:color w:val="000000"/>
        </w:rPr>
        <w:t>with a L2 regularization value of 1, parameter shrinkage</w:t>
      </w:r>
      <w:r w:rsidR="00817BF5">
        <w:rPr>
          <w:rFonts w:ascii="Arial" w:eastAsia="Times New Roman" w:hAnsi="Arial" w:cs="Arial"/>
          <w:color w:val="000000"/>
        </w:rPr>
        <w:t xml:space="preserve"> </w:t>
      </w:r>
      <w:r w:rsidR="00817BF5">
        <w:rPr>
          <w:rFonts w:ascii="Arial" w:eastAsia="Times New Roman" w:hAnsi="Arial" w:cs="Arial"/>
          <w:color w:val="000000"/>
        </w:rPr>
        <w:fldChar w:fldCharType="begin"/>
      </w:r>
      <w:r w:rsidR="0047760F">
        <w:rPr>
          <w:rFonts w:ascii="Arial" w:eastAsia="Times New Roman" w:hAnsi="Arial" w:cs="Arial"/>
          <w:color w:val="000000"/>
        </w:rPr>
        <w:instrText xml:space="preserve"> ADDIN ZOTERO_ITEM CSL_CITATION {"citationID":"D94G8AVf","properties":{"formattedCitation":"[41]","plainCitation":"[41]","noteIndex":0},"citationItems":[{"id":337,"uris":["http://zotero.org/users/10014907/items/LD575I3W"],"itemData":{"id":337,"type":"article-journal","abstract":"LIBSVM is a library for Support Vector Machines (SVMs). We have been actively developing this package since the year 2000. The goal is to help users to easily apply SVM to their applications. LIBSVM has gained wide popularity in machine learning and many other areas. In this article, we present all implementation details of LIBSVM. Issues such as solving SVM optimization problems, theoretical convergence, multi-class classification, probability estimates, and parameter selection are discussed in detail.","container-title":"ACM Transactions on Intelligent Systems and Technology","DOI":"10.1145/1961189.1961199","ISSN":"2157-6904, 2157-6912","issue":"3","journalAbbreviation":"ACM Trans. Intell. Syst. Technol.","language":"en","page":"1-27","source":"DOI.org (Crossref)","title":"LIBSVM: A library for support vector machines","title-short":"LIBSVM","volume":"2","author":[{"family":"Chang","given":"Chih-Chung"},{"family":"Lin","given":"Chih-Jen"}],"issued":{"date-parts":[["2011",4]]}}}],"schema":"https://github.com/citation-style-language/schema/raw/master/csl-citation.json"} </w:instrText>
      </w:r>
      <w:r w:rsidR="00817BF5">
        <w:rPr>
          <w:rFonts w:ascii="Arial" w:eastAsia="Times New Roman" w:hAnsi="Arial" w:cs="Arial"/>
          <w:color w:val="000000"/>
        </w:rPr>
        <w:fldChar w:fldCharType="separate"/>
      </w:r>
      <w:r w:rsidR="0047760F" w:rsidRPr="0047760F">
        <w:rPr>
          <w:rFonts w:ascii="Arial" w:hAnsi="Arial" w:cs="Arial"/>
        </w:rPr>
        <w:t>[41]</w:t>
      </w:r>
      <w:r w:rsidR="00817BF5">
        <w:rPr>
          <w:rFonts w:ascii="Arial" w:eastAsia="Times New Roman" w:hAnsi="Arial" w:cs="Arial"/>
          <w:color w:val="000000"/>
        </w:rPr>
        <w:fldChar w:fldCharType="end"/>
      </w:r>
      <w:r w:rsidR="00817BF5">
        <w:rPr>
          <w:rFonts w:ascii="Arial" w:eastAsia="Times New Roman" w:hAnsi="Arial" w:cs="Arial"/>
          <w:color w:val="000000"/>
        </w:rPr>
        <w:t xml:space="preserve">, </w:t>
      </w:r>
      <w:r w:rsidRPr="00BD0502">
        <w:rPr>
          <w:rFonts w:ascii="Arial" w:eastAsia="Times New Roman" w:hAnsi="Arial" w:cs="Arial"/>
          <w:color w:val="000000"/>
        </w:rPr>
        <w:t>and a tolerance of 1e-3. </w:t>
      </w:r>
    </w:p>
    <w:p w14:paraId="564177E3"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w:t>
      </w:r>
    </w:p>
    <w:p w14:paraId="482F0D2E" w14:textId="07A9010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k-Nearest-Neighbor is a learning algorithm where class predictions are formed locally from the class membership of a number k of similar labeled examples</w:t>
      </w:r>
      <w:r w:rsidR="00817BF5">
        <w:rPr>
          <w:rFonts w:ascii="Arial" w:eastAsia="Times New Roman" w:hAnsi="Arial" w:cs="Arial"/>
          <w:color w:val="000000"/>
        </w:rPr>
        <w:t xml:space="preserve"> </w:t>
      </w:r>
      <w:r w:rsidR="00817BF5">
        <w:rPr>
          <w:rFonts w:ascii="Arial" w:eastAsia="Times New Roman" w:hAnsi="Arial" w:cs="Arial"/>
          <w:color w:val="000000"/>
        </w:rPr>
        <w:fldChar w:fldCharType="begin"/>
      </w:r>
      <w:r w:rsidR="0047760F">
        <w:rPr>
          <w:rFonts w:ascii="Arial" w:eastAsia="Times New Roman" w:hAnsi="Arial" w:cs="Arial"/>
          <w:color w:val="000000"/>
        </w:rPr>
        <w:instrText xml:space="preserve"> ADDIN ZOTERO_ITEM CSL_CITATION {"citationID":"5lZUjVAt","properties":{"formattedCitation":"[42]","plainCitation":"[42]","noteIndex":0},"citationItems":[{"id":402,"uris":["http://zotero.org/users/10014907/items/JKPR79AB"],"itemData":{"id":402,"type":"report","abstract":"Hodges, J.L.","event-place":"USAF School of Aviation Medicine, Randolph Field","number":"Technical Report 4","publisher-place":"USAF School of Aviation Medicine, Randolph Field","title":"Discriminatory Analysis, Nonparametric Discrimination: Consistency Properties","author":[{"literal":"Fix, Evelyn"}],"issued":{"date-parts":[["1951"]]}}}],"schema":"https://github.com/citation-style-language/schema/raw/master/csl-citation.json"} </w:instrText>
      </w:r>
      <w:r w:rsidR="00817BF5">
        <w:rPr>
          <w:rFonts w:ascii="Arial" w:eastAsia="Times New Roman" w:hAnsi="Arial" w:cs="Arial"/>
          <w:color w:val="000000"/>
        </w:rPr>
        <w:fldChar w:fldCharType="separate"/>
      </w:r>
      <w:r w:rsidR="0047760F" w:rsidRPr="0047760F">
        <w:rPr>
          <w:rFonts w:ascii="Arial" w:hAnsi="Arial" w:cs="Arial"/>
        </w:rPr>
        <w:t>[42]</w:t>
      </w:r>
      <w:r w:rsidR="00817BF5">
        <w:rPr>
          <w:rFonts w:ascii="Arial" w:eastAsia="Times New Roman" w:hAnsi="Arial" w:cs="Arial"/>
          <w:color w:val="000000"/>
        </w:rPr>
        <w:fldChar w:fldCharType="end"/>
      </w:r>
      <w:r w:rsidRPr="00BD0502">
        <w:rPr>
          <w:rFonts w:ascii="Arial" w:eastAsia="Times New Roman" w:hAnsi="Arial" w:cs="Arial"/>
          <w:color w:val="000000"/>
        </w:rPr>
        <w:t>. It has the appreciable properties of having a single parameter (k) and not necessitating any training. We used this algorithm with a fixed k of 5 and used Euclidian distance (</w:t>
      </w:r>
      <w:proofErr w:type="spellStart"/>
      <w:r w:rsidRPr="00BD0502">
        <w:rPr>
          <w:rFonts w:ascii="Arial" w:eastAsia="Times New Roman" w:hAnsi="Arial" w:cs="Arial"/>
          <w:color w:val="000000"/>
        </w:rPr>
        <w:t>Minkowski</w:t>
      </w:r>
      <w:proofErr w:type="spellEnd"/>
      <w:r w:rsidRPr="00BD0502">
        <w:rPr>
          <w:rFonts w:ascii="Arial" w:eastAsia="Times New Roman" w:hAnsi="Arial" w:cs="Arial"/>
          <w:color w:val="000000"/>
        </w:rPr>
        <w:t xml:space="preserve"> metric with p=2).</w:t>
      </w:r>
    </w:p>
    <w:p w14:paraId="7B097988" w14:textId="77777777" w:rsidR="00BD0502" w:rsidRPr="00BD0502" w:rsidRDefault="00BD0502" w:rsidP="00F57C59">
      <w:pPr>
        <w:spacing w:after="0" w:line="480" w:lineRule="auto"/>
        <w:rPr>
          <w:rFonts w:ascii="Arial" w:eastAsia="Times New Roman" w:hAnsi="Arial" w:cs="Arial"/>
        </w:rPr>
      </w:pPr>
    </w:p>
    <w:p w14:paraId="3588496C" w14:textId="78F91DB8" w:rsidR="00BD0502" w:rsidRDefault="00BD0502" w:rsidP="00F57C59">
      <w:pPr>
        <w:spacing w:after="0" w:line="480" w:lineRule="auto"/>
        <w:rPr>
          <w:rFonts w:ascii="Arial" w:eastAsia="Times New Roman" w:hAnsi="Arial" w:cs="Arial"/>
          <w:color w:val="000000"/>
        </w:rPr>
      </w:pPr>
      <w:r w:rsidRPr="00BD0502">
        <w:rPr>
          <w:rFonts w:ascii="Arial" w:eastAsia="Times New Roman" w:hAnsi="Arial" w:cs="Arial"/>
          <w:color w:val="000000"/>
        </w:rPr>
        <w:t>In our experiments, we used the AUROC (Area Under the Receiver-Operating Curve) as the optimized metric by all classifiers.</w:t>
      </w:r>
    </w:p>
    <w:p w14:paraId="07F60CEB" w14:textId="77777777" w:rsidR="00F57C59" w:rsidRPr="00BD0502" w:rsidRDefault="00F57C59" w:rsidP="00F57C59">
      <w:pPr>
        <w:spacing w:after="0" w:line="480" w:lineRule="auto"/>
        <w:rPr>
          <w:rFonts w:ascii="Arial" w:eastAsia="Times New Roman" w:hAnsi="Arial" w:cs="Arial"/>
        </w:rPr>
      </w:pPr>
    </w:p>
    <w:p w14:paraId="06AD38D2" w14:textId="684C16AA" w:rsidR="00362823" w:rsidRPr="00362823" w:rsidRDefault="00362823" w:rsidP="00F57C59">
      <w:pPr>
        <w:pStyle w:val="ListParagraph"/>
        <w:numPr>
          <w:ilvl w:val="1"/>
          <w:numId w:val="1"/>
        </w:numPr>
        <w:spacing w:after="240" w:line="480" w:lineRule="auto"/>
        <w:rPr>
          <w:rFonts w:ascii="Arial" w:eastAsia="Times New Roman" w:hAnsi="Arial" w:cs="Arial"/>
          <w:color w:val="000000"/>
        </w:rPr>
      </w:pPr>
      <w:r w:rsidRPr="00362823">
        <w:rPr>
          <w:rFonts w:ascii="Arial" w:eastAsia="Times New Roman" w:hAnsi="Arial" w:cs="Arial"/>
          <w:color w:val="000000"/>
        </w:rPr>
        <w:t>Data availability</w:t>
      </w:r>
    </w:p>
    <w:p w14:paraId="5FCFCC78" w14:textId="1E46EC0A" w:rsidR="00BD0502" w:rsidRPr="00BD0502" w:rsidRDefault="00362823" w:rsidP="00F57C59">
      <w:pPr>
        <w:spacing w:after="240" w:line="480" w:lineRule="auto"/>
        <w:rPr>
          <w:rFonts w:ascii="Arial" w:eastAsia="Times New Roman" w:hAnsi="Arial" w:cs="Arial"/>
        </w:rPr>
      </w:pPr>
      <w:r>
        <w:rPr>
          <w:rFonts w:ascii="Arial" w:eastAsia="Times New Roman" w:hAnsi="Arial" w:cs="Arial"/>
          <w:color w:val="000000"/>
        </w:rPr>
        <w:t>All dat</w:t>
      </w:r>
      <w:r w:rsidR="00BD0502" w:rsidRPr="00BD0502">
        <w:rPr>
          <w:rFonts w:ascii="Arial" w:eastAsia="Times New Roman" w:hAnsi="Arial" w:cs="Arial"/>
          <w:color w:val="000000"/>
        </w:rPr>
        <w:t xml:space="preserve">a associated with this publication, as well as necessary </w:t>
      </w:r>
      <w:r w:rsidRPr="00362823">
        <w:rPr>
          <w:rFonts w:ascii="Arial" w:eastAsia="Times New Roman" w:hAnsi="Arial" w:cs="Arial"/>
          <w:color w:val="000000"/>
        </w:rPr>
        <w:t xml:space="preserve">Python </w:t>
      </w:r>
      <w:r w:rsidR="00BD0502" w:rsidRPr="00BD0502">
        <w:rPr>
          <w:rFonts w:ascii="Arial" w:eastAsia="Times New Roman" w:hAnsi="Arial" w:cs="Arial"/>
          <w:color w:val="000000"/>
        </w:rPr>
        <w:t>code to reproduce the results, is available at the following address: https://github.com/sysbiolux/DeepOncoAI</w:t>
      </w:r>
    </w:p>
    <w:p w14:paraId="41E412DA" w14:textId="77777777" w:rsidR="00BD0502" w:rsidRPr="00BD0502" w:rsidRDefault="00BD0502" w:rsidP="00F57C59">
      <w:pPr>
        <w:spacing w:after="0" w:line="480" w:lineRule="auto"/>
        <w:rPr>
          <w:rFonts w:ascii="Arial" w:eastAsia="Times New Roman" w:hAnsi="Arial" w:cs="Arial"/>
        </w:rPr>
      </w:pPr>
    </w:p>
    <w:p w14:paraId="65B40751" w14:textId="3136EE94" w:rsidR="00BD0502" w:rsidRPr="00D136F2" w:rsidRDefault="00BD0502" w:rsidP="00F57C59">
      <w:pPr>
        <w:pStyle w:val="ListParagraph"/>
        <w:numPr>
          <w:ilvl w:val="0"/>
          <w:numId w:val="1"/>
        </w:numPr>
        <w:spacing w:after="0" w:line="480" w:lineRule="auto"/>
        <w:rPr>
          <w:rFonts w:ascii="Arial" w:eastAsia="Times New Roman" w:hAnsi="Arial" w:cs="Arial"/>
        </w:rPr>
      </w:pPr>
      <w:r w:rsidRPr="00362823">
        <w:rPr>
          <w:rFonts w:ascii="Arial" w:eastAsia="Times New Roman" w:hAnsi="Arial" w:cs="Arial"/>
          <w:color w:val="000000"/>
        </w:rPr>
        <w:t>Results</w:t>
      </w:r>
    </w:p>
    <w:p w14:paraId="236B6B53" w14:textId="38174456" w:rsidR="00D136F2" w:rsidRPr="00362823" w:rsidRDefault="00F65EAD" w:rsidP="00D136F2">
      <w:pPr>
        <w:pStyle w:val="ListParagraph"/>
        <w:numPr>
          <w:ilvl w:val="1"/>
          <w:numId w:val="1"/>
        </w:numPr>
        <w:spacing w:after="0" w:line="480" w:lineRule="auto"/>
        <w:rPr>
          <w:rFonts w:ascii="Arial" w:eastAsia="Times New Roman" w:hAnsi="Arial" w:cs="Arial"/>
        </w:rPr>
      </w:pPr>
      <w:r>
        <w:rPr>
          <w:rFonts w:ascii="Arial" w:eastAsia="Times New Roman" w:hAnsi="Arial" w:cs="Arial"/>
          <w:color w:val="000000"/>
        </w:rPr>
        <w:t>Overall analysis</w:t>
      </w:r>
    </w:p>
    <w:p w14:paraId="732F5E9F" w14:textId="353196D0" w:rsidR="00362823" w:rsidRDefault="00F57C59" w:rsidP="00F57C59">
      <w:pPr>
        <w:spacing w:after="0" w:line="480" w:lineRule="auto"/>
        <w:rPr>
          <w:rFonts w:ascii="Arial" w:eastAsia="Times New Roman" w:hAnsi="Arial" w:cs="Arial"/>
        </w:rPr>
      </w:pPr>
      <w:r>
        <w:rPr>
          <w:rFonts w:ascii="Arial" w:eastAsia="Times New Roman" w:hAnsi="Arial" w:cs="Arial"/>
        </w:rPr>
        <w:t xml:space="preserve">In this study, we sought to evaluate the performance of stacked classifiers (Random Forests) for the task of discriminating the most sensitive cell lines from the least sensitive in the CCLE database of drug response profiles, based on the predictions of first-level learners (both tree-based and regression-based), themselves trained independently on specific molecular features of the </w:t>
      </w:r>
      <w:r w:rsidR="0057151C">
        <w:rPr>
          <w:rFonts w:ascii="Arial" w:eastAsia="Times New Roman" w:hAnsi="Arial" w:cs="Arial"/>
        </w:rPr>
        <w:t>cell lines: genomics, transcriptomics</w:t>
      </w:r>
      <w:r w:rsidR="005D43B9">
        <w:rPr>
          <w:rFonts w:ascii="Arial" w:eastAsia="Times New Roman" w:hAnsi="Arial" w:cs="Arial"/>
        </w:rPr>
        <w:t xml:space="preserve"> including </w:t>
      </w:r>
      <w:proofErr w:type="spellStart"/>
      <w:r w:rsidR="005D43B9">
        <w:rPr>
          <w:rFonts w:ascii="Arial" w:eastAsia="Times New Roman" w:hAnsi="Arial" w:cs="Arial"/>
        </w:rPr>
        <w:t>miRNomics</w:t>
      </w:r>
      <w:proofErr w:type="spellEnd"/>
      <w:r w:rsidR="0057151C">
        <w:rPr>
          <w:rFonts w:ascii="Arial" w:eastAsia="Times New Roman" w:hAnsi="Arial" w:cs="Arial"/>
        </w:rPr>
        <w:t>, proteomics, metabolomics, as well as the tissue of origin and 11 pathway-level features.</w:t>
      </w:r>
      <w:r w:rsidR="003F145D">
        <w:rPr>
          <w:rFonts w:ascii="Arial" w:eastAsia="Times New Roman" w:hAnsi="Arial" w:cs="Arial"/>
        </w:rPr>
        <w:t xml:space="preserve"> The comp</w:t>
      </w:r>
      <w:r w:rsidR="00332A46">
        <w:rPr>
          <w:rFonts w:ascii="Arial" w:eastAsia="Times New Roman" w:hAnsi="Arial" w:cs="Arial"/>
        </w:rPr>
        <w:t xml:space="preserve">lete </w:t>
      </w:r>
      <w:r w:rsidR="00764389">
        <w:rPr>
          <w:rFonts w:ascii="Arial" w:eastAsia="Times New Roman" w:hAnsi="Arial" w:cs="Arial"/>
        </w:rPr>
        <w:t xml:space="preserve">pre-processed </w:t>
      </w:r>
      <w:r w:rsidR="00332A46">
        <w:rPr>
          <w:rFonts w:ascii="Arial" w:eastAsia="Times New Roman" w:hAnsi="Arial" w:cs="Arial"/>
        </w:rPr>
        <w:t xml:space="preserve">dataset </w:t>
      </w:r>
      <w:r w:rsidR="00243392">
        <w:rPr>
          <w:rFonts w:ascii="Arial" w:eastAsia="Times New Roman" w:hAnsi="Arial" w:cs="Arial"/>
        </w:rPr>
        <w:t>comprised 48453 features for 324 cell lines.</w:t>
      </w:r>
    </w:p>
    <w:p w14:paraId="7B2749E3" w14:textId="59B844B3" w:rsidR="00BD0502" w:rsidRDefault="003F145D" w:rsidP="00EC258D">
      <w:pPr>
        <w:spacing w:after="0" w:line="480" w:lineRule="auto"/>
        <w:rPr>
          <w:rFonts w:ascii="Arial" w:eastAsia="Times New Roman" w:hAnsi="Arial" w:cs="Arial"/>
          <w:color w:val="000000"/>
        </w:rPr>
      </w:pPr>
      <w:r>
        <w:rPr>
          <w:rFonts w:ascii="Arial" w:eastAsia="Times New Roman" w:hAnsi="Arial" w:cs="Arial"/>
        </w:rPr>
        <w:t>We generated quantitative predictions by applying a two</w:t>
      </w:r>
      <w:r w:rsidR="00243392">
        <w:rPr>
          <w:rFonts w:ascii="Arial" w:eastAsia="Times New Roman" w:hAnsi="Arial" w:cs="Arial"/>
        </w:rPr>
        <w:t xml:space="preserve">-step ten-fold nested </w:t>
      </w:r>
      <w:r>
        <w:rPr>
          <w:rFonts w:ascii="Arial" w:eastAsia="Times New Roman" w:hAnsi="Arial" w:cs="Arial"/>
        </w:rPr>
        <w:t xml:space="preserve">cross-validation scheme and used them to </w:t>
      </w:r>
      <w:r w:rsidR="00332A46">
        <w:rPr>
          <w:rFonts w:ascii="Arial" w:eastAsia="Times New Roman" w:hAnsi="Arial" w:cs="Arial"/>
        </w:rPr>
        <w:t>compute the Area Under the Receiver Operating Characteristic curve (AUROC) for each drug</w:t>
      </w:r>
      <w:r w:rsidR="0031494A">
        <w:rPr>
          <w:rFonts w:ascii="Arial" w:eastAsia="Times New Roman" w:hAnsi="Arial" w:cs="Arial"/>
        </w:rPr>
        <w:t>-specific classifier</w:t>
      </w:r>
      <w:r w:rsidR="00332A46">
        <w:rPr>
          <w:rFonts w:ascii="Arial" w:eastAsia="Times New Roman" w:hAnsi="Arial" w:cs="Arial"/>
        </w:rPr>
        <w:t xml:space="preserve">. The results are presented </w:t>
      </w:r>
      <w:r w:rsidR="00EC258D">
        <w:rPr>
          <w:rFonts w:ascii="Arial" w:eastAsia="Times New Roman" w:hAnsi="Arial" w:cs="Arial"/>
        </w:rPr>
        <w:t xml:space="preserve">for the 7 </w:t>
      </w:r>
      <w:r w:rsidR="0031494A">
        <w:rPr>
          <w:rFonts w:ascii="Arial" w:eastAsia="Times New Roman" w:hAnsi="Arial" w:cs="Arial"/>
        </w:rPr>
        <w:t>classifiers</w:t>
      </w:r>
      <w:r w:rsidR="00EC258D">
        <w:rPr>
          <w:rFonts w:ascii="Arial" w:eastAsia="Times New Roman" w:hAnsi="Arial" w:cs="Arial"/>
        </w:rPr>
        <w:t xml:space="preserve"> with</w:t>
      </w:r>
      <w:r w:rsidR="00EC258D">
        <w:rPr>
          <w:rFonts w:ascii="Arial" w:eastAsia="Times New Roman" w:hAnsi="Arial" w:cs="Arial"/>
          <w:color w:val="000000"/>
        </w:rPr>
        <w:t xml:space="preserve"> AUROC &gt; 0.75 in Figure 1. AUROC values for the remaining 16 </w:t>
      </w:r>
      <w:r w:rsidR="0031494A">
        <w:rPr>
          <w:rFonts w:ascii="Arial" w:eastAsia="Times New Roman" w:hAnsi="Arial" w:cs="Arial"/>
          <w:color w:val="000000"/>
        </w:rPr>
        <w:t>classifiers</w:t>
      </w:r>
      <w:r w:rsidR="00EC258D">
        <w:rPr>
          <w:rFonts w:ascii="Arial" w:eastAsia="Times New Roman" w:hAnsi="Arial" w:cs="Arial"/>
          <w:color w:val="000000"/>
        </w:rPr>
        <w:t xml:space="preserve"> ranged from </w:t>
      </w:r>
      <w:r w:rsidR="0065640B">
        <w:rPr>
          <w:rFonts w:ascii="Arial" w:eastAsia="Times New Roman" w:hAnsi="Arial" w:cs="Arial"/>
          <w:color w:val="000000"/>
        </w:rPr>
        <w:t>0.509 to 0.721.</w:t>
      </w:r>
      <w:r w:rsidR="00EC258D">
        <w:rPr>
          <w:rFonts w:ascii="Arial" w:eastAsia="Times New Roman" w:hAnsi="Arial" w:cs="Arial"/>
          <w:color w:val="000000"/>
        </w:rPr>
        <w:t xml:space="preserve"> Suppl Fig </w:t>
      </w:r>
      <w:r w:rsidR="005A73A9">
        <w:rPr>
          <w:rFonts w:ascii="Arial" w:eastAsia="Times New Roman" w:hAnsi="Arial" w:cs="Arial"/>
          <w:color w:val="000000"/>
        </w:rPr>
        <w:t>S</w:t>
      </w:r>
      <w:r w:rsidR="00EC258D">
        <w:rPr>
          <w:rFonts w:ascii="Arial" w:eastAsia="Times New Roman" w:hAnsi="Arial" w:cs="Arial"/>
          <w:color w:val="000000"/>
        </w:rPr>
        <w:t>1</w:t>
      </w:r>
      <w:r w:rsidR="0065640B">
        <w:rPr>
          <w:rFonts w:ascii="Arial" w:eastAsia="Times New Roman" w:hAnsi="Arial" w:cs="Arial"/>
          <w:color w:val="000000"/>
        </w:rPr>
        <w:t xml:space="preserve"> Shows the results for the complete set of 23 </w:t>
      </w:r>
      <w:r w:rsidR="00520745">
        <w:rPr>
          <w:rFonts w:ascii="Arial" w:eastAsia="Times New Roman" w:hAnsi="Arial" w:cs="Arial"/>
          <w:color w:val="000000"/>
        </w:rPr>
        <w:t>compounds</w:t>
      </w:r>
      <w:r w:rsidR="004949D5">
        <w:rPr>
          <w:rFonts w:ascii="Arial" w:eastAsia="Times New Roman" w:hAnsi="Arial" w:cs="Arial"/>
          <w:color w:val="000000"/>
        </w:rPr>
        <w:t>.</w:t>
      </w:r>
    </w:p>
    <w:p w14:paraId="455FA998" w14:textId="1B23144D" w:rsidR="0065640B" w:rsidRDefault="00717335" w:rsidP="00EC258D">
      <w:pPr>
        <w:spacing w:after="0" w:line="480" w:lineRule="auto"/>
        <w:rPr>
          <w:rFonts w:ascii="Arial" w:eastAsia="Times New Roman" w:hAnsi="Arial" w:cs="Arial"/>
          <w:color w:val="000000"/>
        </w:rPr>
      </w:pPr>
      <w:r>
        <w:rPr>
          <w:rFonts w:ascii="Arial" w:eastAsia="Times New Roman" w:hAnsi="Arial" w:cs="Arial"/>
          <w:noProof/>
          <w:color w:val="000000"/>
        </w:rPr>
        <w:lastRenderedPageBreak/>
        <w:drawing>
          <wp:inline distT="0" distB="0" distL="0" distR="0" wp14:anchorId="2BCE819A" wp14:editId="39D29975">
            <wp:extent cx="5943600" cy="3060580"/>
            <wp:effectExtent l="19050" t="19050" r="19050" b="26035"/>
            <wp:docPr id="5" name="Picture 5" descr="A picture containing text, map,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ROC.tif"/>
                    <pic:cNvPicPr/>
                  </pic:nvPicPr>
                  <pic:blipFill rotWithShape="1">
                    <a:blip r:embed="rId13">
                      <a:extLst>
                        <a:ext uri="{28A0092B-C50C-407E-A947-70E740481C1C}">
                          <a14:useLocalDpi xmlns:a14="http://schemas.microsoft.com/office/drawing/2010/main" val="0"/>
                        </a:ext>
                      </a:extLst>
                    </a:blip>
                    <a:srcRect b="8455"/>
                    <a:stretch/>
                  </pic:blipFill>
                  <pic:spPr bwMode="auto">
                    <a:xfrm>
                      <a:off x="0" y="0"/>
                      <a:ext cx="5943600" cy="306058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C636069" w14:textId="4892AA7B" w:rsidR="00EC258D" w:rsidRPr="00BD0502" w:rsidRDefault="00EC258D" w:rsidP="00EC258D">
      <w:pPr>
        <w:spacing w:after="0" w:line="480" w:lineRule="auto"/>
        <w:rPr>
          <w:rFonts w:ascii="Arial" w:eastAsia="Times New Roman" w:hAnsi="Arial" w:cs="Arial"/>
        </w:rPr>
      </w:pPr>
    </w:p>
    <w:p w14:paraId="4F3FBBF5" w14:textId="243BD651" w:rsidR="00EC258D" w:rsidRDefault="00BD0502" w:rsidP="00F57C59">
      <w:pPr>
        <w:spacing w:after="0" w:line="480" w:lineRule="auto"/>
        <w:rPr>
          <w:rFonts w:ascii="Arial" w:eastAsia="Times New Roman" w:hAnsi="Arial" w:cs="Arial"/>
          <w:color w:val="000000"/>
        </w:rPr>
      </w:pPr>
      <w:r w:rsidRPr="00BD0502">
        <w:rPr>
          <w:rFonts w:ascii="Arial" w:eastAsia="Times New Roman" w:hAnsi="Arial" w:cs="Arial"/>
          <w:color w:val="000000"/>
        </w:rPr>
        <w:t>Fig</w:t>
      </w:r>
      <w:r w:rsidR="00243392">
        <w:rPr>
          <w:rFonts w:ascii="Arial" w:eastAsia="Times New Roman" w:hAnsi="Arial" w:cs="Arial"/>
          <w:color w:val="000000"/>
        </w:rPr>
        <w:t>1</w:t>
      </w:r>
      <w:r w:rsidRPr="00BD0502">
        <w:rPr>
          <w:rFonts w:ascii="Arial" w:eastAsia="Times New Roman" w:hAnsi="Arial" w:cs="Arial"/>
          <w:color w:val="000000"/>
        </w:rPr>
        <w:t xml:space="preserve">: </w:t>
      </w:r>
      <w:r w:rsidR="0031494A">
        <w:rPr>
          <w:rFonts w:ascii="Arial" w:eastAsia="Times New Roman" w:hAnsi="Arial" w:cs="Arial"/>
          <w:color w:val="000000"/>
        </w:rPr>
        <w:t>ROC curves for the 7 classifiers with the highest performance</w:t>
      </w:r>
    </w:p>
    <w:p w14:paraId="463D64DC" w14:textId="77777777" w:rsidR="0031494A" w:rsidRDefault="0031494A" w:rsidP="00F57C59">
      <w:pPr>
        <w:spacing w:after="0" w:line="480" w:lineRule="auto"/>
        <w:rPr>
          <w:rFonts w:ascii="Arial" w:eastAsia="Times New Roman" w:hAnsi="Arial" w:cs="Arial"/>
          <w:color w:val="000000"/>
        </w:rPr>
      </w:pPr>
    </w:p>
    <w:p w14:paraId="5E214CE5" w14:textId="4A736FC5" w:rsidR="0031494A" w:rsidRDefault="0031494A" w:rsidP="00F57C59">
      <w:pPr>
        <w:spacing w:after="0" w:line="480" w:lineRule="auto"/>
        <w:rPr>
          <w:rFonts w:ascii="Arial" w:eastAsia="Times New Roman" w:hAnsi="Arial" w:cs="Arial"/>
          <w:color w:val="000000"/>
        </w:rPr>
      </w:pPr>
      <w:r>
        <w:rPr>
          <w:rFonts w:ascii="Arial" w:eastAsia="Times New Roman" w:hAnsi="Arial" w:cs="Arial"/>
          <w:color w:val="000000"/>
        </w:rPr>
        <w:t xml:space="preserve">Furthermore, we retrieved the feature </w:t>
      </w:r>
      <w:proofErr w:type="spellStart"/>
      <w:r>
        <w:rPr>
          <w:rFonts w:ascii="Arial" w:eastAsia="Times New Roman" w:hAnsi="Arial" w:cs="Arial"/>
          <w:color w:val="000000"/>
        </w:rPr>
        <w:t>importance</w:t>
      </w:r>
      <w:r w:rsidR="00D136F2">
        <w:rPr>
          <w:rFonts w:ascii="Arial" w:eastAsia="Times New Roman" w:hAnsi="Arial" w:cs="Arial"/>
          <w:color w:val="000000"/>
        </w:rPr>
        <w:t>s</w:t>
      </w:r>
      <w:proofErr w:type="spellEnd"/>
      <w:r>
        <w:rPr>
          <w:rFonts w:ascii="Arial" w:eastAsia="Times New Roman" w:hAnsi="Arial" w:cs="Arial"/>
          <w:color w:val="000000"/>
        </w:rPr>
        <w:t xml:space="preserve"> from the classifiers, </w:t>
      </w:r>
      <w:r w:rsidR="00D136F2">
        <w:rPr>
          <w:rFonts w:ascii="Arial" w:eastAsia="Times New Roman" w:hAnsi="Arial" w:cs="Arial"/>
          <w:color w:val="000000"/>
        </w:rPr>
        <w:t xml:space="preserve">with the hypothesis that the predictive signal in each omic type might be best recovered by certain types of algorithms, </w:t>
      </w:r>
      <w:r w:rsidR="00150B89">
        <w:rPr>
          <w:rFonts w:ascii="Arial" w:eastAsia="Times New Roman" w:hAnsi="Arial" w:cs="Arial"/>
          <w:color w:val="000000"/>
        </w:rPr>
        <w:t>but also drug-specific</w:t>
      </w:r>
      <w:r>
        <w:rPr>
          <w:rFonts w:ascii="Arial" w:eastAsia="Times New Roman" w:hAnsi="Arial" w:cs="Arial"/>
          <w:color w:val="000000"/>
        </w:rPr>
        <w:t>.</w:t>
      </w:r>
      <w:r w:rsidR="00D136F2">
        <w:rPr>
          <w:rFonts w:ascii="Arial" w:eastAsia="Times New Roman" w:hAnsi="Arial" w:cs="Arial"/>
          <w:color w:val="000000"/>
        </w:rPr>
        <w:t xml:space="preserve"> We computed the average feature importance for each combination of omic and first-level classifier across the 10 folds. The results are presented in Figure 2.</w:t>
      </w:r>
      <w:r w:rsidR="00BB7B27">
        <w:rPr>
          <w:rFonts w:ascii="Arial" w:eastAsia="Times New Roman" w:hAnsi="Arial" w:cs="Arial"/>
          <w:color w:val="000000"/>
        </w:rPr>
        <w:t xml:space="preserve"> </w:t>
      </w:r>
      <w:r w:rsidR="00520745">
        <w:rPr>
          <w:rFonts w:ascii="Arial" w:eastAsia="Times New Roman" w:hAnsi="Arial" w:cs="Arial"/>
          <w:color w:val="000000"/>
        </w:rPr>
        <w:t>A clear separation between a</w:t>
      </w:r>
      <w:r w:rsidR="00C572DE">
        <w:rPr>
          <w:rFonts w:ascii="Arial" w:eastAsia="Times New Roman" w:hAnsi="Arial" w:cs="Arial"/>
          <w:color w:val="000000"/>
        </w:rPr>
        <w:t xml:space="preserve"> branch contain</w:t>
      </w:r>
      <w:r w:rsidR="00520745">
        <w:rPr>
          <w:rFonts w:ascii="Arial" w:eastAsia="Times New Roman" w:hAnsi="Arial" w:cs="Arial"/>
          <w:color w:val="000000"/>
        </w:rPr>
        <w:t xml:space="preserve">ing the 7 compounds for which excellent results were obtained and the others can be observed. Also visible are three main branches of features: one containing 12 combinations of omic/algorithm with </w:t>
      </w:r>
      <w:r w:rsidR="00014FEC">
        <w:rPr>
          <w:rFonts w:ascii="Arial" w:eastAsia="Times New Roman" w:hAnsi="Arial" w:cs="Arial"/>
          <w:color w:val="000000"/>
        </w:rPr>
        <w:t xml:space="preserve">the </w:t>
      </w:r>
      <w:r w:rsidR="00520745">
        <w:rPr>
          <w:rFonts w:ascii="Arial" w:eastAsia="Times New Roman" w:hAnsi="Arial" w:cs="Arial"/>
          <w:color w:val="000000"/>
        </w:rPr>
        <w:t>highe</w:t>
      </w:r>
      <w:r w:rsidR="00014FEC">
        <w:rPr>
          <w:rFonts w:ascii="Arial" w:eastAsia="Times New Roman" w:hAnsi="Arial" w:cs="Arial"/>
          <w:color w:val="000000"/>
        </w:rPr>
        <w:t>st</w:t>
      </w:r>
      <w:r w:rsidR="00520745">
        <w:rPr>
          <w:rFonts w:ascii="Arial" w:eastAsia="Times New Roman" w:hAnsi="Arial" w:cs="Arial"/>
          <w:color w:val="000000"/>
        </w:rPr>
        <w:t xml:space="preserve"> </w:t>
      </w:r>
      <w:r w:rsidR="00014FEC">
        <w:rPr>
          <w:rFonts w:ascii="Arial" w:eastAsia="Times New Roman" w:hAnsi="Arial" w:cs="Arial"/>
          <w:color w:val="000000"/>
        </w:rPr>
        <w:t>contribution</w:t>
      </w:r>
      <w:r w:rsidR="00634833">
        <w:rPr>
          <w:rFonts w:ascii="Arial" w:eastAsia="Times New Roman" w:hAnsi="Arial" w:cs="Arial"/>
          <w:color w:val="000000"/>
        </w:rPr>
        <w:t>s</w:t>
      </w:r>
      <w:r w:rsidR="00014FEC">
        <w:rPr>
          <w:rFonts w:ascii="Arial" w:eastAsia="Times New Roman" w:hAnsi="Arial" w:cs="Arial"/>
          <w:color w:val="000000"/>
        </w:rPr>
        <w:t xml:space="preserve"> and enriched in transcriptomics datasets</w:t>
      </w:r>
      <w:r w:rsidR="00520745">
        <w:rPr>
          <w:rFonts w:ascii="Arial" w:eastAsia="Times New Roman" w:hAnsi="Arial" w:cs="Arial"/>
          <w:color w:val="000000"/>
        </w:rPr>
        <w:t xml:space="preserve">, another containing </w:t>
      </w:r>
      <w:r w:rsidR="000945FE">
        <w:rPr>
          <w:rFonts w:ascii="Arial" w:eastAsia="Times New Roman" w:hAnsi="Arial" w:cs="Arial"/>
          <w:color w:val="000000"/>
        </w:rPr>
        <w:t xml:space="preserve">14 </w:t>
      </w:r>
      <w:r w:rsidR="00014FEC">
        <w:rPr>
          <w:rFonts w:ascii="Arial" w:eastAsia="Times New Roman" w:hAnsi="Arial" w:cs="Arial"/>
          <w:color w:val="000000"/>
        </w:rPr>
        <w:t>combinations with very low contributions and grouping all combinations using the k-nearest neighbors and ridge regression algorithms, and a third one containing the remaining combinations with intermediate contributions.</w:t>
      </w:r>
      <w:r w:rsidR="00634833">
        <w:rPr>
          <w:rFonts w:ascii="Arial" w:eastAsia="Times New Roman" w:hAnsi="Arial" w:cs="Arial"/>
          <w:color w:val="000000"/>
        </w:rPr>
        <w:t xml:space="preserve"> The same results are presented in Suppl Figure 2 in the form of individual bar plots for each compound.</w:t>
      </w:r>
    </w:p>
    <w:p w14:paraId="0B862AC8" w14:textId="35240237" w:rsidR="00D136F2" w:rsidRDefault="00D136F2" w:rsidP="00F57C59">
      <w:pPr>
        <w:spacing w:after="0" w:line="480" w:lineRule="auto"/>
        <w:rPr>
          <w:rFonts w:ascii="Arial" w:eastAsia="Times New Roman" w:hAnsi="Arial" w:cs="Arial"/>
          <w:color w:val="000000"/>
        </w:rPr>
      </w:pPr>
    </w:p>
    <w:p w14:paraId="4175BD5D" w14:textId="49340AA5" w:rsidR="00D136F2" w:rsidRDefault="00D136F2" w:rsidP="00F57C59">
      <w:pPr>
        <w:spacing w:after="0" w:line="480" w:lineRule="auto"/>
        <w:rPr>
          <w:rFonts w:ascii="Arial" w:eastAsia="Times New Roman" w:hAnsi="Arial" w:cs="Arial"/>
          <w:color w:val="000000"/>
        </w:rPr>
      </w:pPr>
    </w:p>
    <w:p w14:paraId="5A480E89" w14:textId="6FC08FEB" w:rsidR="00D136F2" w:rsidRDefault="00150B89" w:rsidP="00F57C59">
      <w:pPr>
        <w:spacing w:after="0" w:line="480" w:lineRule="auto"/>
        <w:rPr>
          <w:rFonts w:ascii="Arial" w:eastAsia="Times New Roman" w:hAnsi="Arial" w:cs="Arial"/>
          <w:color w:val="000000"/>
        </w:rPr>
      </w:pPr>
      <w:r>
        <w:rPr>
          <w:rFonts w:ascii="Arial" w:eastAsia="Times New Roman" w:hAnsi="Arial" w:cs="Arial"/>
          <w:color w:val="000000"/>
        </w:rPr>
        <w:t>Fig</w:t>
      </w:r>
      <w:r w:rsidR="00A7457B">
        <w:rPr>
          <w:rFonts w:ascii="Arial" w:eastAsia="Times New Roman" w:hAnsi="Arial" w:cs="Arial"/>
          <w:color w:val="000000"/>
        </w:rPr>
        <w:t>2</w:t>
      </w:r>
      <w:r>
        <w:rPr>
          <w:rFonts w:ascii="Arial" w:eastAsia="Times New Roman" w:hAnsi="Arial" w:cs="Arial"/>
          <w:color w:val="000000"/>
        </w:rPr>
        <w:t xml:space="preserve">. </w:t>
      </w:r>
      <w:proofErr w:type="spellStart"/>
      <w:r>
        <w:rPr>
          <w:rFonts w:ascii="Arial" w:eastAsia="Times New Roman" w:hAnsi="Arial" w:cs="Arial"/>
          <w:color w:val="000000"/>
        </w:rPr>
        <w:t>Clustergram</w:t>
      </w:r>
      <w:proofErr w:type="spellEnd"/>
      <w:r>
        <w:rPr>
          <w:rFonts w:ascii="Arial" w:eastAsia="Times New Roman" w:hAnsi="Arial" w:cs="Arial"/>
          <w:color w:val="000000"/>
        </w:rPr>
        <w:t xml:space="preserve"> of the average feature importance of the different combinations of omic types and predictive algorithm</w:t>
      </w:r>
      <w:r w:rsidR="000945FE">
        <w:rPr>
          <w:rFonts w:ascii="Arial" w:eastAsia="Times New Roman" w:hAnsi="Arial" w:cs="Arial"/>
          <w:color w:val="000000"/>
        </w:rPr>
        <w:t>s</w:t>
      </w:r>
      <w:r>
        <w:rPr>
          <w:rFonts w:ascii="Arial" w:eastAsia="Times New Roman" w:hAnsi="Arial" w:cs="Arial"/>
          <w:color w:val="000000"/>
        </w:rPr>
        <w:t xml:space="preserve">. </w:t>
      </w:r>
      <w:r w:rsidR="00BB7B27">
        <w:rPr>
          <w:rFonts w:ascii="Arial" w:eastAsia="Times New Roman" w:hAnsi="Arial" w:cs="Arial"/>
          <w:color w:val="000000"/>
        </w:rPr>
        <w:t xml:space="preserve">The dendrograms were computed using the UPGMA algorithm and Euclidian distance. RPPA: proteomics; RNA: transcriptomics; DNA: genomics; </w:t>
      </w:r>
      <w:r w:rsidR="000945FE">
        <w:rPr>
          <w:rFonts w:ascii="Arial" w:eastAsia="Times New Roman" w:hAnsi="Arial" w:cs="Arial"/>
          <w:color w:val="000000"/>
        </w:rPr>
        <w:t xml:space="preserve">MIRNA: micro-RNAs; </w:t>
      </w:r>
      <w:r w:rsidR="00BB7B27">
        <w:rPr>
          <w:rFonts w:ascii="Arial" w:eastAsia="Times New Roman" w:hAnsi="Arial" w:cs="Arial"/>
          <w:color w:val="000000"/>
        </w:rPr>
        <w:t>TYPE: cell type of origin; META: metabolomics; PATHWAYS: SPEED pathway activities; RFC: Random Forest</w:t>
      </w:r>
      <w:bookmarkStart w:id="3" w:name="_Hlk128359996"/>
      <w:r w:rsidR="00C572DE">
        <w:rPr>
          <w:rFonts w:ascii="Arial" w:eastAsia="Times New Roman" w:hAnsi="Arial" w:cs="Arial"/>
          <w:color w:val="000000"/>
        </w:rPr>
        <w:t xml:space="preserve"> classifier</w:t>
      </w:r>
      <w:bookmarkEnd w:id="3"/>
      <w:r w:rsidR="00BB7B27">
        <w:rPr>
          <w:rFonts w:ascii="Arial" w:eastAsia="Times New Roman" w:hAnsi="Arial" w:cs="Arial"/>
          <w:color w:val="000000"/>
        </w:rPr>
        <w:t>; ET: Extra-Trees</w:t>
      </w:r>
      <w:r w:rsidR="00C572DE">
        <w:rPr>
          <w:rFonts w:ascii="Arial" w:eastAsia="Times New Roman" w:hAnsi="Arial" w:cs="Arial"/>
          <w:color w:val="000000"/>
        </w:rPr>
        <w:t xml:space="preserve"> classifier</w:t>
      </w:r>
      <w:r w:rsidR="00BB7B27">
        <w:rPr>
          <w:rFonts w:ascii="Arial" w:eastAsia="Times New Roman" w:hAnsi="Arial" w:cs="Arial"/>
          <w:color w:val="000000"/>
        </w:rPr>
        <w:t xml:space="preserve">; XGB: </w:t>
      </w:r>
      <w:proofErr w:type="spellStart"/>
      <w:r w:rsidR="00BB7B27">
        <w:rPr>
          <w:rFonts w:ascii="Arial" w:eastAsia="Times New Roman" w:hAnsi="Arial" w:cs="Arial"/>
          <w:color w:val="000000"/>
        </w:rPr>
        <w:t>XGBoost</w:t>
      </w:r>
      <w:proofErr w:type="spellEnd"/>
      <w:r w:rsidR="00C572DE">
        <w:rPr>
          <w:rFonts w:ascii="Arial" w:eastAsia="Times New Roman" w:hAnsi="Arial" w:cs="Arial"/>
          <w:color w:val="000000"/>
        </w:rPr>
        <w:t xml:space="preserve"> classifier; Ada: AdaBoost classifier; EN: Elastic Net classifier; Ridge: Ridge regression classifier; KNN: k-nearest neighbors classifier.</w:t>
      </w:r>
    </w:p>
    <w:p w14:paraId="26D71384" w14:textId="77777777" w:rsidR="008257E9" w:rsidRDefault="008257E9" w:rsidP="00F57C59">
      <w:pPr>
        <w:spacing w:after="0" w:line="480" w:lineRule="auto"/>
        <w:rPr>
          <w:rFonts w:ascii="Arial" w:eastAsia="Times New Roman" w:hAnsi="Arial" w:cs="Arial"/>
          <w:color w:val="000000"/>
        </w:rPr>
      </w:pPr>
    </w:p>
    <w:p w14:paraId="2E2F0C34" w14:textId="69F4A7E4" w:rsidR="00C572DE" w:rsidRDefault="008257E9" w:rsidP="00F57C59">
      <w:pPr>
        <w:spacing w:after="0" w:line="480" w:lineRule="auto"/>
        <w:rPr>
          <w:rFonts w:ascii="Arial" w:eastAsia="Times New Roman" w:hAnsi="Arial" w:cs="Arial"/>
          <w:color w:val="000000"/>
        </w:rPr>
      </w:pPr>
      <w:r>
        <w:rPr>
          <w:rFonts w:ascii="Arial" w:eastAsia="Times New Roman" w:hAnsi="Arial" w:cs="Arial"/>
          <w:noProof/>
          <w:color w:val="000000"/>
        </w:rPr>
        <w:drawing>
          <wp:inline distT="0" distB="0" distL="0" distR="0" wp14:anchorId="69D9C4F2" wp14:editId="59BDB74E">
            <wp:extent cx="5942505" cy="2984164"/>
            <wp:effectExtent l="19050" t="19050" r="20320" b="26035"/>
            <wp:docPr id="6" name="Picture 6"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Clustergram.tif"/>
                    <pic:cNvPicPr/>
                  </pic:nvPicPr>
                  <pic:blipFill rotWithShape="1">
                    <a:blip r:embed="rId14">
                      <a:extLst>
                        <a:ext uri="{28A0092B-C50C-407E-A947-70E740481C1C}">
                          <a14:useLocalDpi xmlns:a14="http://schemas.microsoft.com/office/drawing/2010/main" val="0"/>
                        </a:ext>
                      </a:extLst>
                    </a:blip>
                    <a:srcRect t="4075" b="6650"/>
                    <a:stretch/>
                  </pic:blipFill>
                  <pic:spPr bwMode="auto">
                    <a:xfrm>
                      <a:off x="0" y="0"/>
                      <a:ext cx="5943600" cy="2984714"/>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528D377" w14:textId="77777777" w:rsidR="00C572DE" w:rsidRDefault="00C572DE" w:rsidP="00F57C59">
      <w:pPr>
        <w:spacing w:after="0" w:line="480" w:lineRule="auto"/>
        <w:rPr>
          <w:rFonts w:ascii="Arial" w:eastAsia="Times New Roman" w:hAnsi="Arial" w:cs="Arial"/>
          <w:color w:val="000000"/>
        </w:rPr>
      </w:pPr>
    </w:p>
    <w:p w14:paraId="68BEA6F5" w14:textId="5D0C522D" w:rsidR="0031494A" w:rsidRDefault="00D136F2" w:rsidP="00F57C59">
      <w:pPr>
        <w:spacing w:after="0" w:line="480" w:lineRule="auto"/>
        <w:rPr>
          <w:rFonts w:ascii="Arial" w:eastAsia="Times New Roman" w:hAnsi="Arial" w:cs="Arial"/>
          <w:color w:val="000000"/>
        </w:rPr>
      </w:pPr>
      <w:r>
        <w:rPr>
          <w:rFonts w:ascii="Arial" w:eastAsia="Times New Roman" w:hAnsi="Arial" w:cs="Arial"/>
          <w:color w:val="000000"/>
        </w:rPr>
        <w:t xml:space="preserve">Then, we retrieved the feature </w:t>
      </w:r>
      <w:proofErr w:type="spellStart"/>
      <w:r>
        <w:rPr>
          <w:rFonts w:ascii="Arial" w:eastAsia="Times New Roman" w:hAnsi="Arial" w:cs="Arial"/>
          <w:color w:val="000000"/>
        </w:rPr>
        <w:t>importances</w:t>
      </w:r>
      <w:proofErr w:type="spellEnd"/>
      <w:r w:rsidR="00BB7B27">
        <w:rPr>
          <w:rFonts w:ascii="Arial" w:eastAsia="Times New Roman" w:hAnsi="Arial" w:cs="Arial"/>
          <w:color w:val="000000"/>
        </w:rPr>
        <w:t xml:space="preserve"> of the underlying first-level models, or the weights in the case of regression</w:t>
      </w:r>
      <w:r w:rsidR="00764389">
        <w:rPr>
          <w:rFonts w:ascii="Arial" w:eastAsia="Times New Roman" w:hAnsi="Arial" w:cs="Arial"/>
          <w:color w:val="000000"/>
        </w:rPr>
        <w:t>-based</w:t>
      </w:r>
      <w:r w:rsidR="00BB7B27">
        <w:rPr>
          <w:rFonts w:ascii="Arial" w:eastAsia="Times New Roman" w:hAnsi="Arial" w:cs="Arial"/>
          <w:color w:val="000000"/>
        </w:rPr>
        <w:t xml:space="preserve"> algorithms</w:t>
      </w:r>
      <w:r w:rsidR="00C572DE">
        <w:rPr>
          <w:rFonts w:ascii="Arial" w:eastAsia="Times New Roman" w:hAnsi="Arial" w:cs="Arial"/>
          <w:color w:val="000000"/>
        </w:rPr>
        <w:t>, and computed the average rank of each feature across the 100 sub-folds</w:t>
      </w:r>
      <w:r w:rsidR="00FD45D7">
        <w:rPr>
          <w:rFonts w:ascii="Arial" w:eastAsia="Times New Roman" w:hAnsi="Arial" w:cs="Arial"/>
          <w:color w:val="000000"/>
        </w:rPr>
        <w:t>, separately for each compound</w:t>
      </w:r>
      <w:r w:rsidR="00C572DE">
        <w:rPr>
          <w:rFonts w:ascii="Arial" w:eastAsia="Times New Roman" w:hAnsi="Arial" w:cs="Arial"/>
          <w:color w:val="000000"/>
        </w:rPr>
        <w:t>.</w:t>
      </w:r>
      <w:r w:rsidR="00634833">
        <w:rPr>
          <w:rFonts w:ascii="Arial" w:eastAsia="Times New Roman" w:hAnsi="Arial" w:cs="Arial"/>
          <w:color w:val="000000"/>
        </w:rPr>
        <w:t xml:space="preserve"> </w:t>
      </w:r>
      <w:r w:rsidR="00FD45D7">
        <w:rPr>
          <w:rFonts w:ascii="Arial" w:eastAsia="Times New Roman" w:hAnsi="Arial" w:cs="Arial"/>
          <w:color w:val="000000"/>
        </w:rPr>
        <w:t>Figure</w:t>
      </w:r>
      <w:r w:rsidR="008257E9">
        <w:rPr>
          <w:rFonts w:ascii="Arial" w:eastAsia="Times New Roman" w:hAnsi="Arial" w:cs="Arial"/>
          <w:color w:val="000000"/>
        </w:rPr>
        <w:t>s</w:t>
      </w:r>
      <w:r w:rsidR="00FD45D7">
        <w:rPr>
          <w:rFonts w:ascii="Arial" w:eastAsia="Times New Roman" w:hAnsi="Arial" w:cs="Arial"/>
          <w:color w:val="000000"/>
        </w:rPr>
        <w:t xml:space="preserve"> </w:t>
      </w:r>
      <w:r w:rsidR="008257E9">
        <w:rPr>
          <w:rFonts w:ascii="Arial" w:eastAsia="Times New Roman" w:hAnsi="Arial" w:cs="Arial"/>
          <w:color w:val="000000"/>
        </w:rPr>
        <w:t xml:space="preserve">SXXX </w:t>
      </w:r>
      <w:r w:rsidR="00FD45D7">
        <w:rPr>
          <w:rFonts w:ascii="Arial" w:eastAsia="Times New Roman" w:hAnsi="Arial" w:cs="Arial"/>
          <w:color w:val="000000"/>
        </w:rPr>
        <w:t xml:space="preserve">show the </w:t>
      </w:r>
      <w:r w:rsidR="008257E9">
        <w:rPr>
          <w:rFonts w:ascii="Arial" w:eastAsia="Times New Roman" w:hAnsi="Arial" w:cs="Arial"/>
          <w:color w:val="000000"/>
        </w:rPr>
        <w:t>distribution of</w:t>
      </w:r>
      <w:r w:rsidR="00FD45D7">
        <w:rPr>
          <w:rFonts w:ascii="Arial" w:eastAsia="Times New Roman" w:hAnsi="Arial" w:cs="Arial"/>
          <w:color w:val="000000"/>
        </w:rPr>
        <w:t xml:space="preserve"> ranks for the </w:t>
      </w:r>
      <w:r w:rsidR="008257E9">
        <w:rPr>
          <w:rFonts w:ascii="Arial" w:eastAsia="Times New Roman" w:hAnsi="Arial" w:cs="Arial"/>
          <w:color w:val="000000"/>
        </w:rPr>
        <w:t>30</w:t>
      </w:r>
      <w:r w:rsidR="00FD45D7">
        <w:rPr>
          <w:rFonts w:ascii="Arial" w:eastAsia="Times New Roman" w:hAnsi="Arial" w:cs="Arial"/>
          <w:color w:val="000000"/>
        </w:rPr>
        <w:t xml:space="preserve"> features with the lowest average ranks </w:t>
      </w:r>
      <w:r w:rsidR="008257E9">
        <w:rPr>
          <w:rFonts w:ascii="Arial" w:eastAsia="Times New Roman" w:hAnsi="Arial" w:cs="Arial"/>
          <w:color w:val="000000"/>
        </w:rPr>
        <w:t xml:space="preserve">each omic type, algorithm, and </w:t>
      </w:r>
      <w:r w:rsidR="00FD45D7">
        <w:rPr>
          <w:rFonts w:ascii="Arial" w:eastAsia="Times New Roman" w:hAnsi="Arial" w:cs="Arial"/>
          <w:color w:val="000000"/>
        </w:rPr>
        <w:t>compound.</w:t>
      </w:r>
    </w:p>
    <w:p w14:paraId="6C2F42D8" w14:textId="5BFB2020" w:rsidR="00F65EAD" w:rsidRPr="00F65EAD" w:rsidRDefault="00F65EAD" w:rsidP="00F65EAD">
      <w:pPr>
        <w:pStyle w:val="ListParagraph"/>
        <w:numPr>
          <w:ilvl w:val="1"/>
          <w:numId w:val="7"/>
        </w:numPr>
        <w:spacing w:after="0" w:line="480" w:lineRule="auto"/>
        <w:rPr>
          <w:rFonts w:ascii="Arial" w:eastAsia="Times New Roman" w:hAnsi="Arial" w:cs="Arial"/>
        </w:rPr>
      </w:pPr>
      <w:r>
        <w:rPr>
          <w:rFonts w:ascii="Arial" w:eastAsia="Times New Roman" w:hAnsi="Arial" w:cs="Arial"/>
          <w:color w:val="000000"/>
        </w:rPr>
        <w:t>Type-specific</w:t>
      </w:r>
      <w:r w:rsidRPr="00F65EAD">
        <w:rPr>
          <w:rFonts w:ascii="Arial" w:eastAsia="Times New Roman" w:hAnsi="Arial" w:cs="Arial"/>
          <w:color w:val="000000"/>
        </w:rPr>
        <w:t xml:space="preserve"> analysis</w:t>
      </w:r>
    </w:p>
    <w:p w14:paraId="4FE9C782" w14:textId="1A5A7F8E" w:rsidR="004A1B00" w:rsidRDefault="00634833" w:rsidP="00F57C59">
      <w:pPr>
        <w:spacing w:after="0" w:line="480" w:lineRule="auto"/>
        <w:rPr>
          <w:rFonts w:ascii="Arial" w:eastAsia="Times New Roman" w:hAnsi="Arial" w:cs="Arial"/>
        </w:rPr>
      </w:pPr>
      <w:r>
        <w:rPr>
          <w:rFonts w:ascii="Arial" w:eastAsia="Times New Roman" w:hAnsi="Arial" w:cs="Arial"/>
        </w:rPr>
        <w:lastRenderedPageBreak/>
        <w:t>Because the cell type of origin of a tumor is nearly always known, we sought to estimate the performance of the classifiers on specific cancer types, with the two caveats that, by subsampling our balanced dataset, we introduce a degree of imbalance in the sample, and that m</w:t>
      </w:r>
      <w:r w:rsidR="008916AB">
        <w:rPr>
          <w:rFonts w:ascii="Arial" w:eastAsia="Times New Roman" w:hAnsi="Arial" w:cs="Arial"/>
        </w:rPr>
        <w:t>any</w:t>
      </w:r>
      <w:r>
        <w:rPr>
          <w:rFonts w:ascii="Arial" w:eastAsia="Times New Roman" w:hAnsi="Arial" w:cs="Arial"/>
        </w:rPr>
        <w:t xml:space="preserve"> of the 23 cancer </w:t>
      </w:r>
      <w:r w:rsidR="00DD2CC4">
        <w:rPr>
          <w:rFonts w:ascii="Arial" w:eastAsia="Times New Roman" w:hAnsi="Arial" w:cs="Arial"/>
        </w:rPr>
        <w:t xml:space="preserve">types are represented only by a very low number of cell lines. We therefore </w:t>
      </w:r>
      <w:r w:rsidR="00FD45D7">
        <w:rPr>
          <w:rFonts w:ascii="Arial" w:eastAsia="Times New Roman" w:hAnsi="Arial" w:cs="Arial"/>
        </w:rPr>
        <w:t>report the balanced accuracy (</w:t>
      </w:r>
      <w:r w:rsidR="004215D2">
        <w:rPr>
          <w:rFonts w:ascii="Arial" w:eastAsia="Times New Roman" w:hAnsi="Arial" w:cs="Arial"/>
        </w:rPr>
        <w:t>BA)</w:t>
      </w:r>
      <w:r w:rsidR="006C685C">
        <w:rPr>
          <w:rFonts w:ascii="Arial" w:eastAsia="Times New Roman" w:hAnsi="Arial" w:cs="Arial"/>
        </w:rPr>
        <w:t xml:space="preserve"> which is the average of specificity and sensitivity,</w:t>
      </w:r>
      <w:r w:rsidR="00FD45D7">
        <w:rPr>
          <w:rFonts w:ascii="Arial" w:eastAsia="Times New Roman" w:hAnsi="Arial" w:cs="Arial"/>
        </w:rPr>
        <w:t xml:space="preserve"> by cell type and drug in Figure 4</w:t>
      </w:r>
      <w:r w:rsidR="00721839">
        <w:rPr>
          <w:rFonts w:ascii="Arial" w:eastAsia="Times New Roman" w:hAnsi="Arial" w:cs="Arial"/>
        </w:rPr>
        <w:t>. The values are omitted when the total number of cell lines is inferior to 10</w:t>
      </w:r>
      <w:r w:rsidR="004A1B00">
        <w:rPr>
          <w:rFonts w:ascii="Arial" w:eastAsia="Times New Roman" w:hAnsi="Arial" w:cs="Arial"/>
        </w:rPr>
        <w:t>.</w:t>
      </w:r>
    </w:p>
    <w:p w14:paraId="1C9921CB" w14:textId="2F96B5FF" w:rsidR="00721839" w:rsidRDefault="00721839" w:rsidP="00F57C59">
      <w:pPr>
        <w:spacing w:after="0" w:line="480" w:lineRule="auto"/>
        <w:rPr>
          <w:rFonts w:ascii="Arial" w:eastAsia="Times New Roman" w:hAnsi="Arial" w:cs="Arial"/>
        </w:rPr>
      </w:pPr>
    </w:p>
    <w:p w14:paraId="43D0D48C" w14:textId="6E19E76D" w:rsidR="008257E9" w:rsidRDefault="008257E9" w:rsidP="00F57C59">
      <w:pPr>
        <w:spacing w:after="0" w:line="480" w:lineRule="auto"/>
        <w:rPr>
          <w:rFonts w:ascii="Arial" w:eastAsia="Times New Roman" w:hAnsi="Arial" w:cs="Arial"/>
        </w:rPr>
      </w:pPr>
      <w:r>
        <w:rPr>
          <w:rFonts w:ascii="Arial" w:eastAsia="Times New Roman" w:hAnsi="Arial" w:cs="Arial"/>
          <w:noProof/>
        </w:rPr>
        <w:drawing>
          <wp:inline distT="0" distB="0" distL="0" distR="0" wp14:anchorId="72D0321C" wp14:editId="0F2BC69C">
            <wp:extent cx="6026276" cy="4019909"/>
            <wp:effectExtent l="0" t="0" r="0" b="0"/>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contrib.tif"/>
                    <pic:cNvPicPr/>
                  </pic:nvPicPr>
                  <pic:blipFill rotWithShape="1">
                    <a:blip r:embed="rId15">
                      <a:extLst>
                        <a:ext uri="{28A0092B-C50C-407E-A947-70E740481C1C}">
                          <a14:useLocalDpi xmlns:a14="http://schemas.microsoft.com/office/drawing/2010/main" val="0"/>
                        </a:ext>
                      </a:extLst>
                    </a:blip>
                    <a:srcRect l="3919" r="11756"/>
                    <a:stretch/>
                  </pic:blipFill>
                  <pic:spPr bwMode="auto">
                    <a:xfrm>
                      <a:off x="0" y="0"/>
                      <a:ext cx="6056448" cy="4040036"/>
                    </a:xfrm>
                    <a:prstGeom prst="rect">
                      <a:avLst/>
                    </a:prstGeom>
                    <a:ln>
                      <a:noFill/>
                    </a:ln>
                    <a:extLst>
                      <a:ext uri="{53640926-AAD7-44D8-BBD7-CCE9431645EC}">
                        <a14:shadowObscured xmlns:a14="http://schemas.microsoft.com/office/drawing/2010/main"/>
                      </a:ext>
                    </a:extLst>
                  </pic:spPr>
                </pic:pic>
              </a:graphicData>
            </a:graphic>
          </wp:inline>
        </w:drawing>
      </w:r>
    </w:p>
    <w:p w14:paraId="023F1062" w14:textId="3CB9664F" w:rsidR="00721839" w:rsidRDefault="00721839" w:rsidP="00F57C59">
      <w:pPr>
        <w:spacing w:after="0" w:line="480" w:lineRule="auto"/>
        <w:rPr>
          <w:rFonts w:ascii="Arial" w:eastAsia="Times New Roman" w:hAnsi="Arial" w:cs="Arial"/>
        </w:rPr>
      </w:pPr>
    </w:p>
    <w:p w14:paraId="11BA0AE6" w14:textId="3D1E14F1" w:rsidR="00F65EAD" w:rsidRDefault="0074498D" w:rsidP="00F57C59">
      <w:pPr>
        <w:spacing w:after="0" w:line="480" w:lineRule="auto"/>
        <w:rPr>
          <w:rFonts w:ascii="Arial" w:eastAsia="Times New Roman" w:hAnsi="Arial" w:cs="Arial"/>
        </w:rPr>
      </w:pPr>
      <w:r>
        <w:rPr>
          <w:rFonts w:ascii="Arial" w:eastAsia="Times New Roman" w:hAnsi="Arial" w:cs="Arial"/>
        </w:rPr>
        <w:t>Fig</w:t>
      </w:r>
      <w:r w:rsidR="00A7457B">
        <w:rPr>
          <w:rFonts w:ascii="Arial" w:eastAsia="Times New Roman" w:hAnsi="Arial" w:cs="Arial"/>
        </w:rPr>
        <w:t>3</w:t>
      </w:r>
      <w:r>
        <w:rPr>
          <w:rFonts w:ascii="Arial" w:eastAsia="Times New Roman" w:hAnsi="Arial" w:cs="Arial"/>
        </w:rPr>
        <w:t>: Heatmap showing the balanced accuracy of the drug-specific classifiers on</w:t>
      </w:r>
      <w:r w:rsidR="003E18B2">
        <w:rPr>
          <w:rFonts w:ascii="Arial" w:eastAsia="Times New Roman" w:hAnsi="Arial" w:cs="Arial"/>
        </w:rPr>
        <w:t xml:space="preserve"> the main cancer cell types</w:t>
      </w:r>
    </w:p>
    <w:p w14:paraId="6C93FDCF" w14:textId="047CDB13" w:rsidR="00105C87" w:rsidRDefault="00105C87" w:rsidP="00F57C59">
      <w:pPr>
        <w:spacing w:after="0" w:line="480" w:lineRule="auto"/>
        <w:rPr>
          <w:rFonts w:ascii="Arial" w:eastAsia="Times New Roman" w:hAnsi="Arial" w:cs="Arial"/>
        </w:rPr>
      </w:pPr>
    </w:p>
    <w:p w14:paraId="44ED1888" w14:textId="2DE0F741" w:rsidR="00105C87" w:rsidRDefault="004215D2" w:rsidP="00F57C59">
      <w:pPr>
        <w:spacing w:after="0" w:line="480" w:lineRule="auto"/>
        <w:rPr>
          <w:rFonts w:ascii="Arial" w:eastAsia="Times New Roman" w:hAnsi="Arial" w:cs="Arial"/>
        </w:rPr>
      </w:pPr>
      <w:r>
        <w:rPr>
          <w:rFonts w:ascii="Arial" w:eastAsia="Times New Roman" w:hAnsi="Arial" w:cs="Arial"/>
        </w:rPr>
        <w:lastRenderedPageBreak/>
        <w:t>BA</w:t>
      </w:r>
      <w:r w:rsidR="00105C87">
        <w:rPr>
          <w:rFonts w:ascii="Arial" w:eastAsia="Times New Roman" w:hAnsi="Arial" w:cs="Arial"/>
        </w:rPr>
        <w:t xml:space="preserve"> </w:t>
      </w:r>
      <w:r w:rsidR="00693203">
        <w:rPr>
          <w:rFonts w:ascii="Arial" w:eastAsia="Times New Roman" w:hAnsi="Arial" w:cs="Arial"/>
        </w:rPr>
        <w:t>wa</w:t>
      </w:r>
      <w:r w:rsidR="00105C87">
        <w:rPr>
          <w:rFonts w:ascii="Arial" w:eastAsia="Times New Roman" w:hAnsi="Arial" w:cs="Arial"/>
        </w:rPr>
        <w:t xml:space="preserve">s </w:t>
      </w:r>
      <w:r w:rsidR="00693203">
        <w:rPr>
          <w:rFonts w:ascii="Arial" w:eastAsia="Times New Roman" w:hAnsi="Arial" w:cs="Arial"/>
        </w:rPr>
        <w:t xml:space="preserve">found to be </w:t>
      </w:r>
      <w:r w:rsidR="00105C87">
        <w:rPr>
          <w:rFonts w:ascii="Arial" w:eastAsia="Times New Roman" w:hAnsi="Arial" w:cs="Arial"/>
        </w:rPr>
        <w:t>highly dependent of the compound and of the cell type of origin of the tumor. For example, in the case of PD-0325901 (</w:t>
      </w:r>
      <w:proofErr w:type="spellStart"/>
      <w:r w:rsidR="00105C87">
        <w:rPr>
          <w:rFonts w:ascii="Arial" w:eastAsia="Times New Roman" w:hAnsi="Arial" w:cs="Arial"/>
        </w:rPr>
        <w:t>Mirdametinib</w:t>
      </w:r>
      <w:proofErr w:type="spellEnd"/>
      <w:r w:rsidR="00105C87">
        <w:rPr>
          <w:rFonts w:ascii="Arial" w:eastAsia="Times New Roman" w:hAnsi="Arial" w:cs="Arial"/>
        </w:rPr>
        <w:t>, a</w:t>
      </w:r>
      <w:r w:rsidR="00844FC3">
        <w:rPr>
          <w:rFonts w:ascii="Arial" w:eastAsia="Times New Roman" w:hAnsi="Arial" w:cs="Arial"/>
        </w:rPr>
        <w:t>n investigational</w:t>
      </w:r>
      <w:r w:rsidR="00105C87">
        <w:rPr>
          <w:rFonts w:ascii="Arial" w:eastAsia="Times New Roman" w:hAnsi="Arial" w:cs="Arial"/>
        </w:rPr>
        <w:t xml:space="preserve"> MEK inhibito</w:t>
      </w:r>
      <w:r w:rsidR="005B3A04">
        <w:rPr>
          <w:rFonts w:ascii="Arial" w:eastAsia="Times New Roman" w:hAnsi="Arial" w:cs="Arial"/>
        </w:rPr>
        <w:t xml:space="preserve">r </w:t>
      </w:r>
      <w:r w:rsidR="005B3A04">
        <w:rPr>
          <w:rFonts w:ascii="Arial" w:eastAsia="Times New Roman" w:hAnsi="Arial" w:cs="Arial"/>
        </w:rPr>
        <w:fldChar w:fldCharType="begin"/>
      </w:r>
      <w:r w:rsidR="0047760F">
        <w:rPr>
          <w:rFonts w:ascii="Arial" w:eastAsia="Times New Roman" w:hAnsi="Arial" w:cs="Arial"/>
        </w:rPr>
        <w:instrText xml:space="preserve"> ADDIN ZOTERO_ITEM CSL_CITATION {"citationID":"d9cmJsKd","properties":{"formattedCitation":"[43]","plainCitation":"[43]","noteIndex":0},"citationItems":[{"id":407,"uris":["http://zotero.org/users/10014907/items/FZ7K2UQ6"],"itemData":{"id":407,"type":"article-journal","abstract":"PURPOSE: Patients with neurofibromatosis type 1 (NF1) frequently develop plexiform neurofibromas (PNs), which can cause significant morbidity. We performed a phase II trial of the MAPK/ERK kinase inhibitor, mirdametinib (PD-0325901), in patients with NF1 and inoperable PNs. The primary objective was response rate based on volumetric magnetic resonance imaging analysis.\nMETHODS: Inclusion criteria included age ≥ 16 years and a PN that was either progressive or causing significant morbidity. First-dose pharmacokinetics were performed. Patients completed patient-reported outcome measures. Patients received mirdametinib by mouth twice a day at 2 mg/m2/dose (maximum dose = 4 mg twice a day) in a 3-week on/1-week off sequence. Each course was 4 weeks in duration. Evaluations were performed after four courses for the first year and then after every six courses. Patients could receive a maximum of 24 total courses.\nRESULTS: Nineteen patients were enrolled, and all 19 received mirdametinib. The median age was 24 years (range, 16-39 years); the median baseline tumor volume was 363.8 mL (range, 3.9-5,161 mL). Eight of the 19 patients (42%) achieved a partial response of the target PN by course 12, and 10 (53%) had stable disease. One patient (5%) developed progressive disease at course 8. Significant and durable decreases were observed in pain ratings.\nCONCLUSION: To our knowledge, this analysis represents the first characterization of the activity and pharmacokinetics of mirdametinib in patients with NF1 and PNs and is the first published response study for MAPK/ERK kinase inhibitors in adults with NF1 and PNs. Mirdametinib given at 2 mg/m2/dose (maximum dose, 4 mg) twice daily in a 3-week on/1-week off sequence resulted in a 42% partial response rate with preliminary evidence of reduction in pain.","container-title":"Journal of Clinical Oncology: Official Journal of the American Society of Clinical Oncology","DOI":"10.1200/JCO.20.02220","ISSN":"1527-7755","issue":"7","journalAbbreviation":"J Clin Oncol","language":"eng","note":"PMID: 33507822\nPMCID: PMC8078274","page":"797-806","source":"PubMed","title":"NF106: A Neurofibromatosis Clinical Trials Consortium Phase II Trial of the MEK Inhibitor Mirdametinib (PD-0325901) in Adolescents and Adults With NF1-Related Plexiform Neurofibromas","title-short":"NF106","volume":"39","author":[{"family":"Weiss","given":"Brian D."},{"family":"Wolters","given":"Pamela L."},{"family":"Plotkin","given":"Scott R."},{"family":"Widemann","given":"Brigitte C."},{"family":"Tonsgard","given":"James H."},{"family":"Blakeley","given":"Jaishri"},{"family":"Allen","given":"Jeffrey C."},{"family":"Schorry","given":"Elizabeth"},{"family":"Korf","given":"Bruce"},{"family":"Robison","given":"Nathan J."},{"family":"Goldman","given":"Stewart"},{"family":"Vinks","given":"Alexander A."},{"family":"Emoto","given":"Chie"},{"family":"Fukuda","given":"Tsuyoshi"},{"family":"Robinson","given":"Coretta T."},{"family":"Cutter","given":"Gary"},{"family":"Edwards","given":"Lloyd"},{"family":"Dombi","given":"Eva"},{"family":"Ratner","given":"Nancy"},{"family":"Packer","given":"Roger"},{"family":"Fisher","given":"Michael J."}],"issued":{"date-parts":[["2021",3,1]]}}}],"schema":"https://github.com/citation-style-language/schema/raw/master/csl-citation.json"} </w:instrText>
      </w:r>
      <w:r w:rsidR="005B3A04">
        <w:rPr>
          <w:rFonts w:ascii="Arial" w:eastAsia="Times New Roman" w:hAnsi="Arial" w:cs="Arial"/>
        </w:rPr>
        <w:fldChar w:fldCharType="separate"/>
      </w:r>
      <w:r w:rsidR="0047760F" w:rsidRPr="0047760F">
        <w:rPr>
          <w:rFonts w:ascii="Arial" w:hAnsi="Arial" w:cs="Arial"/>
        </w:rPr>
        <w:t>[43]</w:t>
      </w:r>
      <w:r w:rsidR="005B3A04">
        <w:rPr>
          <w:rFonts w:ascii="Arial" w:eastAsia="Times New Roman" w:hAnsi="Arial" w:cs="Arial"/>
        </w:rPr>
        <w:fldChar w:fldCharType="end"/>
      </w:r>
      <w:r w:rsidR="00105C87">
        <w:rPr>
          <w:rFonts w:ascii="Arial" w:eastAsia="Times New Roman" w:hAnsi="Arial" w:cs="Arial"/>
        </w:rPr>
        <w:t>)</w:t>
      </w:r>
      <w:r w:rsidR="00844FC3">
        <w:rPr>
          <w:rFonts w:ascii="Arial" w:eastAsia="Times New Roman" w:hAnsi="Arial" w:cs="Arial"/>
        </w:rPr>
        <w:t>, high performance was achieved in the cases of colorectal cancer (</w:t>
      </w:r>
      <w:r>
        <w:rPr>
          <w:rFonts w:ascii="Arial" w:eastAsia="Times New Roman" w:hAnsi="Arial" w:cs="Arial"/>
        </w:rPr>
        <w:t>BA</w:t>
      </w:r>
      <w:r w:rsidR="00844FC3">
        <w:rPr>
          <w:rFonts w:ascii="Arial" w:eastAsia="Times New Roman" w:hAnsi="Arial" w:cs="Arial"/>
        </w:rPr>
        <w:t>=1</w:t>
      </w:r>
      <w:r w:rsidR="00C53B04">
        <w:rPr>
          <w:rFonts w:ascii="Arial" w:eastAsia="Times New Roman" w:hAnsi="Arial" w:cs="Arial"/>
        </w:rPr>
        <w:t>.0</w:t>
      </w:r>
      <w:r w:rsidR="00844FC3">
        <w:rPr>
          <w:rFonts w:ascii="Arial" w:eastAsia="Times New Roman" w:hAnsi="Arial" w:cs="Arial"/>
        </w:rPr>
        <w:t xml:space="preserve"> for 13 sensitive and 1 resistant cell line), lung adenocarcinoma (</w:t>
      </w:r>
      <w:r>
        <w:rPr>
          <w:rFonts w:ascii="Arial" w:eastAsia="Times New Roman" w:hAnsi="Arial" w:cs="Arial"/>
        </w:rPr>
        <w:t>BA</w:t>
      </w:r>
      <w:r w:rsidR="00844FC3">
        <w:rPr>
          <w:rFonts w:ascii="Arial" w:eastAsia="Times New Roman" w:hAnsi="Arial" w:cs="Arial"/>
        </w:rPr>
        <w:t xml:space="preserve">=0.91 for 17 sensitive and 25 resistant cell lines), and </w:t>
      </w:r>
      <w:r w:rsidR="003C3BE1">
        <w:rPr>
          <w:rFonts w:ascii="Arial" w:eastAsia="Times New Roman" w:hAnsi="Arial" w:cs="Arial"/>
        </w:rPr>
        <w:t>hematopoietic tumors (</w:t>
      </w:r>
      <w:r>
        <w:rPr>
          <w:rFonts w:ascii="Arial" w:eastAsia="Times New Roman" w:hAnsi="Arial" w:cs="Arial"/>
        </w:rPr>
        <w:t>BA</w:t>
      </w:r>
      <w:r w:rsidR="003C3BE1">
        <w:rPr>
          <w:rFonts w:ascii="Arial" w:eastAsia="Times New Roman" w:hAnsi="Arial" w:cs="Arial"/>
        </w:rPr>
        <w:t>=0.94 for 16 sensitive and 13 resistant cell lines). In contrast, performance for skin cancers (melanomas) reached only</w:t>
      </w:r>
      <w:r w:rsidR="00E5520C">
        <w:rPr>
          <w:rFonts w:ascii="Arial" w:eastAsia="Times New Roman" w:hAnsi="Arial" w:cs="Arial"/>
        </w:rPr>
        <w:t xml:space="preserve"> a BA of</w:t>
      </w:r>
      <w:r w:rsidR="003C3BE1">
        <w:rPr>
          <w:rFonts w:ascii="Arial" w:eastAsia="Times New Roman" w:hAnsi="Arial" w:cs="Arial"/>
        </w:rPr>
        <w:t xml:space="preserve"> 0.5 for 15 sensitive and 2 resistant cell lines. In the case of AZD6244 (</w:t>
      </w:r>
      <w:proofErr w:type="spellStart"/>
      <w:r w:rsidR="003C3BE1">
        <w:rPr>
          <w:rFonts w:ascii="Arial" w:eastAsia="Times New Roman" w:hAnsi="Arial" w:cs="Arial"/>
        </w:rPr>
        <w:t>Selumetinib</w:t>
      </w:r>
      <w:proofErr w:type="spellEnd"/>
      <w:r w:rsidR="003C3BE1">
        <w:rPr>
          <w:rFonts w:ascii="Arial" w:eastAsia="Times New Roman" w:hAnsi="Arial" w:cs="Arial"/>
        </w:rPr>
        <w:t>, another</w:t>
      </w:r>
      <w:r w:rsidR="00DC3755">
        <w:rPr>
          <w:rFonts w:ascii="Arial" w:eastAsia="Times New Roman" w:hAnsi="Arial" w:cs="Arial"/>
        </w:rPr>
        <w:t xml:space="preserve"> MEK inhibitor approved for neurofibromatosis type I and </w:t>
      </w:r>
      <w:r w:rsidR="00B20773">
        <w:rPr>
          <w:rFonts w:ascii="Arial" w:eastAsia="Times New Roman" w:hAnsi="Arial" w:cs="Arial"/>
        </w:rPr>
        <w:t>pediatric neurofibromas</w:t>
      </w:r>
      <w:r w:rsidR="005F6EDA">
        <w:rPr>
          <w:rFonts w:ascii="Arial" w:eastAsia="Times New Roman" w:hAnsi="Arial" w:cs="Arial"/>
        </w:rPr>
        <w:t xml:space="preserve"> </w:t>
      </w:r>
      <w:r w:rsidR="005B3A04">
        <w:rPr>
          <w:rFonts w:ascii="Arial" w:eastAsia="Times New Roman" w:hAnsi="Arial" w:cs="Arial"/>
        </w:rPr>
        <w:fldChar w:fldCharType="begin"/>
      </w:r>
      <w:r w:rsidR="0047760F">
        <w:rPr>
          <w:rFonts w:ascii="Arial" w:eastAsia="Times New Roman" w:hAnsi="Arial" w:cs="Arial"/>
        </w:rPr>
        <w:instrText xml:space="preserve"> ADDIN ZOTERO_ITEM CSL_CITATION {"citationID":"hrv4YGq0","properties":{"formattedCitation":"[44]","plainCitation":"[44]","noteIndex":0},"citationItems":[{"id":410,"uris":["http://zotero.org/users/10014907/items/ZJWIKB3L"],"itemData":{"id":410,"type":"article-journal","abstract":"Abstract\n            On April 10, 2020, the FDA approved selumetinib (KOSELUGO, AstraZeneca) for the treatment of pediatric patients 2 years of age and older with neurofibromatosis type 1 who have symptomatic, inoperable plexiform neurofibromas. Approval was based on demonstration of a durable overall response rate per Response Evaluation in Neurofibromatosis and Schwannomatosis criteria and supported by observed clinical improvements in plexiform neurofibroma–related symptoms and functional impairments in 50 pediatric patients with inoperable plexiform neurofibromas in a single-arm, multicenter trial. The overall reponse rate per NCI investigator assessment was 66% (95% confidence interval, 51–79) with at least 12 months of follow-up. The median duration of response was not reached, and 82% of responding patients experienced duration of response ≥12 months. Clinical outcome assessment endpoints provided supportive efficacy data. Risks of selumetinib are consistent with MAPK (MEK) inhibitor class effects, including ocular, cardiac, musculoskeletal, gastrointestinal, and dermatologic toxicities. Safety was assessed across a pooled database of 74 pediatric patients with plexiform neurofibromas and supported by adult and pediatric selumetinib clinical trial data in cancer indications. The benefit–risk assessment for selumetinib in patients with inoperable plexiform neurofibromas was considered favorable.","container-title":"Clinical Cancer Research","DOI":"10.1158/1078-0432.CCR-20-5032","ISSN":"1078-0432, 1557-3265","issue":"15","language":"en","page":"4142-4146","source":"DOI.org (Crossref)","title":"FDA Approval Summary: Selumetinib for Plexiform Neurofibroma","title-short":"FDA Approval Summary","volume":"27","author":[{"family":"Casey","given":"Denise"},{"family":"Demko","given":"Suzanne"},{"family":"Sinha","given":"Arup"},{"family":"Mishra-Kalyani","given":"Pallavi S."},{"family":"Shen","given":"Yuan-li"},{"family":"Khasar","given":"Sachia"},{"family":"Goheer","given":"M. Anwar"},{"family":"Helms","given":"Whitney S."},{"family":"Pan","given":"Lili"},{"family":"Xu","given":"Yuan"},{"family":"Fan","given":"Jianghong"},{"family":"Leong","given":"Ruby"},{"family":"Liu","given":"Jiang"},{"family":"Yang","given":"Yuching"},{"family":"Windsor","given":"Katherine"},{"family":"Ou","given":"Mei"},{"family":"Stephens","given":"Olen"},{"family":"Oh","given":"Byeongtaek"},{"family":"Reaman","given":"Gregory H."},{"family":"Nair","given":"Abhilasha"},{"family":"Shord","given":"Stacy S."},{"family":"Bhatnagar","given":"Vishal"},{"family":"Daniels","given":"Selena R."},{"family":"Sickafuse","given":"Sharon"},{"family":"Goldberg","given":"Kirsten B."},{"family":"Theoret","given":"Marc R."},{"family":"Pazdur","given":"Richard"},{"family":"Singh","given":"Harpreet"}],"issued":{"date-parts":[["2021",8,1]]}}}],"schema":"https://github.com/citation-style-language/schema/raw/master/csl-citation.json"} </w:instrText>
      </w:r>
      <w:r w:rsidR="005B3A04">
        <w:rPr>
          <w:rFonts w:ascii="Arial" w:eastAsia="Times New Roman" w:hAnsi="Arial" w:cs="Arial"/>
        </w:rPr>
        <w:fldChar w:fldCharType="separate"/>
      </w:r>
      <w:r w:rsidR="0047760F" w:rsidRPr="0047760F">
        <w:rPr>
          <w:rFonts w:ascii="Arial" w:hAnsi="Arial" w:cs="Arial"/>
        </w:rPr>
        <w:t>[44]</w:t>
      </w:r>
      <w:r w:rsidR="005B3A04">
        <w:rPr>
          <w:rFonts w:ascii="Arial" w:eastAsia="Times New Roman" w:hAnsi="Arial" w:cs="Arial"/>
        </w:rPr>
        <w:fldChar w:fldCharType="end"/>
      </w:r>
      <w:r w:rsidR="003C3BE1">
        <w:rPr>
          <w:rFonts w:ascii="Arial" w:eastAsia="Times New Roman" w:hAnsi="Arial" w:cs="Arial"/>
        </w:rPr>
        <w:t>)</w:t>
      </w:r>
      <w:r w:rsidR="00B20773">
        <w:rPr>
          <w:rFonts w:ascii="Arial" w:eastAsia="Times New Roman" w:hAnsi="Arial" w:cs="Arial"/>
        </w:rPr>
        <w:t>, the largest performance was found for breast tumors (</w:t>
      </w:r>
      <w:r>
        <w:rPr>
          <w:rFonts w:ascii="Arial" w:eastAsia="Times New Roman" w:hAnsi="Arial" w:cs="Arial"/>
        </w:rPr>
        <w:t>BA</w:t>
      </w:r>
      <w:r w:rsidR="00B20773">
        <w:rPr>
          <w:rFonts w:ascii="Arial" w:eastAsia="Times New Roman" w:hAnsi="Arial" w:cs="Arial"/>
        </w:rPr>
        <w:t xml:space="preserve">=0.96 for 1 sensitive and 12 resistant cell lines), while performance was much more modest for other cancer types. </w:t>
      </w:r>
      <w:r w:rsidR="00537616">
        <w:rPr>
          <w:rFonts w:ascii="Arial" w:eastAsia="Times New Roman" w:hAnsi="Arial" w:cs="Arial"/>
        </w:rPr>
        <w:t>Classifiers for P</w:t>
      </w:r>
      <w:r w:rsidR="00B20773">
        <w:rPr>
          <w:rFonts w:ascii="Arial" w:eastAsia="Times New Roman" w:hAnsi="Arial" w:cs="Arial"/>
        </w:rPr>
        <w:t>aclitaxel</w:t>
      </w:r>
      <w:r w:rsidR="00537616">
        <w:rPr>
          <w:rFonts w:ascii="Arial" w:eastAsia="Times New Roman" w:hAnsi="Arial" w:cs="Arial"/>
        </w:rPr>
        <w:t xml:space="preserve"> showed remarkable performance on </w:t>
      </w:r>
      <w:r>
        <w:rPr>
          <w:rFonts w:ascii="Arial" w:eastAsia="Times New Roman" w:hAnsi="Arial" w:cs="Arial"/>
        </w:rPr>
        <w:t>ovarian cancer (BA=0.88 for 4 sensitive and 7 resistant cell lines), a cancer type for which this drug is often part of the first-line treatment</w:t>
      </w:r>
      <w:r w:rsidR="00ED2A91">
        <w:rPr>
          <w:rFonts w:ascii="Arial" w:eastAsia="Times New Roman" w:hAnsi="Arial" w:cs="Arial"/>
        </w:rPr>
        <w:t xml:space="preserve"> </w:t>
      </w:r>
      <w:r w:rsidR="00ED2A91">
        <w:rPr>
          <w:rFonts w:ascii="Arial" w:eastAsia="Times New Roman" w:hAnsi="Arial" w:cs="Arial"/>
        </w:rPr>
        <w:fldChar w:fldCharType="begin"/>
      </w:r>
      <w:r w:rsidR="0047760F">
        <w:rPr>
          <w:rFonts w:ascii="Arial" w:eastAsia="Times New Roman" w:hAnsi="Arial" w:cs="Arial"/>
        </w:rPr>
        <w:instrText xml:space="preserve"> ADDIN ZOTERO_ITEM CSL_CITATION {"citationID":"N6F52Ly1","properties":{"formattedCitation":"[45]","plainCitation":"[45]","noteIndex":0},"citationItems":[{"id":412,"uris":["http://zotero.org/users/10014907/items/RLUE7NNE"],"itemData":{"id":412,"type":"article-journal","container-title":"Cancer","DOI":"10.1002/cncr.32475","ISSN":"0008-543X, 1097-0142","issue":"S24","journalAbbreviation":"Cancer","language":"en","page":"4582-4586","source":"DOI.org (Crossref)","title":"Landscape of systemic therapy for ovarian cancer in 2019: Primary therapy","title-short":"Landscape of systemic therapy for ovarian cancer in 2019","volume":"125","author":[{"family":"Fujiwara","given":"Keiichi"},{"family":"Hasegawa","given":"Kosei"},{"family":"Nagao","given":"Shoji"}],"issued":{"date-parts":[["2019",12,15]]}}}],"schema":"https://github.com/citation-style-language/schema/raw/master/csl-citation.json"} </w:instrText>
      </w:r>
      <w:r w:rsidR="00ED2A91">
        <w:rPr>
          <w:rFonts w:ascii="Arial" w:eastAsia="Times New Roman" w:hAnsi="Arial" w:cs="Arial"/>
        </w:rPr>
        <w:fldChar w:fldCharType="separate"/>
      </w:r>
      <w:r w:rsidR="0047760F" w:rsidRPr="0047760F">
        <w:rPr>
          <w:rFonts w:ascii="Arial" w:hAnsi="Arial" w:cs="Arial"/>
        </w:rPr>
        <w:t>[45]</w:t>
      </w:r>
      <w:r w:rsidR="00ED2A91">
        <w:rPr>
          <w:rFonts w:ascii="Arial" w:eastAsia="Times New Roman" w:hAnsi="Arial" w:cs="Arial"/>
        </w:rPr>
        <w:fldChar w:fldCharType="end"/>
      </w:r>
      <w:r w:rsidR="00693203">
        <w:rPr>
          <w:rFonts w:ascii="Arial" w:eastAsia="Times New Roman" w:hAnsi="Arial" w:cs="Arial"/>
        </w:rPr>
        <w:t xml:space="preserve">, and melanoma (BA=0.82 for 5 sensitive and 10 resistant cell lines), although this latter cancer type is </w:t>
      </w:r>
      <w:r w:rsidR="00C53B04">
        <w:rPr>
          <w:rFonts w:ascii="Arial" w:eastAsia="Times New Roman" w:hAnsi="Arial" w:cs="Arial"/>
        </w:rPr>
        <w:t xml:space="preserve">more </w:t>
      </w:r>
      <w:r w:rsidR="00693203">
        <w:rPr>
          <w:rFonts w:ascii="Arial" w:eastAsia="Times New Roman" w:hAnsi="Arial" w:cs="Arial"/>
        </w:rPr>
        <w:t>rarely treated with cytotoxic compounds. Other notable large performances are the ones of two classifiers on pancreatic cell lines: ZD-6474 (</w:t>
      </w:r>
      <w:proofErr w:type="spellStart"/>
      <w:r w:rsidR="00693203">
        <w:rPr>
          <w:rFonts w:ascii="Arial" w:eastAsia="Times New Roman" w:hAnsi="Arial" w:cs="Arial"/>
        </w:rPr>
        <w:t>Vandetanib</w:t>
      </w:r>
      <w:proofErr w:type="spellEnd"/>
      <w:r w:rsidR="00306BDB">
        <w:rPr>
          <w:rFonts w:ascii="Arial" w:eastAsia="Times New Roman" w:hAnsi="Arial" w:cs="Arial"/>
        </w:rPr>
        <w:t xml:space="preserve"> </w:t>
      </w:r>
      <w:r w:rsidR="00306BDB">
        <w:rPr>
          <w:rFonts w:ascii="Arial" w:eastAsia="Times New Roman" w:hAnsi="Arial" w:cs="Arial"/>
        </w:rPr>
        <w:fldChar w:fldCharType="begin"/>
      </w:r>
      <w:r w:rsidR="0047760F">
        <w:rPr>
          <w:rFonts w:ascii="Arial" w:eastAsia="Times New Roman" w:hAnsi="Arial" w:cs="Arial"/>
        </w:rPr>
        <w:instrText xml:space="preserve"> ADDIN ZOTERO_ITEM CSL_CITATION {"citationID":"1sPDMedI","properties":{"formattedCitation":"[46]","plainCitation":"[46]","noteIndex":0},"citationItems":[{"id":414,"uris":["http://zotero.org/users/10014907/items/A7VS9C73"],"itemData":{"id":414,"type":"article-journal","abstract":"Learning Objectives\n            Evaluate the mechanism of action of vandetanib in the care of patients with thyroid cancer. Analyze the current status of clinical development and early clinical results observed with vandetanib. Determine appropriate dose and schedule of administration, safety, and identification of molecular biomarkers predictive of response.\n            This article is available for continuing medical education credit at CME.TheOncologist.com.","container-title":"The Oncologist","DOI":"10.1634/theoncologist.2008-0261","ISSN":"1083-7159, 1549-490X","issue":"4","language":"en","page":"378-390","source":"DOI.org (Crossref)","title":"Vandetanib (ZD6474), a Dual Inhibitor of Vascular Endothelial Growth Factor Receptor (VEGFR) and Epidermal Growth Factor Receptor (EGFR) Tyrosine Kinases: Current Status and Future Directions","title-short":"Vandetanib (ZD6474), a Dual Inhibitor of Vascular Endothelial Growth Factor Receptor (VEGFR) and Epidermal Growth Factor Receptor (EGFR) Tyrosine Kinases","volume":"14","author":[{"family":"Morabito","given":"Alessandro"},{"family":"Piccirillo","given":"Maria Carmela"},{"family":"Falasconi","given":"Fabiano"},{"family":"De Feo","given":"Gianfranco"},{"family":"Del Giudice","given":"Antonia"},{"family":"Bryce","given":"Jane"},{"family":"Di Maio","given":"Massimo"},{"family":"De Maio","given":"Ermelinda"},{"family":"Normanno","given":"Nicola"},{"family":"Perrone","given":"Francesco"}],"issued":{"date-parts":[["2009",4,1]]}}}],"schema":"https://github.com/citation-style-language/schema/raw/master/csl-citation.json"} </w:instrText>
      </w:r>
      <w:r w:rsidR="00306BDB">
        <w:rPr>
          <w:rFonts w:ascii="Arial" w:eastAsia="Times New Roman" w:hAnsi="Arial" w:cs="Arial"/>
        </w:rPr>
        <w:fldChar w:fldCharType="separate"/>
      </w:r>
      <w:r w:rsidR="0047760F" w:rsidRPr="0047760F">
        <w:rPr>
          <w:rFonts w:ascii="Arial" w:hAnsi="Arial" w:cs="Arial"/>
        </w:rPr>
        <w:t>[46]</w:t>
      </w:r>
      <w:r w:rsidR="00306BDB">
        <w:rPr>
          <w:rFonts w:ascii="Arial" w:eastAsia="Times New Roman" w:hAnsi="Arial" w:cs="Arial"/>
        </w:rPr>
        <w:fldChar w:fldCharType="end"/>
      </w:r>
      <w:r w:rsidR="00693203">
        <w:rPr>
          <w:rFonts w:ascii="Arial" w:eastAsia="Times New Roman" w:hAnsi="Arial" w:cs="Arial"/>
        </w:rPr>
        <w:t xml:space="preserve">, </w:t>
      </w:r>
      <w:r w:rsidR="006C297C">
        <w:rPr>
          <w:rFonts w:ascii="Arial" w:eastAsia="Times New Roman" w:hAnsi="Arial" w:cs="Arial"/>
        </w:rPr>
        <w:t>a VEGFR/EGFR inhibitor</w:t>
      </w:r>
      <w:r w:rsidR="00EF42B8">
        <w:rPr>
          <w:rFonts w:ascii="Arial" w:eastAsia="Times New Roman" w:hAnsi="Arial" w:cs="Arial"/>
        </w:rPr>
        <w:t>)</w:t>
      </w:r>
      <w:r w:rsidR="006C297C">
        <w:rPr>
          <w:rFonts w:ascii="Arial" w:eastAsia="Times New Roman" w:hAnsi="Arial" w:cs="Arial"/>
        </w:rPr>
        <w:t xml:space="preserve"> scoring </w:t>
      </w:r>
      <w:r w:rsidR="00693203">
        <w:rPr>
          <w:rFonts w:ascii="Arial" w:eastAsia="Times New Roman" w:hAnsi="Arial" w:cs="Arial"/>
        </w:rPr>
        <w:t xml:space="preserve">BA=0.83 for </w:t>
      </w:r>
      <w:r w:rsidR="006C297C">
        <w:rPr>
          <w:rFonts w:ascii="Arial" w:eastAsia="Times New Roman" w:hAnsi="Arial" w:cs="Arial"/>
        </w:rPr>
        <w:t>5 sensitive and 9 resistant cell lines and Sorafenib</w:t>
      </w:r>
      <w:r w:rsidR="00306BDB">
        <w:rPr>
          <w:rFonts w:ascii="Arial" w:eastAsia="Times New Roman" w:hAnsi="Arial" w:cs="Arial"/>
        </w:rPr>
        <w:t xml:space="preserve"> </w:t>
      </w:r>
      <w:r w:rsidR="00217002">
        <w:rPr>
          <w:rFonts w:ascii="Arial" w:eastAsia="Times New Roman" w:hAnsi="Arial" w:cs="Arial"/>
        </w:rPr>
        <w:fldChar w:fldCharType="begin"/>
      </w:r>
      <w:r w:rsidR="0047760F">
        <w:rPr>
          <w:rFonts w:ascii="Arial" w:eastAsia="Times New Roman" w:hAnsi="Arial" w:cs="Arial"/>
        </w:rPr>
        <w:instrText xml:space="preserve"> ADDIN ZOTERO_ITEM CSL_CITATION {"citationID":"NCNiKmwn","properties":{"formattedCitation":"[47]","plainCitation":"[47]","noteIndex":0},"citationItems":[{"id":416,"uris":["http://zotero.org/users/10014907/items/U8ZPPEUL"],"itemData":{"id":416,"type":"article-journal","container-title":"Nature Reviews Drug Discovery","DOI":"10.1038/nrd2130","ISSN":"1474-1776, 1474-1784","issue":"10","journalAbbreviation":"Nat Rev Drug Discov","language":"en","page":"835-844","source":"DOI.org (Crossref)","title":"Discovery and development of sorafenib: a multikinase inhibitor for treating cancer","title-short":"Discovery and development of sorafenib","volume":"5","author":[{"family":"Wilhelm","given":"Scott"},{"family":"Carter","given":"Christopher"},{"family":"Lynch","given":"Mark"},{"family":"Lowinger","given":"Timothy"},{"family":"Dumas","given":"Jacques"},{"family":"Smith","given":"Roger A."},{"family":"Schwartz","given":"Brian"},{"family":"Simantov","given":"Ronit"},{"family":"Kelley","given":"Susan"}],"issued":{"date-parts":[["2006",10,1]]}}}],"schema":"https://github.com/citation-style-language/schema/raw/master/csl-citation.json"} </w:instrText>
      </w:r>
      <w:r w:rsidR="00217002">
        <w:rPr>
          <w:rFonts w:ascii="Arial" w:eastAsia="Times New Roman" w:hAnsi="Arial" w:cs="Arial"/>
        </w:rPr>
        <w:fldChar w:fldCharType="separate"/>
      </w:r>
      <w:r w:rsidR="0047760F" w:rsidRPr="0047760F">
        <w:rPr>
          <w:rFonts w:ascii="Arial" w:hAnsi="Arial" w:cs="Arial"/>
        </w:rPr>
        <w:t>[47]</w:t>
      </w:r>
      <w:r w:rsidR="00217002">
        <w:rPr>
          <w:rFonts w:ascii="Arial" w:eastAsia="Times New Roman" w:hAnsi="Arial" w:cs="Arial"/>
        </w:rPr>
        <w:fldChar w:fldCharType="end"/>
      </w:r>
      <w:r w:rsidR="006C297C">
        <w:rPr>
          <w:rFonts w:ascii="Arial" w:eastAsia="Times New Roman" w:hAnsi="Arial" w:cs="Arial"/>
        </w:rPr>
        <w:t>, a large-spectrum kinase inhibitor (BA=0.96 for 6 sensitive and 9 resistant cell lines)</w:t>
      </w:r>
      <w:r w:rsidR="00F34B39">
        <w:rPr>
          <w:rFonts w:ascii="Arial" w:eastAsia="Times New Roman" w:hAnsi="Arial" w:cs="Arial"/>
        </w:rPr>
        <w:t xml:space="preserve">, </w:t>
      </w:r>
      <w:r w:rsidR="00570D41">
        <w:rPr>
          <w:rFonts w:ascii="Arial" w:eastAsia="Times New Roman" w:hAnsi="Arial" w:cs="Arial"/>
        </w:rPr>
        <w:t xml:space="preserve">the RAF/VEGFR2 inhibitor </w:t>
      </w:r>
      <w:r w:rsidR="00F34B39">
        <w:rPr>
          <w:rFonts w:ascii="Arial" w:eastAsia="Times New Roman" w:hAnsi="Arial" w:cs="Arial"/>
        </w:rPr>
        <w:t>RAF265</w:t>
      </w:r>
      <w:r w:rsidR="00217002">
        <w:rPr>
          <w:rFonts w:ascii="Arial" w:eastAsia="Times New Roman" w:hAnsi="Arial" w:cs="Arial"/>
        </w:rPr>
        <w:t xml:space="preserve"> </w:t>
      </w:r>
      <w:r w:rsidR="00217002">
        <w:rPr>
          <w:rFonts w:ascii="Arial" w:eastAsia="Times New Roman" w:hAnsi="Arial" w:cs="Arial"/>
        </w:rPr>
        <w:fldChar w:fldCharType="begin"/>
      </w:r>
      <w:r w:rsidR="0047760F">
        <w:rPr>
          <w:rFonts w:ascii="Arial" w:eastAsia="Times New Roman" w:hAnsi="Arial" w:cs="Arial"/>
        </w:rPr>
        <w:instrText xml:space="preserve"> ADDIN ZOTERO_ITEM CSL_CITATION {"citationID":"fBaVkOBi","properties":{"formattedCitation":"[48]","plainCitation":"[48]","noteIndex":0},"citationItems":[{"id":418,"uris":["http://zotero.org/users/10014907/items/LNR3WWV9"],"itemData":{"id":418,"type":"article-journal","container-title":"ACS Medicinal Chemistry Letters","DOI":"10.1021/ml500526p","ISSN":"1948-5875, 1948-5875","issue":"9","journalAbbreviation":"ACS Med. Chem. Lett.","language":"en","page":"961-965","source":"DOI.org (Crossref)","title":"Discovery of RAF265: A Potent mut-B-RAF Inhibitor for the Treatment of Metastatic Melanoma","title-short":"Discovery of RAF265","volume":"6","author":[{"family":"Williams","given":"Teresa E."},{"family":"Subramanian","given":"Sharadha"},{"family":"Verhagen","given":"Joelle"},{"family":"McBride","given":"Christopher M."},{"family":"Costales","given":"Abran"},{"family":"Sung","given":"Leonard"},{"family":"Antonios-McCrea","given":"William"},{"family":"McKenna","given":"Maureen"},{"family":"Louie","given":"Alicia K."},{"family":"Ramurthy","given":"Savithri"},{"family":"Levine","given":"Barry"},{"family":"Shafer","given":"Cynthia M."},{"family":"Machajewski","given":"Timothy"},{"family":"Renhowe","given":"Paul A."},{"family":"Appleton","given":"Brent A."},{"family":"Amiri","given":"Payman"},{"family":"Chou","given":"James"},{"family":"Stuart","given":"Darrin"},{"family":"Aardalen","given":"Kimberly"},{"family":"Poon","given":"Daniel"}],"issued":{"date-parts":[["2015",9,10]]}}}],"schema":"https://github.com/citation-style-language/schema/raw/master/csl-citation.json"} </w:instrText>
      </w:r>
      <w:r w:rsidR="00217002">
        <w:rPr>
          <w:rFonts w:ascii="Arial" w:eastAsia="Times New Roman" w:hAnsi="Arial" w:cs="Arial"/>
        </w:rPr>
        <w:fldChar w:fldCharType="separate"/>
      </w:r>
      <w:r w:rsidR="0047760F" w:rsidRPr="0047760F">
        <w:rPr>
          <w:rFonts w:ascii="Arial" w:hAnsi="Arial" w:cs="Arial"/>
        </w:rPr>
        <w:t>[48]</w:t>
      </w:r>
      <w:r w:rsidR="00217002">
        <w:rPr>
          <w:rFonts w:ascii="Arial" w:eastAsia="Times New Roman" w:hAnsi="Arial" w:cs="Arial"/>
        </w:rPr>
        <w:fldChar w:fldCharType="end"/>
      </w:r>
      <w:r w:rsidR="00F34B39">
        <w:rPr>
          <w:rFonts w:ascii="Arial" w:eastAsia="Times New Roman" w:hAnsi="Arial" w:cs="Arial"/>
        </w:rPr>
        <w:t xml:space="preserve"> for ovarian cancer (BA=0.85 for 9 sensitive and 2 resistant cell lines)</w:t>
      </w:r>
      <w:r w:rsidR="00C53B04">
        <w:rPr>
          <w:rFonts w:ascii="Arial" w:eastAsia="Times New Roman" w:hAnsi="Arial" w:cs="Arial"/>
        </w:rPr>
        <w:t xml:space="preserve">, </w:t>
      </w:r>
      <w:r w:rsidR="00570D41">
        <w:rPr>
          <w:rFonts w:ascii="Arial" w:eastAsia="Times New Roman" w:hAnsi="Arial" w:cs="Arial"/>
        </w:rPr>
        <w:t xml:space="preserve">and the EGFR inhibitor Erlotinib </w:t>
      </w:r>
      <w:r w:rsidR="00670FDE">
        <w:rPr>
          <w:rFonts w:ascii="Arial" w:eastAsia="Times New Roman" w:hAnsi="Arial" w:cs="Arial"/>
        </w:rPr>
        <w:fldChar w:fldCharType="begin"/>
      </w:r>
      <w:r w:rsidR="0047760F">
        <w:rPr>
          <w:rFonts w:ascii="Arial" w:eastAsia="Times New Roman" w:hAnsi="Arial" w:cs="Arial"/>
        </w:rPr>
        <w:instrText xml:space="preserve"> ADDIN ZOTERO_ITEM CSL_CITATION {"citationID":"nenxCiQg","properties":{"formattedCitation":"[49]","plainCitation":"[49]","noteIndex":0},"citationItems":[{"id":421,"uris":["http://zotero.org/users/10014907/items/3Z4QZFTS"],"itemData":{"id":421,"type":"article-journal","container-title":"Breast Cancer Research and Treatment","DOI":"10.1007/s10549-008-0055-9","ISSN":"0167-6806, 1573-7217","issue":"1","journalAbbreviation":"Breast Cancer Res Treat","language":"en","page":"115-121","source":"DOI.org (Crossref)","title":"Efficacy and safety of erlotinib in patients with locally advanced or metastatic breast cancer","volume":"115","author":[{"family":"Dickler","given":"Maura N."},{"family":"Cobleigh","given":"Melody A."},{"family":"Miller","given":"Kathy D."},{"family":"Klein","given":"Pamela M."},{"family":"Winer","given":"Eric P."}],"issued":{"date-parts":[["2009",5]]}}}],"schema":"https://github.com/citation-style-language/schema/raw/master/csl-citation.json"} </w:instrText>
      </w:r>
      <w:r w:rsidR="00670FDE">
        <w:rPr>
          <w:rFonts w:ascii="Arial" w:eastAsia="Times New Roman" w:hAnsi="Arial" w:cs="Arial"/>
        </w:rPr>
        <w:fldChar w:fldCharType="separate"/>
      </w:r>
      <w:r w:rsidR="0047760F" w:rsidRPr="0047760F">
        <w:rPr>
          <w:rFonts w:ascii="Arial" w:hAnsi="Arial" w:cs="Arial"/>
        </w:rPr>
        <w:t>[49]</w:t>
      </w:r>
      <w:r w:rsidR="00670FDE">
        <w:rPr>
          <w:rFonts w:ascii="Arial" w:eastAsia="Times New Roman" w:hAnsi="Arial" w:cs="Arial"/>
        </w:rPr>
        <w:fldChar w:fldCharType="end"/>
      </w:r>
      <w:r w:rsidR="00670FDE">
        <w:rPr>
          <w:rFonts w:ascii="Arial" w:eastAsia="Times New Roman" w:hAnsi="Arial" w:cs="Arial"/>
        </w:rPr>
        <w:t xml:space="preserve"> </w:t>
      </w:r>
      <w:r w:rsidR="00570D41">
        <w:rPr>
          <w:rFonts w:ascii="Arial" w:eastAsia="Times New Roman" w:hAnsi="Arial" w:cs="Arial"/>
        </w:rPr>
        <w:t>for breast cancer (BA=0.85 for 5 sensitive and 10 negative cell lines).</w:t>
      </w:r>
      <w:r w:rsidR="00483C4D">
        <w:rPr>
          <w:rFonts w:ascii="Arial" w:eastAsia="Times New Roman" w:hAnsi="Arial" w:cs="Arial"/>
        </w:rPr>
        <w:t xml:space="preserve"> Supplementary Table SXXX shows the </w:t>
      </w:r>
      <w:r w:rsidR="00C54229">
        <w:rPr>
          <w:rFonts w:ascii="Arial" w:eastAsia="Times New Roman" w:hAnsi="Arial" w:cs="Arial"/>
        </w:rPr>
        <w:t>performance of the classifiers for all drugs</w:t>
      </w:r>
      <w:r w:rsidR="00CB208C">
        <w:rPr>
          <w:rFonts w:ascii="Arial" w:eastAsia="Times New Roman" w:hAnsi="Arial" w:cs="Arial"/>
        </w:rPr>
        <w:t xml:space="preserve"> [long table 23*types]</w:t>
      </w:r>
    </w:p>
    <w:p w14:paraId="57BB4E42" w14:textId="77777777" w:rsidR="00670FDE" w:rsidRDefault="00670FDE" w:rsidP="00F57C59">
      <w:pPr>
        <w:spacing w:after="0" w:line="480" w:lineRule="auto"/>
        <w:rPr>
          <w:rFonts w:ascii="Arial" w:eastAsia="Times New Roman" w:hAnsi="Arial" w:cs="Arial"/>
        </w:rPr>
      </w:pPr>
    </w:p>
    <w:p w14:paraId="3981957D" w14:textId="1FE0FC7C" w:rsidR="00F65EAD" w:rsidRPr="00670FDE" w:rsidRDefault="00670FDE" w:rsidP="00670FDE">
      <w:pPr>
        <w:pStyle w:val="ListParagraph"/>
        <w:numPr>
          <w:ilvl w:val="1"/>
          <w:numId w:val="7"/>
        </w:numPr>
        <w:spacing w:after="0" w:line="480" w:lineRule="auto"/>
        <w:rPr>
          <w:rFonts w:ascii="Arial" w:eastAsia="Times New Roman" w:hAnsi="Arial" w:cs="Arial"/>
        </w:rPr>
      </w:pPr>
      <w:r w:rsidRPr="00670FDE">
        <w:rPr>
          <w:rFonts w:ascii="Arial" w:eastAsia="Times New Roman" w:hAnsi="Arial" w:cs="Arial"/>
        </w:rPr>
        <w:t>Predictive biomarkers</w:t>
      </w:r>
    </w:p>
    <w:p w14:paraId="0FC8A7FB" w14:textId="6D56E25F" w:rsidR="00670FDE" w:rsidRDefault="00670FDE" w:rsidP="00670FDE">
      <w:pPr>
        <w:pStyle w:val="ListParagraph"/>
        <w:spacing w:after="0" w:line="480" w:lineRule="auto"/>
        <w:ind w:left="0"/>
        <w:rPr>
          <w:rFonts w:ascii="Arial" w:eastAsia="Times New Roman" w:hAnsi="Arial" w:cs="Arial"/>
        </w:rPr>
      </w:pPr>
      <w:r>
        <w:rPr>
          <w:rFonts w:ascii="Arial" w:eastAsia="Times New Roman" w:hAnsi="Arial" w:cs="Arial"/>
        </w:rPr>
        <w:t xml:space="preserve">Our analysis of the importance of the individual </w:t>
      </w:r>
      <w:r w:rsidR="005A6DF9">
        <w:rPr>
          <w:rFonts w:ascii="Arial" w:eastAsia="Times New Roman" w:hAnsi="Arial" w:cs="Arial"/>
        </w:rPr>
        <w:t xml:space="preserve">features in the different omic-specific datasets indicated that many </w:t>
      </w:r>
      <w:commentRangeStart w:id="4"/>
      <w:r w:rsidR="005A6DF9">
        <w:rPr>
          <w:rFonts w:ascii="Arial" w:eastAsia="Times New Roman" w:hAnsi="Arial" w:cs="Arial"/>
        </w:rPr>
        <w:t>alterations</w:t>
      </w:r>
      <w:commentRangeEnd w:id="4"/>
      <w:r w:rsidR="00462848">
        <w:rPr>
          <w:rStyle w:val="CommentReference"/>
        </w:rPr>
        <w:commentReference w:id="4"/>
      </w:r>
      <w:r w:rsidR="005A6DF9">
        <w:rPr>
          <w:rFonts w:ascii="Arial" w:eastAsia="Times New Roman" w:hAnsi="Arial" w:cs="Arial"/>
        </w:rPr>
        <w:t>, including expression of specific genes or phosphoproteins, was reliably utilized by the different first-level algorithms to build their predictions.</w:t>
      </w:r>
      <w:r w:rsidR="009B6DF9">
        <w:rPr>
          <w:rFonts w:ascii="Arial" w:eastAsia="Times New Roman" w:hAnsi="Arial" w:cs="Arial"/>
        </w:rPr>
        <w:t xml:space="preserve"> Independently for </w:t>
      </w:r>
      <w:r w:rsidR="009B6DF9">
        <w:rPr>
          <w:rFonts w:ascii="Arial" w:eastAsia="Times New Roman" w:hAnsi="Arial" w:cs="Arial"/>
        </w:rPr>
        <w:lastRenderedPageBreak/>
        <w:t xml:space="preserve">each compound and each omic type, we ranked the features according to their importance, </w:t>
      </w:r>
      <w:r w:rsidR="00462848">
        <w:rPr>
          <w:rFonts w:ascii="Arial" w:eastAsia="Times New Roman" w:hAnsi="Arial" w:cs="Arial"/>
        </w:rPr>
        <w:t xml:space="preserve">which we </w:t>
      </w:r>
      <w:r w:rsidR="009B6DF9">
        <w:rPr>
          <w:rFonts w:ascii="Arial" w:eastAsia="Times New Roman" w:hAnsi="Arial" w:cs="Arial"/>
        </w:rPr>
        <w:t xml:space="preserve">calculated either, for tree-based algorithms, as the proportion of internal nodes using this feature, or in the case of regression-based algorithms, as the absolute value of the coefficients. We </w:t>
      </w:r>
      <w:r w:rsidR="00EF42B8">
        <w:rPr>
          <w:rFonts w:ascii="Arial" w:eastAsia="Times New Roman" w:hAnsi="Arial" w:cs="Arial"/>
        </w:rPr>
        <w:t>collected</w:t>
      </w:r>
      <w:r w:rsidR="009B6DF9">
        <w:rPr>
          <w:rFonts w:ascii="Arial" w:eastAsia="Times New Roman" w:hAnsi="Arial" w:cs="Arial"/>
        </w:rPr>
        <w:t xml:space="preserve"> these ranks over the 100 folds of the cross-validation scheme, and Figure XXX shows the</w:t>
      </w:r>
      <w:r w:rsidR="00EF42B8">
        <w:rPr>
          <w:rFonts w:ascii="Arial" w:eastAsia="Times New Roman" w:hAnsi="Arial" w:cs="Arial"/>
        </w:rPr>
        <w:t xml:space="preserve"> distributions of these</w:t>
      </w:r>
      <w:r w:rsidR="009B6DF9">
        <w:rPr>
          <w:rFonts w:ascii="Arial" w:eastAsia="Times New Roman" w:hAnsi="Arial" w:cs="Arial"/>
        </w:rPr>
        <w:t xml:space="preserve"> ranks for a selection of compound/omic/algorithm combinations. The complete results are available in Suppl Fig XXX.</w:t>
      </w:r>
    </w:p>
    <w:p w14:paraId="7F0CB9E5" w14:textId="28F4D315" w:rsidR="005A6DF9" w:rsidRDefault="00D219DF" w:rsidP="00670FDE">
      <w:pPr>
        <w:pStyle w:val="ListParagraph"/>
        <w:spacing w:after="0" w:line="480" w:lineRule="auto"/>
        <w:ind w:left="0"/>
        <w:rPr>
          <w:rFonts w:ascii="Arial" w:eastAsia="Times New Roman" w:hAnsi="Arial" w:cs="Arial"/>
        </w:rPr>
      </w:pPr>
      <w:r>
        <w:rPr>
          <w:rFonts w:ascii="Arial" w:eastAsia="Times New Roman" w:hAnsi="Arial" w:cs="Arial"/>
        </w:rPr>
        <w:t>For Panobinostat, the largest contribution</w:t>
      </w:r>
      <w:r w:rsidR="007C56DF">
        <w:rPr>
          <w:rFonts w:ascii="Arial" w:eastAsia="Times New Roman" w:hAnsi="Arial" w:cs="Arial"/>
        </w:rPr>
        <w:t>s</w:t>
      </w:r>
      <w:r>
        <w:rPr>
          <w:rFonts w:ascii="Arial" w:eastAsia="Times New Roman" w:hAnsi="Arial" w:cs="Arial"/>
        </w:rPr>
        <w:t xml:space="preserve"> w</w:t>
      </w:r>
      <w:r w:rsidR="00241CCC">
        <w:rPr>
          <w:rFonts w:ascii="Arial" w:eastAsia="Times New Roman" w:hAnsi="Arial" w:cs="Arial"/>
        </w:rPr>
        <w:t>ere</w:t>
      </w:r>
      <w:r>
        <w:rPr>
          <w:rFonts w:ascii="Arial" w:eastAsia="Times New Roman" w:hAnsi="Arial" w:cs="Arial"/>
        </w:rPr>
        <w:t xml:space="preserve"> from the SVM </w:t>
      </w:r>
      <w:r w:rsidR="007C56DF">
        <w:rPr>
          <w:rFonts w:ascii="Arial" w:eastAsia="Times New Roman" w:hAnsi="Arial" w:cs="Arial"/>
        </w:rPr>
        <w:t xml:space="preserve">and Logistic </w:t>
      </w:r>
      <w:r>
        <w:rPr>
          <w:rFonts w:ascii="Arial" w:eastAsia="Times New Roman" w:hAnsi="Arial" w:cs="Arial"/>
        </w:rPr>
        <w:t>classifier</w:t>
      </w:r>
      <w:r w:rsidR="007C56DF">
        <w:rPr>
          <w:rFonts w:ascii="Arial" w:eastAsia="Times New Roman" w:hAnsi="Arial" w:cs="Arial"/>
        </w:rPr>
        <w:t>s</w:t>
      </w:r>
      <w:r>
        <w:rPr>
          <w:rFonts w:ascii="Arial" w:eastAsia="Times New Roman" w:hAnsi="Arial" w:cs="Arial"/>
        </w:rPr>
        <w:t xml:space="preserve">, </w:t>
      </w:r>
      <w:r w:rsidR="007C56DF">
        <w:rPr>
          <w:rFonts w:ascii="Arial" w:eastAsia="Times New Roman" w:hAnsi="Arial" w:cs="Arial"/>
        </w:rPr>
        <w:t xml:space="preserve">trained on transcriptomics data (Fig XXX). </w:t>
      </w:r>
      <w:r w:rsidR="00340342">
        <w:rPr>
          <w:rFonts w:ascii="Arial" w:eastAsia="Times New Roman" w:hAnsi="Arial" w:cs="Arial"/>
        </w:rPr>
        <w:t xml:space="preserve">These classifiers ranked the same </w:t>
      </w:r>
      <w:r w:rsidR="000065A3">
        <w:rPr>
          <w:rFonts w:ascii="Arial" w:eastAsia="Times New Roman" w:hAnsi="Arial" w:cs="Arial"/>
        </w:rPr>
        <w:t>four</w:t>
      </w:r>
      <w:r w:rsidR="00340342">
        <w:rPr>
          <w:rFonts w:ascii="Arial" w:eastAsia="Times New Roman" w:hAnsi="Arial" w:cs="Arial"/>
        </w:rPr>
        <w:t xml:space="preserve"> transcripts as the most informative features: AC138623.1 (ZNF141 pseudogene</w:t>
      </w:r>
      <w:r w:rsidR="007315CF">
        <w:rPr>
          <w:rFonts w:ascii="Arial" w:eastAsia="Times New Roman" w:hAnsi="Arial" w:cs="Arial"/>
        </w:rPr>
        <w:t xml:space="preserve"> </w:t>
      </w:r>
      <w:r w:rsidR="004461B1">
        <w:rPr>
          <w:rFonts w:ascii="Arial" w:eastAsia="Times New Roman" w:hAnsi="Arial" w:cs="Arial"/>
        </w:rPr>
        <w:t>(ref here?)</w:t>
      </w:r>
      <w:r w:rsidR="00340342">
        <w:rPr>
          <w:rFonts w:ascii="Arial" w:eastAsia="Times New Roman" w:hAnsi="Arial" w:cs="Arial"/>
        </w:rPr>
        <w:t>), AC011242.6 (a pseudogene transcribed from the reverse strand of the PLEKHH2 gene</w:t>
      </w:r>
      <w:r w:rsidR="004461B1">
        <w:rPr>
          <w:rFonts w:ascii="Arial" w:eastAsia="Times New Roman" w:hAnsi="Arial" w:cs="Arial"/>
        </w:rPr>
        <w:t xml:space="preserve"> (ref here</w:t>
      </w:r>
      <w:r w:rsidR="004461B1" w:rsidRPr="004461B1">
        <w:rPr>
          <w:rFonts w:ascii="Arial" w:eastAsia="Times New Roman" w:hAnsi="Arial" w:cs="Arial"/>
        </w:rPr>
        <w:t xml:space="preserve"> </w:t>
      </w:r>
      <w:r w:rsidR="004461B1">
        <w:rPr>
          <w:rFonts w:ascii="Arial" w:eastAsia="Times New Roman" w:hAnsi="Arial" w:cs="Arial"/>
        </w:rPr>
        <w:t xml:space="preserve">but </w:t>
      </w:r>
      <w:proofErr w:type="spellStart"/>
      <w:r w:rsidR="004461B1">
        <w:rPr>
          <w:rFonts w:ascii="Arial" w:eastAsia="Times New Roman" w:hAnsi="Arial" w:cs="Arial"/>
        </w:rPr>
        <w:t>genomeviewer</w:t>
      </w:r>
      <w:proofErr w:type="spellEnd"/>
      <w:r w:rsidR="004461B1">
        <w:rPr>
          <w:rFonts w:ascii="Arial" w:eastAsia="Times New Roman" w:hAnsi="Arial" w:cs="Arial"/>
        </w:rPr>
        <w:t>, no paper?)</w:t>
      </w:r>
      <w:r w:rsidR="00340342">
        <w:rPr>
          <w:rFonts w:ascii="Arial" w:eastAsia="Times New Roman" w:hAnsi="Arial" w:cs="Arial"/>
        </w:rPr>
        <w:t>), ZNF215</w:t>
      </w:r>
      <w:r w:rsidR="004461B1">
        <w:rPr>
          <w:rFonts w:ascii="Arial" w:eastAsia="Times New Roman" w:hAnsi="Arial" w:cs="Arial"/>
        </w:rPr>
        <w:t xml:space="preserve"> (ref here?)</w:t>
      </w:r>
      <w:r w:rsidR="000065A3">
        <w:rPr>
          <w:rFonts w:ascii="Arial" w:eastAsia="Times New Roman" w:hAnsi="Arial" w:cs="Arial"/>
        </w:rPr>
        <w:t>, and SFMBT2</w:t>
      </w:r>
      <w:r w:rsidR="00C43987">
        <w:rPr>
          <w:rFonts w:ascii="Arial" w:eastAsia="Times New Roman" w:hAnsi="Arial" w:cs="Arial"/>
        </w:rPr>
        <w:t xml:space="preserve"> (ref)</w:t>
      </w:r>
      <w:r w:rsidR="000065A3">
        <w:rPr>
          <w:rFonts w:ascii="Arial" w:eastAsia="Times New Roman" w:hAnsi="Arial" w:cs="Arial"/>
        </w:rPr>
        <w:t>. The same four features were also picked by the RFC algorithm</w:t>
      </w:r>
      <w:r w:rsidR="00EF42B8">
        <w:rPr>
          <w:rFonts w:ascii="Arial" w:eastAsia="Times New Roman" w:hAnsi="Arial" w:cs="Arial"/>
        </w:rPr>
        <w:t>.</w:t>
      </w:r>
    </w:p>
    <w:p w14:paraId="656407BF" w14:textId="30B008B5" w:rsidR="0083739F" w:rsidRDefault="0083739F" w:rsidP="00670FDE">
      <w:pPr>
        <w:pStyle w:val="ListParagraph"/>
        <w:spacing w:after="0" w:line="480" w:lineRule="auto"/>
        <w:ind w:left="0"/>
        <w:rPr>
          <w:rFonts w:ascii="Arial" w:eastAsia="Times New Roman" w:hAnsi="Arial" w:cs="Arial"/>
        </w:rPr>
      </w:pPr>
      <w:r>
        <w:rPr>
          <w:rFonts w:ascii="Arial" w:eastAsia="Times New Roman" w:hAnsi="Arial" w:cs="Arial"/>
        </w:rPr>
        <w:t xml:space="preserve">The main contributing algorithms and dataset were the same for Paclitaxel, </w:t>
      </w:r>
      <w:r w:rsidR="00A5761A">
        <w:rPr>
          <w:rFonts w:ascii="Arial" w:eastAsia="Times New Roman" w:hAnsi="Arial" w:cs="Arial"/>
        </w:rPr>
        <w:t xml:space="preserve">and both SVM and Logistic models pointed to a high importance of LEPREL2 () and </w:t>
      </w:r>
      <w:r w:rsidR="000065A3">
        <w:rPr>
          <w:rFonts w:ascii="Arial" w:eastAsia="Times New Roman" w:hAnsi="Arial" w:cs="Arial"/>
        </w:rPr>
        <w:t>MAGEA6 (), as well as SLFN11 () and RCOR2 ().</w:t>
      </w:r>
    </w:p>
    <w:p w14:paraId="28E8506B" w14:textId="4850EE8B" w:rsidR="00A5761A" w:rsidRDefault="00A5761A" w:rsidP="00670FDE">
      <w:pPr>
        <w:pStyle w:val="ListParagraph"/>
        <w:spacing w:after="0" w:line="480" w:lineRule="auto"/>
        <w:ind w:left="0"/>
        <w:rPr>
          <w:rFonts w:ascii="Arial" w:eastAsia="Times New Roman" w:hAnsi="Arial" w:cs="Arial"/>
        </w:rPr>
      </w:pPr>
      <w:r>
        <w:rPr>
          <w:rFonts w:ascii="Arial" w:eastAsia="Times New Roman" w:hAnsi="Arial" w:cs="Arial"/>
        </w:rPr>
        <w:t>The main contributi</w:t>
      </w:r>
      <w:r w:rsidR="004162CC">
        <w:rPr>
          <w:rFonts w:ascii="Arial" w:eastAsia="Times New Roman" w:hAnsi="Arial" w:cs="Arial"/>
        </w:rPr>
        <w:t>ons</w:t>
      </w:r>
      <w:r>
        <w:rPr>
          <w:rFonts w:ascii="Arial" w:eastAsia="Times New Roman" w:hAnsi="Arial" w:cs="Arial"/>
        </w:rPr>
        <w:t xml:space="preserve"> for Irinotecan were the AdaBoost and Extra-Trees algorithms, trained on the transcriptomic data. These, as well as other algorithms trained on the same dataset, highlighted SLFN11 (), </w:t>
      </w:r>
      <w:r w:rsidR="004B06BD">
        <w:rPr>
          <w:rFonts w:ascii="Arial" w:eastAsia="Times New Roman" w:hAnsi="Arial" w:cs="Arial"/>
        </w:rPr>
        <w:t xml:space="preserve">hnRNPA1 (), hnRNPCP1 (), </w:t>
      </w:r>
      <w:r w:rsidR="00F77986">
        <w:rPr>
          <w:rFonts w:ascii="Arial" w:eastAsia="Times New Roman" w:hAnsi="Arial" w:cs="Arial"/>
        </w:rPr>
        <w:t>DAAM1 ( (ref Mei2020+Aspenstrom2006)) a</w:t>
      </w:r>
      <w:r w:rsidR="005F4896">
        <w:rPr>
          <w:rFonts w:ascii="Arial" w:eastAsia="Times New Roman" w:hAnsi="Arial" w:cs="Arial"/>
        </w:rPr>
        <w:t>s</w:t>
      </w:r>
      <w:r w:rsidR="004B06BD">
        <w:rPr>
          <w:rFonts w:ascii="Arial" w:eastAsia="Times New Roman" w:hAnsi="Arial" w:cs="Arial"/>
        </w:rPr>
        <w:t xml:space="preserve"> well as </w:t>
      </w:r>
      <w:r w:rsidR="00CE6616">
        <w:rPr>
          <w:rFonts w:ascii="Arial" w:eastAsia="Times New Roman" w:hAnsi="Arial" w:cs="Arial"/>
        </w:rPr>
        <w:t>two pseudogenes: AC008427.2, also called MFFP2</w:t>
      </w:r>
      <w:r w:rsidR="004B06BD">
        <w:rPr>
          <w:rFonts w:ascii="Arial" w:eastAsia="Times New Roman" w:hAnsi="Arial" w:cs="Arial"/>
        </w:rPr>
        <w:t xml:space="preserve"> </w:t>
      </w:r>
      <w:r w:rsidR="00F77986">
        <w:rPr>
          <w:rFonts w:ascii="Arial" w:eastAsia="Times New Roman" w:hAnsi="Arial" w:cs="Arial"/>
        </w:rPr>
        <w:t>()</w:t>
      </w:r>
      <w:r w:rsidR="00CE6616">
        <w:rPr>
          <w:rFonts w:ascii="Arial" w:eastAsia="Times New Roman" w:hAnsi="Arial" w:cs="Arial"/>
        </w:rPr>
        <w:t xml:space="preserve"> and RP11-177C12.1</w:t>
      </w:r>
      <w:r w:rsidR="00F77986">
        <w:rPr>
          <w:rFonts w:ascii="Arial" w:eastAsia="Times New Roman" w:hAnsi="Arial" w:cs="Arial"/>
        </w:rPr>
        <w:t>.</w:t>
      </w:r>
    </w:p>
    <w:p w14:paraId="63DC1F17" w14:textId="77777777" w:rsidR="00CE6616" w:rsidRDefault="00CE6616" w:rsidP="00670FDE">
      <w:pPr>
        <w:pStyle w:val="ListParagraph"/>
        <w:spacing w:after="0" w:line="480" w:lineRule="auto"/>
        <w:ind w:left="0"/>
        <w:rPr>
          <w:rFonts w:ascii="Arial" w:eastAsia="Times New Roman" w:hAnsi="Arial" w:cs="Arial"/>
        </w:rPr>
      </w:pPr>
    </w:p>
    <w:p w14:paraId="3AA56788" w14:textId="3A3D7A21" w:rsidR="00F77986" w:rsidRDefault="00F77986" w:rsidP="00670FDE">
      <w:pPr>
        <w:pStyle w:val="ListParagraph"/>
        <w:spacing w:after="0" w:line="480" w:lineRule="auto"/>
        <w:ind w:left="0"/>
        <w:rPr>
          <w:rFonts w:ascii="Arial" w:eastAsia="Times New Roman" w:hAnsi="Arial" w:cs="Arial"/>
        </w:rPr>
      </w:pPr>
      <w:r>
        <w:rPr>
          <w:rFonts w:ascii="Arial" w:eastAsia="Times New Roman" w:hAnsi="Arial" w:cs="Arial"/>
        </w:rPr>
        <w:t>In the case of Lapatinib, the most contributing datasets were transcriptomics and proteomics, analyzed with SVC (or SVM) and Extra-Trees, respectively.</w:t>
      </w:r>
      <w:r w:rsidR="00CE6616">
        <w:rPr>
          <w:rFonts w:ascii="Arial" w:eastAsia="Times New Roman" w:hAnsi="Arial" w:cs="Arial"/>
        </w:rPr>
        <w:t xml:space="preserve"> </w:t>
      </w:r>
      <w:r w:rsidR="008145D5">
        <w:rPr>
          <w:rFonts w:ascii="Arial" w:eastAsia="Times New Roman" w:hAnsi="Arial" w:cs="Arial"/>
        </w:rPr>
        <w:t xml:space="preserve">GPX3 (), </w:t>
      </w:r>
      <w:r w:rsidR="00CE6616">
        <w:rPr>
          <w:rFonts w:ascii="Arial" w:eastAsia="Times New Roman" w:hAnsi="Arial" w:cs="Arial"/>
        </w:rPr>
        <w:t xml:space="preserve">DYRK3 (), </w:t>
      </w:r>
      <w:r w:rsidR="008145D5">
        <w:rPr>
          <w:rFonts w:ascii="Arial" w:eastAsia="Times New Roman" w:hAnsi="Arial" w:cs="Arial"/>
        </w:rPr>
        <w:t xml:space="preserve">ADORA1 (), and STYL1 () were among the low-ranking </w:t>
      </w:r>
      <w:r w:rsidR="00CE6616">
        <w:rPr>
          <w:rFonts w:ascii="Arial" w:eastAsia="Times New Roman" w:hAnsi="Arial" w:cs="Arial"/>
        </w:rPr>
        <w:t xml:space="preserve">transcriptomics </w:t>
      </w:r>
      <w:r w:rsidR="008145D5">
        <w:rPr>
          <w:rFonts w:ascii="Arial" w:eastAsia="Times New Roman" w:hAnsi="Arial" w:cs="Arial"/>
        </w:rPr>
        <w:t>features, while analysis of the proteomic features pointed to Claudin7 (), E-Cadherin (), and Rab25</w:t>
      </w:r>
      <w:r w:rsidR="001C1606">
        <w:rPr>
          <w:rFonts w:ascii="Arial" w:eastAsia="Times New Roman" w:hAnsi="Arial" w:cs="Arial"/>
        </w:rPr>
        <w:t xml:space="preserve"> ()</w:t>
      </w:r>
      <w:r w:rsidR="008145D5">
        <w:rPr>
          <w:rFonts w:ascii="Arial" w:eastAsia="Times New Roman" w:hAnsi="Arial" w:cs="Arial"/>
        </w:rPr>
        <w:t>. Notably, most algorithm</w:t>
      </w:r>
      <w:r w:rsidR="00255821">
        <w:rPr>
          <w:rFonts w:ascii="Arial" w:eastAsia="Times New Roman" w:hAnsi="Arial" w:cs="Arial"/>
        </w:rPr>
        <w:t>s</w:t>
      </w:r>
      <w:r w:rsidR="008145D5">
        <w:rPr>
          <w:rFonts w:ascii="Arial" w:eastAsia="Times New Roman" w:hAnsi="Arial" w:cs="Arial"/>
        </w:rPr>
        <w:t xml:space="preserve"> recovered either EGFR</w:t>
      </w:r>
      <w:r w:rsidR="001C1606">
        <w:rPr>
          <w:rFonts w:ascii="Arial" w:eastAsia="Times New Roman" w:hAnsi="Arial" w:cs="Arial"/>
        </w:rPr>
        <w:t>/HER1</w:t>
      </w:r>
      <w:r w:rsidR="008145D5">
        <w:rPr>
          <w:rFonts w:ascii="Arial" w:eastAsia="Times New Roman" w:hAnsi="Arial" w:cs="Arial"/>
        </w:rPr>
        <w:t xml:space="preserve"> or HER2 among their most important features.</w:t>
      </w:r>
    </w:p>
    <w:p w14:paraId="5FB97A52" w14:textId="56E7DE95" w:rsidR="008145D5" w:rsidRDefault="008145D5" w:rsidP="00670FDE">
      <w:pPr>
        <w:pStyle w:val="ListParagraph"/>
        <w:spacing w:after="0" w:line="480" w:lineRule="auto"/>
        <w:ind w:left="0"/>
        <w:rPr>
          <w:rFonts w:ascii="Arial" w:eastAsia="Times New Roman" w:hAnsi="Arial" w:cs="Arial"/>
        </w:rPr>
      </w:pPr>
      <w:r>
        <w:rPr>
          <w:rFonts w:ascii="Arial" w:eastAsia="Times New Roman" w:hAnsi="Arial" w:cs="Arial"/>
        </w:rPr>
        <w:lastRenderedPageBreak/>
        <w:t>Erlotinib appeared as the exception, in having the proteomics</w:t>
      </w:r>
      <w:r w:rsidR="00531C9A">
        <w:rPr>
          <w:rFonts w:ascii="Arial" w:eastAsia="Times New Roman" w:hAnsi="Arial" w:cs="Arial"/>
        </w:rPr>
        <w:t xml:space="preserve"> </w:t>
      </w:r>
      <w:r>
        <w:rPr>
          <w:rFonts w:ascii="Arial" w:eastAsia="Times New Roman" w:hAnsi="Arial" w:cs="Arial"/>
        </w:rPr>
        <w:t>as the top-contributing dataset, paired with the Elastic-Net algorithm. The most important features in this case appear to be P-Cadherin</w:t>
      </w:r>
      <w:r w:rsidR="001C1606">
        <w:rPr>
          <w:rFonts w:ascii="Arial" w:eastAsia="Times New Roman" w:hAnsi="Arial" w:cs="Arial"/>
        </w:rPr>
        <w:t xml:space="preserve"> ()</w:t>
      </w:r>
      <w:r>
        <w:rPr>
          <w:rFonts w:ascii="Arial" w:eastAsia="Times New Roman" w:hAnsi="Arial" w:cs="Arial"/>
        </w:rPr>
        <w:t xml:space="preserve">, EGFR, as well as </w:t>
      </w:r>
      <w:r w:rsidR="00255821">
        <w:rPr>
          <w:rFonts w:ascii="Arial" w:eastAsia="Times New Roman" w:hAnsi="Arial" w:cs="Arial"/>
        </w:rPr>
        <w:t xml:space="preserve">Shc_pY317 and </w:t>
      </w:r>
      <w:r>
        <w:rPr>
          <w:rFonts w:ascii="Arial" w:eastAsia="Times New Roman" w:hAnsi="Arial" w:cs="Arial"/>
        </w:rPr>
        <w:t>RSK1-2-3.</w:t>
      </w:r>
    </w:p>
    <w:p w14:paraId="0CF8BB0D" w14:textId="0A779E5E" w:rsidR="004A6C37" w:rsidRDefault="001C1606" w:rsidP="00670FDE">
      <w:pPr>
        <w:pStyle w:val="ListParagraph"/>
        <w:spacing w:after="0" w:line="480" w:lineRule="auto"/>
        <w:ind w:left="0"/>
        <w:rPr>
          <w:rFonts w:ascii="Arial" w:eastAsia="Times New Roman" w:hAnsi="Arial" w:cs="Arial"/>
        </w:rPr>
      </w:pPr>
      <w:r>
        <w:rPr>
          <w:rFonts w:ascii="Arial" w:eastAsia="Times New Roman" w:hAnsi="Arial" w:cs="Arial"/>
        </w:rPr>
        <w:t xml:space="preserve">For </w:t>
      </w:r>
      <w:proofErr w:type="spellStart"/>
      <w:r>
        <w:rPr>
          <w:rFonts w:ascii="Arial" w:eastAsia="Times New Roman" w:hAnsi="Arial" w:cs="Arial"/>
        </w:rPr>
        <w:t>M</w:t>
      </w:r>
      <w:r w:rsidR="00EF42B8">
        <w:rPr>
          <w:rFonts w:ascii="Arial" w:eastAsia="Times New Roman" w:hAnsi="Arial" w:cs="Arial"/>
        </w:rPr>
        <w:t>i</w:t>
      </w:r>
      <w:r>
        <w:rPr>
          <w:rFonts w:ascii="Arial" w:eastAsia="Times New Roman" w:hAnsi="Arial" w:cs="Arial"/>
        </w:rPr>
        <w:t>rdametinib</w:t>
      </w:r>
      <w:proofErr w:type="spellEnd"/>
      <w:r>
        <w:rPr>
          <w:rFonts w:ascii="Arial" w:eastAsia="Times New Roman" w:hAnsi="Arial" w:cs="Arial"/>
        </w:rPr>
        <w:t xml:space="preserve"> (PD-0325901), the </w:t>
      </w:r>
      <w:r w:rsidR="004A6C37">
        <w:rPr>
          <w:rFonts w:ascii="Arial" w:eastAsia="Times New Roman" w:hAnsi="Arial" w:cs="Arial"/>
        </w:rPr>
        <w:t>main contribution came from the transcriptomics dataset, through the Elastic Net algorithm. The features with the lowest average rank were ETV4 and ETV5 (), as well as SPRY2 () and TOR4A ().</w:t>
      </w:r>
      <w:r w:rsidR="00255821">
        <w:rPr>
          <w:rFonts w:ascii="Arial" w:eastAsia="Times New Roman" w:hAnsi="Arial" w:cs="Arial"/>
        </w:rPr>
        <w:t xml:space="preserve"> We also noted the presence of CMTM7 () among the features consistently ranked low by several algorithms.</w:t>
      </w:r>
    </w:p>
    <w:p w14:paraId="327B30AA" w14:textId="235D609B" w:rsidR="001C1606" w:rsidRDefault="004A6C37" w:rsidP="00670FDE">
      <w:pPr>
        <w:pStyle w:val="ListParagraph"/>
        <w:spacing w:after="0" w:line="480" w:lineRule="auto"/>
        <w:ind w:left="0"/>
        <w:rPr>
          <w:rFonts w:ascii="Arial" w:eastAsia="Times New Roman" w:hAnsi="Arial" w:cs="Arial"/>
        </w:rPr>
      </w:pPr>
      <w:r>
        <w:rPr>
          <w:rFonts w:ascii="Arial" w:eastAsia="Times New Roman" w:hAnsi="Arial" w:cs="Arial"/>
        </w:rPr>
        <w:t xml:space="preserve">In the case of </w:t>
      </w:r>
      <w:proofErr w:type="spellStart"/>
      <w:r>
        <w:rPr>
          <w:rFonts w:ascii="Arial" w:eastAsia="Times New Roman" w:hAnsi="Arial" w:cs="Arial"/>
        </w:rPr>
        <w:t>Selumetinib</w:t>
      </w:r>
      <w:proofErr w:type="spellEnd"/>
      <w:r>
        <w:rPr>
          <w:rFonts w:ascii="Arial" w:eastAsia="Times New Roman" w:hAnsi="Arial" w:cs="Arial"/>
        </w:rPr>
        <w:t xml:space="preserve"> (AZD6244), the main </w:t>
      </w:r>
      <w:r w:rsidR="00F56C7D">
        <w:rPr>
          <w:rFonts w:ascii="Arial" w:eastAsia="Times New Roman" w:hAnsi="Arial" w:cs="Arial"/>
        </w:rPr>
        <w:t>contribution was the Logistic algorithm, trained on the transcriptomics dataset. The most important feature in this dataset-algorithm pair, as well as in others, appears to be CMTM7 (), as well as ETV4, S100A4</w:t>
      </w:r>
      <w:r w:rsidR="00E87E22">
        <w:rPr>
          <w:rFonts w:ascii="Arial" w:eastAsia="Times New Roman" w:hAnsi="Arial" w:cs="Arial"/>
        </w:rPr>
        <w:t xml:space="preserve"> ()</w:t>
      </w:r>
      <w:r w:rsidR="00F56C7D">
        <w:rPr>
          <w:rFonts w:ascii="Arial" w:eastAsia="Times New Roman" w:hAnsi="Arial" w:cs="Arial"/>
        </w:rPr>
        <w:t>, SPRY2/4 and TRPV2</w:t>
      </w:r>
      <w:r w:rsidR="00E87E22">
        <w:rPr>
          <w:rFonts w:ascii="Arial" w:eastAsia="Times New Roman" w:hAnsi="Arial" w:cs="Arial"/>
        </w:rPr>
        <w:t xml:space="preserve"> ().</w:t>
      </w:r>
    </w:p>
    <w:p w14:paraId="504FF186" w14:textId="25F18C01" w:rsidR="005921CB" w:rsidRDefault="005921CB" w:rsidP="00670FDE">
      <w:pPr>
        <w:pStyle w:val="ListParagraph"/>
        <w:spacing w:after="0" w:line="480" w:lineRule="auto"/>
        <w:ind w:left="0"/>
        <w:rPr>
          <w:rFonts w:ascii="Arial" w:eastAsia="Times New Roman" w:hAnsi="Arial" w:cs="Arial"/>
        </w:rPr>
      </w:pPr>
    </w:p>
    <w:p w14:paraId="4C8D13FF" w14:textId="352E3305" w:rsidR="00E87E22" w:rsidRDefault="00E87E22" w:rsidP="00670FDE">
      <w:pPr>
        <w:pStyle w:val="ListParagraph"/>
        <w:spacing w:after="0" w:line="480" w:lineRule="auto"/>
        <w:ind w:left="0"/>
        <w:rPr>
          <w:rFonts w:ascii="Arial" w:eastAsia="Times New Roman" w:hAnsi="Arial" w:cs="Arial"/>
        </w:rPr>
      </w:pPr>
      <w:r>
        <w:rPr>
          <w:rFonts w:ascii="Arial" w:eastAsia="Times New Roman" w:hAnsi="Arial" w:cs="Arial"/>
        </w:rPr>
        <w:t xml:space="preserve">Furthermore, </w:t>
      </w:r>
      <w:r w:rsidR="00FA6F8D">
        <w:rPr>
          <w:rFonts w:ascii="Arial" w:eastAsia="Times New Roman" w:hAnsi="Arial" w:cs="Arial"/>
        </w:rPr>
        <w:t>among the top-predictors for the other 16 classifiers with inferior performance, we noticed that a number of genes in the transcriptomics datasets were consistently picked up by various algorithms and seemed to be correlated with response, for a variety of compounds. These genes are MAGEA6</w:t>
      </w:r>
      <w:r w:rsidR="00E702B2">
        <w:rPr>
          <w:rFonts w:ascii="Arial" w:eastAsia="Times New Roman" w:hAnsi="Arial" w:cs="Arial"/>
        </w:rPr>
        <w:t>, NQO1</w:t>
      </w:r>
      <w:r w:rsidR="00FA6F8D">
        <w:rPr>
          <w:rFonts w:ascii="Arial" w:eastAsia="Times New Roman" w:hAnsi="Arial" w:cs="Arial"/>
        </w:rPr>
        <w:t xml:space="preserve"> and LEPREL2, already mentioned, as well as FAM21B () and PTEN () for Sorafenib, HERC5 () and CHRNB1 () for RAF265, and SIAH3 () for AEW541. PLX4720 (a BRAF inhibitor related to vemurafenib) was the only compound for which the genomic information was the most informative. Unsurprisingly, the BRAFV600E mutation was</w:t>
      </w:r>
      <w:r w:rsidR="009902E4">
        <w:rPr>
          <w:rFonts w:ascii="Arial" w:eastAsia="Times New Roman" w:hAnsi="Arial" w:cs="Arial"/>
        </w:rPr>
        <w:t xml:space="preserve"> consistently the feature with the lowest rank for this compound. In the case of PHA665752 and AZD5030, the main contribution to the final classifier were from the miRNA dataset and evidenced the low rank of </w:t>
      </w:r>
      <w:r w:rsidR="007E7AB2">
        <w:rPr>
          <w:rFonts w:ascii="Arial" w:eastAsia="Times New Roman" w:hAnsi="Arial" w:cs="Arial"/>
        </w:rPr>
        <w:t>several</w:t>
      </w:r>
      <w:r w:rsidR="009902E4">
        <w:rPr>
          <w:rFonts w:ascii="Arial" w:eastAsia="Times New Roman" w:hAnsi="Arial" w:cs="Arial"/>
        </w:rPr>
        <w:t xml:space="preserve"> microRNAs: miR1</w:t>
      </w:r>
      <w:r w:rsidR="00E702B2">
        <w:rPr>
          <w:rFonts w:ascii="Arial" w:eastAsia="Times New Roman" w:hAnsi="Arial" w:cs="Arial"/>
        </w:rPr>
        <w:t>30a</w:t>
      </w:r>
      <w:r w:rsidR="009902E4">
        <w:rPr>
          <w:rFonts w:ascii="Arial" w:eastAsia="Times New Roman" w:hAnsi="Arial" w:cs="Arial"/>
        </w:rPr>
        <w:t xml:space="preserve">, </w:t>
      </w:r>
      <w:r w:rsidR="00E702B2">
        <w:rPr>
          <w:rFonts w:ascii="Arial" w:eastAsia="Times New Roman" w:hAnsi="Arial" w:cs="Arial"/>
        </w:rPr>
        <w:t>let-7c</w:t>
      </w:r>
      <w:r w:rsidR="009902E4">
        <w:rPr>
          <w:rFonts w:ascii="Arial" w:eastAsia="Times New Roman" w:hAnsi="Arial" w:cs="Arial"/>
        </w:rPr>
        <w:t>, miR1</w:t>
      </w:r>
      <w:r w:rsidR="00E702B2">
        <w:rPr>
          <w:rFonts w:ascii="Arial" w:eastAsia="Times New Roman" w:hAnsi="Arial" w:cs="Arial"/>
        </w:rPr>
        <w:t>307</w:t>
      </w:r>
      <w:r w:rsidR="009902E4">
        <w:rPr>
          <w:rFonts w:ascii="Arial" w:eastAsia="Times New Roman" w:hAnsi="Arial" w:cs="Arial"/>
        </w:rPr>
        <w:t>, miR425, miR222, miR223, and miR34a, among others. The classifiers for Nu</w:t>
      </w:r>
      <w:r w:rsidR="00462848">
        <w:rPr>
          <w:rFonts w:ascii="Arial" w:eastAsia="Times New Roman" w:hAnsi="Arial" w:cs="Arial"/>
        </w:rPr>
        <w:t>tl</w:t>
      </w:r>
      <w:r w:rsidR="009902E4">
        <w:rPr>
          <w:rFonts w:ascii="Arial" w:eastAsia="Times New Roman" w:hAnsi="Arial" w:cs="Arial"/>
        </w:rPr>
        <w:t xml:space="preserve">in-3 () relied mostly on the proteomics dataset and the Elastic Net or Logistic algorithms, and pointed to </w:t>
      </w:r>
      <w:proofErr w:type="spellStart"/>
      <w:r w:rsidR="009902E4">
        <w:rPr>
          <w:rFonts w:ascii="Arial" w:eastAsia="Times New Roman" w:hAnsi="Arial" w:cs="Arial"/>
        </w:rPr>
        <w:t>Bax</w:t>
      </w:r>
      <w:proofErr w:type="spellEnd"/>
      <w:r w:rsidR="009902E4">
        <w:rPr>
          <w:rFonts w:ascii="Arial" w:eastAsia="Times New Roman" w:hAnsi="Arial" w:cs="Arial"/>
        </w:rPr>
        <w:t>, VAV1, Annexin1 and p21 as top features.</w:t>
      </w:r>
      <w:r w:rsidR="00531C9A">
        <w:rPr>
          <w:rFonts w:ascii="Arial" w:eastAsia="Times New Roman" w:hAnsi="Arial" w:cs="Arial"/>
        </w:rPr>
        <w:t xml:space="preserve"> In addition,</w:t>
      </w:r>
      <w:r w:rsidR="009902E4">
        <w:rPr>
          <w:rFonts w:ascii="Arial" w:eastAsia="Times New Roman" w:hAnsi="Arial" w:cs="Arial"/>
        </w:rPr>
        <w:t xml:space="preserve"> predictions for Nilotinib () and PF2341066 (), </w:t>
      </w:r>
      <w:r w:rsidR="00920FC4">
        <w:rPr>
          <w:rFonts w:ascii="Arial" w:eastAsia="Times New Roman" w:hAnsi="Arial" w:cs="Arial"/>
        </w:rPr>
        <w:t xml:space="preserve">of </w:t>
      </w:r>
      <w:r w:rsidR="009902E4">
        <w:rPr>
          <w:rFonts w:ascii="Arial" w:eastAsia="Times New Roman" w:hAnsi="Arial" w:cs="Arial"/>
        </w:rPr>
        <w:t>intermediate performance, relied mostly on the cell type, and valued the hematopoietic origin of the tumor cells as the most important factor to predict chemosensitivity.</w:t>
      </w:r>
    </w:p>
    <w:p w14:paraId="6204A145" w14:textId="66ABB219" w:rsidR="00531C9A" w:rsidRDefault="00531C9A" w:rsidP="00670FDE">
      <w:pPr>
        <w:pStyle w:val="ListParagraph"/>
        <w:spacing w:after="0" w:line="480" w:lineRule="auto"/>
        <w:ind w:left="0"/>
        <w:rPr>
          <w:rFonts w:ascii="Arial" w:eastAsia="Times New Roman" w:hAnsi="Arial" w:cs="Arial"/>
        </w:rPr>
      </w:pPr>
    </w:p>
    <w:p w14:paraId="63DC67B5" w14:textId="03CE29F2" w:rsidR="00531C9A" w:rsidRDefault="00531C9A" w:rsidP="00670FDE">
      <w:pPr>
        <w:pStyle w:val="ListParagraph"/>
        <w:spacing w:after="0" w:line="480" w:lineRule="auto"/>
        <w:ind w:left="0"/>
        <w:rPr>
          <w:rFonts w:ascii="Arial" w:eastAsia="Times New Roman" w:hAnsi="Arial" w:cs="Arial"/>
        </w:rPr>
      </w:pPr>
      <w:r>
        <w:rPr>
          <w:rFonts w:ascii="Arial" w:eastAsia="Times New Roman" w:hAnsi="Arial" w:cs="Arial"/>
        </w:rPr>
        <w:t>Finally, we noticed that long non-coding RNAs frequently appeared among the top-50 features retrieved by most algorithms in the transcriptomics database</w:t>
      </w:r>
      <w:r w:rsidR="007E7AB2">
        <w:rPr>
          <w:rFonts w:ascii="Arial" w:eastAsia="Times New Roman" w:hAnsi="Arial" w:cs="Arial"/>
        </w:rPr>
        <w:t xml:space="preserve">. </w:t>
      </w:r>
      <w:r w:rsidR="00920FC4">
        <w:rPr>
          <w:rFonts w:ascii="Arial" w:eastAsia="Times New Roman" w:hAnsi="Arial" w:cs="Arial"/>
        </w:rPr>
        <w:t>[More here]</w:t>
      </w:r>
    </w:p>
    <w:p w14:paraId="543EE0EC" w14:textId="77777777" w:rsidR="00531C9A" w:rsidRDefault="00531C9A" w:rsidP="00670FDE">
      <w:pPr>
        <w:pStyle w:val="ListParagraph"/>
        <w:spacing w:after="0" w:line="480" w:lineRule="auto"/>
        <w:ind w:left="0"/>
        <w:rPr>
          <w:rFonts w:ascii="Arial" w:eastAsia="Times New Roman" w:hAnsi="Arial" w:cs="Arial"/>
        </w:rPr>
      </w:pPr>
    </w:p>
    <w:p w14:paraId="5BD349CC" w14:textId="4E8E1740" w:rsidR="009902E4" w:rsidRDefault="00EF42B8" w:rsidP="00EF42B8">
      <w:pPr>
        <w:pStyle w:val="ListParagraph"/>
        <w:numPr>
          <w:ilvl w:val="1"/>
          <w:numId w:val="7"/>
        </w:numPr>
        <w:spacing w:after="0" w:line="480" w:lineRule="auto"/>
        <w:rPr>
          <w:rFonts w:ascii="Arial" w:eastAsia="Times New Roman" w:hAnsi="Arial" w:cs="Arial"/>
        </w:rPr>
      </w:pPr>
      <w:r>
        <w:rPr>
          <w:rFonts w:ascii="Arial" w:eastAsia="Times New Roman" w:hAnsi="Arial" w:cs="Arial"/>
        </w:rPr>
        <w:t>Comparisons with single data types</w:t>
      </w:r>
    </w:p>
    <w:p w14:paraId="2D025BF2" w14:textId="4AD574A3" w:rsidR="00EF42B8" w:rsidRPr="00EF42B8" w:rsidRDefault="00EF42B8" w:rsidP="00EF42B8">
      <w:pPr>
        <w:spacing w:after="0" w:line="480" w:lineRule="auto"/>
        <w:rPr>
          <w:rFonts w:ascii="Arial" w:eastAsia="Times New Roman" w:hAnsi="Arial" w:cs="Arial"/>
        </w:rPr>
      </w:pPr>
      <w:r>
        <w:rPr>
          <w:rFonts w:ascii="Arial" w:eastAsia="Times New Roman" w:hAnsi="Arial" w:cs="Arial"/>
        </w:rPr>
        <w:t xml:space="preserve">We applied our modeling pipeline to the individual parts of the CCLE dataset, </w:t>
      </w:r>
      <w:r w:rsidR="00C43987">
        <w:rPr>
          <w:rFonts w:ascii="Arial" w:eastAsia="Times New Roman" w:hAnsi="Arial" w:cs="Arial"/>
        </w:rPr>
        <w:t xml:space="preserve">in an effort to compare the performance of stacked classifiers drawing from the complete dataset with the </w:t>
      </w:r>
    </w:p>
    <w:p w14:paraId="47B8A4AC" w14:textId="77777777" w:rsidR="008145D5" w:rsidRDefault="008145D5" w:rsidP="00670FDE">
      <w:pPr>
        <w:pStyle w:val="ListParagraph"/>
        <w:spacing w:after="0" w:line="480" w:lineRule="auto"/>
        <w:ind w:left="0"/>
        <w:rPr>
          <w:rFonts w:ascii="Arial" w:eastAsia="Times New Roman" w:hAnsi="Arial" w:cs="Arial"/>
        </w:rPr>
      </w:pPr>
    </w:p>
    <w:p w14:paraId="59FDBBB2" w14:textId="2EE134AF" w:rsidR="00634833" w:rsidRDefault="00634833" w:rsidP="00F57C59">
      <w:pPr>
        <w:spacing w:after="0" w:line="480" w:lineRule="auto"/>
        <w:rPr>
          <w:rFonts w:ascii="Arial" w:eastAsia="Times New Roman" w:hAnsi="Arial" w:cs="Arial"/>
        </w:rPr>
      </w:pPr>
    </w:p>
    <w:p w14:paraId="10AEEDD3" w14:textId="21E67FBC" w:rsidR="00CB208C" w:rsidRDefault="00CB208C" w:rsidP="00F57C59">
      <w:pPr>
        <w:spacing w:after="0" w:line="480" w:lineRule="auto"/>
        <w:rPr>
          <w:rFonts w:ascii="Arial" w:eastAsia="Times New Roman" w:hAnsi="Arial" w:cs="Arial"/>
        </w:rPr>
      </w:pPr>
    </w:p>
    <w:p w14:paraId="22BF1F19" w14:textId="1918C6B8" w:rsidR="00CB208C" w:rsidRDefault="00CB208C" w:rsidP="00F57C59">
      <w:pPr>
        <w:spacing w:after="0" w:line="480" w:lineRule="auto"/>
        <w:rPr>
          <w:rFonts w:ascii="Arial" w:eastAsia="Times New Roman" w:hAnsi="Arial" w:cs="Arial"/>
        </w:rPr>
      </w:pPr>
    </w:p>
    <w:p w14:paraId="668C4301" w14:textId="66F88B39" w:rsidR="00CB208C" w:rsidRPr="00FD32F2" w:rsidRDefault="00FD32F2" w:rsidP="00FD32F2">
      <w:pPr>
        <w:pStyle w:val="ListParagraph"/>
        <w:numPr>
          <w:ilvl w:val="1"/>
          <w:numId w:val="7"/>
        </w:numPr>
        <w:spacing w:after="0" w:line="480" w:lineRule="auto"/>
        <w:rPr>
          <w:rFonts w:ascii="Arial" w:eastAsia="Times New Roman" w:hAnsi="Arial" w:cs="Arial"/>
        </w:rPr>
      </w:pPr>
      <w:r w:rsidRPr="00FD32F2">
        <w:rPr>
          <w:rFonts w:ascii="Arial" w:eastAsia="Times New Roman" w:hAnsi="Arial" w:cs="Arial"/>
        </w:rPr>
        <w:t>External validation</w:t>
      </w:r>
    </w:p>
    <w:p w14:paraId="5739FF00" w14:textId="1912794E" w:rsidR="00FD32F2" w:rsidRDefault="00FD32F2" w:rsidP="00FD32F2">
      <w:pPr>
        <w:spacing w:after="0" w:line="480" w:lineRule="auto"/>
        <w:rPr>
          <w:rFonts w:ascii="Arial" w:eastAsia="Times New Roman" w:hAnsi="Arial" w:cs="Arial"/>
        </w:rPr>
      </w:pPr>
    </w:p>
    <w:p w14:paraId="74C45A89" w14:textId="5476FCEB" w:rsidR="00FD32F2" w:rsidRDefault="00305FDB" w:rsidP="00FD32F2">
      <w:pPr>
        <w:spacing w:after="0" w:line="480" w:lineRule="auto"/>
        <w:rPr>
          <w:rFonts w:ascii="Arial" w:eastAsia="Times New Roman" w:hAnsi="Arial" w:cs="Arial"/>
        </w:rPr>
      </w:pPr>
      <w:r>
        <w:rPr>
          <w:rFonts w:ascii="Arial" w:eastAsia="Times New Roman" w:hAnsi="Arial" w:cs="Arial"/>
        </w:rPr>
        <w:t>Published d</w:t>
      </w:r>
      <w:r w:rsidR="00FD32F2">
        <w:rPr>
          <w:rFonts w:ascii="Arial" w:eastAsia="Times New Roman" w:hAnsi="Arial" w:cs="Arial"/>
        </w:rPr>
        <w:t>ataset</w:t>
      </w:r>
      <w:r>
        <w:rPr>
          <w:rFonts w:ascii="Arial" w:eastAsia="Times New Roman" w:hAnsi="Arial" w:cs="Arial"/>
        </w:rPr>
        <w:t>s</w:t>
      </w:r>
      <w:r>
        <w:rPr>
          <w:rFonts w:ascii="Arial" w:eastAsia="Times New Roman" w:hAnsi="Arial" w:cs="Arial"/>
        </w:rPr>
        <w:fldChar w:fldCharType="begin"/>
      </w:r>
      <w:r w:rsidR="0047760F">
        <w:rPr>
          <w:rFonts w:ascii="Arial" w:eastAsia="Times New Roman" w:hAnsi="Arial" w:cs="Arial"/>
        </w:rPr>
        <w:instrText xml:space="preserve"> ADDIN ZOTERO_ITEM CSL_CITATION {"citationID":"7WDBcX2D","properties":{"formattedCitation":"[50]","plainCitation":"[50]","noteIndex":0},"citationItems":[{"id":431,"uris":["http://zotero.org/users/10014907/items/EJTEZCI8"],"itemData":{"id":431,"type":"article-journal","container-title":"Med","DOI":"10.1016/j.medj.2022.11.001","ISSN":"26666340","issue":"1","journalAbbreviation":"Med","language":"en","page":"15-30.e8","source":"DOI.org (Crossref)","title":"Clinically oriented prediction of patient response to targeted and immunotherapies from the tumor transcriptome","volume":"4","author":[{"family":"Dinstag","given":"Gal"},{"family":"Shulman","given":"Eldad D."},{"family":"Elis","given":"Efrat"},{"family":"Ben-Zvi","given":"Doreen S."},{"family":"Tirosh","given":"Omer"},{"family":"Maimon","given":"Eden"},{"family":"Meilijson","given":"Isaac"},{"family":"Elalouf","given":"Emmanuel"},{"family":"Temkin","given":"Boris"},{"family":"Vitkovsky","given":"Philipp"},{"family":"Schiff","given":"Eyal"},{"family":"Hoang","given":"Danh-Tai"},{"family":"Sinha","given":"Sanju"},{"family":"Nair","given":"Nishanth Ulhas"},{"family":"Lee","given":"Joo Sang"},{"family":"Schäffer","given":"Alejandro A."},{"family":"Ronai","given":"Ze’ev"},{"family":"Juric","given":"Dejan"},{"family":"Apolo","given":"Andrea B."},{"family":"Dahut","given":"William L."},{"family":"Lipkowitz","given":"Stanley"},{"family":"Berger","given":"Raanan"},{"family":"Kurzrock","given":"Razelle"},{"family":"Papanicolau-Sengos","given":"Antonios"},{"family":"Karzai","given":"Fatima"},{"family":"Gilbert","given":"Mark R."},{"family":"Aldape","given":"Kenneth"},{"family":"Rajagopal","given":"Padma S."},{"family":"Beker","given":"Tuvik"},{"family":"Ruppin","given":"Eytan"},{"family":"Aharonov","given":"Ranit"}],"issued":{"date-parts":[["2023",1]]}}}],"schema":"https://github.com/citation-style-language/schema/raw/master/csl-citation.json"} </w:instrText>
      </w:r>
      <w:r>
        <w:rPr>
          <w:rFonts w:ascii="Arial" w:eastAsia="Times New Roman" w:hAnsi="Arial" w:cs="Arial"/>
        </w:rPr>
        <w:fldChar w:fldCharType="separate"/>
      </w:r>
      <w:r w:rsidR="0047760F" w:rsidRPr="0047760F">
        <w:rPr>
          <w:rFonts w:ascii="Arial" w:hAnsi="Arial" w:cs="Arial"/>
        </w:rPr>
        <w:t>[50]</w:t>
      </w:r>
      <w:r>
        <w:rPr>
          <w:rFonts w:ascii="Arial" w:eastAsia="Times New Roman" w:hAnsi="Arial" w:cs="Arial"/>
        </w:rPr>
        <w:fldChar w:fldCharType="end"/>
      </w:r>
      <w:r>
        <w:rPr>
          <w:rFonts w:ascii="Arial" w:eastAsia="Times New Roman" w:hAnsi="Arial" w:cs="Arial"/>
        </w:rPr>
        <w:t xml:space="preserve">: </w:t>
      </w:r>
    </w:p>
    <w:p w14:paraId="7FD01F9C" w14:textId="6E59A6CB" w:rsidR="00FD32F2" w:rsidRDefault="00FD32F2" w:rsidP="00FD32F2">
      <w:pPr>
        <w:spacing w:after="0" w:line="480" w:lineRule="auto"/>
        <w:rPr>
          <w:rFonts w:ascii="Arial" w:eastAsia="Times New Roman" w:hAnsi="Arial" w:cs="Arial"/>
        </w:rPr>
      </w:pPr>
    </w:p>
    <w:p w14:paraId="0060B528" w14:textId="77777777" w:rsidR="00FD32F2" w:rsidRPr="00FD32F2" w:rsidRDefault="00FD32F2" w:rsidP="00FD32F2">
      <w:pPr>
        <w:spacing w:after="0" w:line="480" w:lineRule="auto"/>
        <w:rPr>
          <w:rFonts w:ascii="Arial" w:eastAsia="Times New Roman" w:hAnsi="Arial" w:cs="Arial"/>
        </w:rPr>
      </w:pPr>
    </w:p>
    <w:p w14:paraId="5CF38037" w14:textId="3C46BC2D" w:rsidR="00BD0502" w:rsidRPr="00BD0502" w:rsidRDefault="00721839" w:rsidP="00F57C59">
      <w:pPr>
        <w:spacing w:after="0" w:line="480" w:lineRule="auto"/>
        <w:rPr>
          <w:rFonts w:ascii="Arial" w:eastAsia="Times New Roman" w:hAnsi="Arial" w:cs="Arial"/>
        </w:rPr>
      </w:pPr>
      <w:r>
        <w:rPr>
          <w:rFonts w:ascii="Arial" w:eastAsia="Times New Roman" w:hAnsi="Arial" w:cs="Arial"/>
          <w:color w:val="000000"/>
        </w:rPr>
        <w:t xml:space="preserve">Suppl </w:t>
      </w:r>
      <w:r w:rsidR="00BD0502" w:rsidRPr="00BD0502">
        <w:rPr>
          <w:rFonts w:ascii="Arial" w:eastAsia="Times New Roman" w:hAnsi="Arial" w:cs="Arial"/>
          <w:color w:val="000000"/>
        </w:rPr>
        <w:t xml:space="preserve">Table2: </w:t>
      </w:r>
      <w:r w:rsidR="00243392">
        <w:rPr>
          <w:rFonts w:ascii="Arial" w:eastAsia="Times New Roman" w:hAnsi="Arial" w:cs="Arial"/>
          <w:color w:val="000000"/>
        </w:rPr>
        <w:t>across</w:t>
      </w:r>
      <w:r w:rsidR="00BD0502" w:rsidRPr="00BD0502">
        <w:rPr>
          <w:rFonts w:ascii="Arial" w:eastAsia="Times New Roman" w:hAnsi="Arial" w:cs="Arial"/>
          <w:color w:val="000000"/>
        </w:rPr>
        <w:t xml:space="preserve"> drugs best algo: perf per cancer type ok</w:t>
      </w:r>
      <w:r w:rsidR="00243392">
        <w:rPr>
          <w:rFonts w:ascii="Arial" w:eastAsia="Times New Roman" w:hAnsi="Arial" w:cs="Arial"/>
          <w:color w:val="000000"/>
        </w:rPr>
        <w:t xml:space="preserve"> (prec-recall-</w:t>
      </w:r>
      <w:r w:rsidR="00171C44">
        <w:rPr>
          <w:rFonts w:ascii="Arial" w:eastAsia="Times New Roman" w:hAnsi="Arial" w:cs="Arial"/>
          <w:color w:val="000000"/>
        </w:rPr>
        <w:t>sens-spec-</w:t>
      </w:r>
      <w:r w:rsidR="00243392">
        <w:rPr>
          <w:rFonts w:ascii="Arial" w:eastAsia="Times New Roman" w:hAnsi="Arial" w:cs="Arial"/>
          <w:color w:val="000000"/>
        </w:rPr>
        <w:t>auroc</w:t>
      </w:r>
      <w:r w:rsidR="00171C44">
        <w:rPr>
          <w:rFonts w:ascii="Arial" w:eastAsia="Times New Roman" w:hAnsi="Arial" w:cs="Arial"/>
          <w:color w:val="000000"/>
        </w:rPr>
        <w:t>-mcc-f1</w:t>
      </w:r>
      <w:r w:rsidR="00243392">
        <w:rPr>
          <w:rFonts w:ascii="Arial" w:eastAsia="Times New Roman" w:hAnsi="Arial" w:cs="Arial"/>
          <w:color w:val="000000"/>
        </w:rPr>
        <w:t>)</w:t>
      </w:r>
    </w:p>
    <w:p w14:paraId="18B64558" w14:textId="77777777" w:rsidR="00BD0502" w:rsidRPr="00BD0502" w:rsidRDefault="00BD0502" w:rsidP="00F57C59">
      <w:pPr>
        <w:spacing w:after="0" w:line="480" w:lineRule="auto"/>
        <w:rPr>
          <w:rFonts w:ascii="Arial" w:eastAsia="Times New Roman" w:hAnsi="Arial" w:cs="Arial"/>
        </w:rPr>
      </w:pPr>
    </w:p>
    <w:p w14:paraId="238F0F7F" w14:textId="52285DE1" w:rsidR="00BD0502" w:rsidRPr="00362823" w:rsidRDefault="00BD0502" w:rsidP="006379EF">
      <w:pPr>
        <w:pStyle w:val="ListParagraph"/>
        <w:numPr>
          <w:ilvl w:val="0"/>
          <w:numId w:val="7"/>
        </w:numPr>
        <w:spacing w:after="0" w:line="480" w:lineRule="auto"/>
        <w:rPr>
          <w:rFonts w:ascii="Arial" w:eastAsia="Times New Roman" w:hAnsi="Arial" w:cs="Arial"/>
        </w:rPr>
      </w:pPr>
      <w:r w:rsidRPr="00362823">
        <w:rPr>
          <w:rFonts w:ascii="Arial" w:eastAsia="Times New Roman" w:hAnsi="Arial" w:cs="Arial"/>
          <w:color w:val="000000"/>
        </w:rPr>
        <w:t>Discussion</w:t>
      </w:r>
    </w:p>
    <w:p w14:paraId="3B9A390A" w14:textId="4171CA95" w:rsidR="002130CF" w:rsidRDefault="00256EA0" w:rsidP="00F57C59">
      <w:pPr>
        <w:spacing w:after="0" w:line="480" w:lineRule="auto"/>
        <w:rPr>
          <w:rFonts w:ascii="Arial" w:eastAsia="Times New Roman" w:hAnsi="Arial" w:cs="Arial"/>
          <w:color w:val="000000"/>
        </w:rPr>
      </w:pPr>
      <w:r>
        <w:rPr>
          <w:rFonts w:ascii="Arial" w:eastAsia="Times New Roman" w:hAnsi="Arial" w:cs="Arial"/>
          <w:color w:val="000000"/>
        </w:rPr>
        <w:t xml:space="preserve">Here we describe an analysis pipeline, comprising </w:t>
      </w:r>
      <w:r w:rsidR="00462848">
        <w:rPr>
          <w:rFonts w:ascii="Arial" w:eastAsia="Times New Roman" w:hAnsi="Arial" w:cs="Arial"/>
          <w:color w:val="000000"/>
        </w:rPr>
        <w:t xml:space="preserve">an </w:t>
      </w:r>
      <w:r>
        <w:rPr>
          <w:rFonts w:ascii="Arial" w:eastAsia="Times New Roman" w:hAnsi="Arial" w:cs="Arial"/>
          <w:color w:val="000000"/>
        </w:rPr>
        <w:t xml:space="preserve">ensemble learner (Random Forests) trained on the predictions of a set of </w:t>
      </w:r>
      <w:r w:rsidR="002130CF">
        <w:rPr>
          <w:rFonts w:ascii="Arial" w:eastAsia="Times New Roman" w:hAnsi="Arial" w:cs="Arial"/>
          <w:color w:val="000000"/>
        </w:rPr>
        <w:t xml:space="preserve">machine-learning algorithms, themselves trained separately on the </w:t>
      </w:r>
      <w:r w:rsidR="00C43987">
        <w:rPr>
          <w:rFonts w:ascii="Arial" w:eastAsia="Times New Roman" w:hAnsi="Arial" w:cs="Arial"/>
          <w:color w:val="000000"/>
        </w:rPr>
        <w:t>various</w:t>
      </w:r>
      <w:r w:rsidR="002130CF">
        <w:rPr>
          <w:rFonts w:ascii="Arial" w:eastAsia="Times New Roman" w:hAnsi="Arial" w:cs="Arial"/>
          <w:color w:val="000000"/>
        </w:rPr>
        <w:t xml:space="preserve"> omic datasets of the CCLE database. We separated the cell lines, for each of 23 compounds, into </w:t>
      </w:r>
      <w:r w:rsidR="002531B8">
        <w:rPr>
          <w:rFonts w:ascii="Arial" w:eastAsia="Times New Roman" w:hAnsi="Arial" w:cs="Arial"/>
          <w:color w:val="000000"/>
        </w:rPr>
        <w:t xml:space="preserve">three </w:t>
      </w:r>
      <w:r w:rsidR="002130CF">
        <w:rPr>
          <w:rFonts w:ascii="Arial" w:eastAsia="Times New Roman" w:hAnsi="Arial" w:cs="Arial"/>
          <w:color w:val="000000"/>
        </w:rPr>
        <w:t>equal-sized categories</w:t>
      </w:r>
      <w:r w:rsidR="002531B8">
        <w:rPr>
          <w:rFonts w:ascii="Arial" w:eastAsia="Times New Roman" w:hAnsi="Arial" w:cs="Arial"/>
          <w:color w:val="000000"/>
        </w:rPr>
        <w:t xml:space="preserve">: </w:t>
      </w:r>
      <w:r w:rsidR="002130CF">
        <w:rPr>
          <w:rFonts w:ascii="Arial" w:eastAsia="Times New Roman" w:hAnsi="Arial" w:cs="Arial"/>
          <w:color w:val="000000"/>
        </w:rPr>
        <w:t>sensitive, intermediate, and resistant, and applied nested cross-validation to classify sensitive versus resistant cell lines</w:t>
      </w:r>
      <w:r w:rsidR="002531B8">
        <w:rPr>
          <w:rFonts w:ascii="Arial" w:eastAsia="Times New Roman" w:hAnsi="Arial" w:cs="Arial"/>
          <w:color w:val="000000"/>
        </w:rPr>
        <w:t>. Our results indicate that for seven compounds (three cytotoxic</w:t>
      </w:r>
      <w:r w:rsidR="00BB5447">
        <w:rPr>
          <w:rFonts w:ascii="Arial" w:eastAsia="Times New Roman" w:hAnsi="Arial" w:cs="Arial"/>
          <w:color w:val="000000"/>
        </w:rPr>
        <w:t xml:space="preserve">: paclitaxel, irinotecan and </w:t>
      </w:r>
      <w:proofErr w:type="spellStart"/>
      <w:r w:rsidR="00BB5447">
        <w:rPr>
          <w:rFonts w:ascii="Arial" w:eastAsia="Times New Roman" w:hAnsi="Arial" w:cs="Arial"/>
          <w:color w:val="000000"/>
        </w:rPr>
        <w:t>panobinostat</w:t>
      </w:r>
      <w:proofErr w:type="spellEnd"/>
      <w:r w:rsidR="002531B8">
        <w:rPr>
          <w:rFonts w:ascii="Arial" w:eastAsia="Times New Roman" w:hAnsi="Arial" w:cs="Arial"/>
          <w:color w:val="000000"/>
        </w:rPr>
        <w:t xml:space="preserve"> and </w:t>
      </w:r>
      <w:r w:rsidR="002531B8">
        <w:rPr>
          <w:rFonts w:ascii="Arial" w:eastAsia="Times New Roman" w:hAnsi="Arial" w:cs="Arial"/>
          <w:color w:val="000000"/>
        </w:rPr>
        <w:lastRenderedPageBreak/>
        <w:t>four targeted</w:t>
      </w:r>
      <w:r w:rsidR="00BB5447">
        <w:rPr>
          <w:rFonts w:ascii="Arial" w:eastAsia="Times New Roman" w:hAnsi="Arial" w:cs="Arial"/>
          <w:color w:val="000000"/>
        </w:rPr>
        <w:t xml:space="preserve">: </w:t>
      </w:r>
      <w:proofErr w:type="spellStart"/>
      <w:r w:rsidR="00BB5447">
        <w:rPr>
          <w:rFonts w:ascii="Arial" w:eastAsia="Times New Roman" w:hAnsi="Arial" w:cs="Arial"/>
          <w:color w:val="000000"/>
        </w:rPr>
        <w:t>mirdametinib</w:t>
      </w:r>
      <w:proofErr w:type="spellEnd"/>
      <w:r w:rsidR="00BB5447">
        <w:rPr>
          <w:rFonts w:ascii="Arial" w:eastAsia="Times New Roman" w:hAnsi="Arial" w:cs="Arial"/>
          <w:color w:val="000000"/>
        </w:rPr>
        <w:t xml:space="preserve">, </w:t>
      </w:r>
      <w:proofErr w:type="spellStart"/>
      <w:r w:rsidR="00BB5447">
        <w:rPr>
          <w:rFonts w:ascii="Arial" w:eastAsia="Times New Roman" w:hAnsi="Arial" w:cs="Arial"/>
          <w:color w:val="000000"/>
        </w:rPr>
        <w:t>selunetinib</w:t>
      </w:r>
      <w:proofErr w:type="spellEnd"/>
      <w:r w:rsidR="00BB5447">
        <w:rPr>
          <w:rFonts w:ascii="Arial" w:eastAsia="Times New Roman" w:hAnsi="Arial" w:cs="Arial"/>
          <w:color w:val="000000"/>
        </w:rPr>
        <w:t xml:space="preserve">, </w:t>
      </w:r>
      <w:r w:rsidR="00FE1CE2">
        <w:rPr>
          <w:rFonts w:ascii="Arial" w:eastAsia="Times New Roman" w:hAnsi="Arial" w:cs="Arial"/>
          <w:color w:val="000000"/>
        </w:rPr>
        <w:t>erlotinib, lapatinib</w:t>
      </w:r>
      <w:r w:rsidR="002531B8">
        <w:rPr>
          <w:rFonts w:ascii="Arial" w:eastAsia="Times New Roman" w:hAnsi="Arial" w:cs="Arial"/>
          <w:color w:val="000000"/>
        </w:rPr>
        <w:t>) we are able to predict the membership of cell lines to these two categories, across cancer types</w:t>
      </w:r>
      <w:r w:rsidR="00C43987">
        <w:rPr>
          <w:rFonts w:ascii="Arial" w:eastAsia="Times New Roman" w:hAnsi="Arial" w:cs="Arial"/>
          <w:color w:val="000000"/>
        </w:rPr>
        <w:t>, with remarkable performance</w:t>
      </w:r>
      <w:r w:rsidR="002531B8">
        <w:rPr>
          <w:rFonts w:ascii="Arial" w:eastAsia="Times New Roman" w:hAnsi="Arial" w:cs="Arial"/>
          <w:color w:val="000000"/>
        </w:rPr>
        <w:t>. Nevertheless, the performance of our classifiers varied with cell type</w:t>
      </w:r>
      <w:r w:rsidR="00FE1CE2">
        <w:rPr>
          <w:rFonts w:ascii="Arial" w:eastAsia="Times New Roman" w:hAnsi="Arial" w:cs="Arial"/>
          <w:color w:val="000000"/>
        </w:rPr>
        <w:t xml:space="preserve">: </w:t>
      </w:r>
    </w:p>
    <w:p w14:paraId="43E6B5A4" w14:textId="77777777" w:rsidR="00B000A0" w:rsidRDefault="00B000A0" w:rsidP="00F57C59">
      <w:pPr>
        <w:spacing w:after="0" w:line="480" w:lineRule="auto"/>
        <w:rPr>
          <w:rFonts w:ascii="Arial" w:eastAsia="Times New Roman" w:hAnsi="Arial" w:cs="Arial"/>
          <w:color w:val="000000"/>
        </w:rPr>
      </w:pPr>
    </w:p>
    <w:p w14:paraId="67E3F6E9" w14:textId="21B1FA94"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{applicability}</w:t>
      </w:r>
    </w:p>
    <w:p w14:paraId="2F842B07" w14:textId="34F5926B" w:rsidR="00BD0502" w:rsidRDefault="00BD0502" w:rsidP="00F57C59">
      <w:pPr>
        <w:spacing w:after="0" w:line="480" w:lineRule="auto"/>
        <w:rPr>
          <w:rFonts w:ascii="Arial" w:eastAsia="Times New Roman" w:hAnsi="Arial" w:cs="Arial"/>
          <w:color w:val="000000"/>
        </w:rPr>
      </w:pPr>
      <w:r w:rsidRPr="00BD0502">
        <w:rPr>
          <w:rFonts w:ascii="Arial" w:eastAsia="Times New Roman" w:hAnsi="Arial" w:cs="Arial"/>
          <w:color w:val="000000"/>
        </w:rPr>
        <w:t xml:space="preserve">[Argument of predict versus explain, </w:t>
      </w:r>
      <w:proofErr w:type="spellStart"/>
      <w:r w:rsidRPr="00BD0502">
        <w:rPr>
          <w:rFonts w:ascii="Arial" w:eastAsia="Times New Roman" w:hAnsi="Arial" w:cs="Arial"/>
          <w:color w:val="000000"/>
        </w:rPr>
        <w:t>Breimann</w:t>
      </w:r>
      <w:proofErr w:type="spellEnd"/>
      <w:r w:rsidRPr="00BD0502">
        <w:rPr>
          <w:rFonts w:ascii="Arial" w:eastAsia="Times New Roman" w:hAnsi="Arial" w:cs="Arial"/>
          <w:color w:val="000000"/>
        </w:rPr>
        <w:t>, Kleinberg] The nature of this type of modeling is non-interventional. </w:t>
      </w:r>
    </w:p>
    <w:p w14:paraId="0B61CF99" w14:textId="65385E7F" w:rsidR="004949D5" w:rsidRDefault="004949D5" w:rsidP="004949D5">
      <w:pPr>
        <w:spacing w:after="0" w:line="480" w:lineRule="auto"/>
        <w:rPr>
          <w:rFonts w:ascii="Arial" w:eastAsia="Times New Roman" w:hAnsi="Arial" w:cs="Arial"/>
          <w:color w:val="000000"/>
        </w:rPr>
      </w:pPr>
      <w:r>
        <w:rPr>
          <w:rFonts w:ascii="Arial" w:eastAsia="Times New Roman" w:hAnsi="Arial" w:cs="Arial"/>
          <w:color w:val="000000"/>
        </w:rPr>
        <w:t>. [word on why it does not work for some]</w:t>
      </w:r>
    </w:p>
    <w:p w14:paraId="6A7E6BDC" w14:textId="77777777" w:rsidR="00256EA0" w:rsidRPr="00BD0502" w:rsidRDefault="00256EA0" w:rsidP="00256EA0">
      <w:pPr>
        <w:spacing w:after="0" w:line="480" w:lineRule="auto"/>
        <w:rPr>
          <w:rFonts w:ascii="Arial" w:eastAsia="Times New Roman" w:hAnsi="Arial" w:cs="Arial"/>
        </w:rPr>
      </w:pPr>
      <w:r w:rsidRPr="00BD0502">
        <w:rPr>
          <w:rFonts w:ascii="Arial" w:eastAsia="Times New Roman" w:hAnsi="Arial" w:cs="Arial"/>
          <w:color w:val="000000"/>
        </w:rPr>
        <w:t>[results in line with Dong2015]</w:t>
      </w:r>
    </w:p>
    <w:p w14:paraId="3E8E0C66" w14:textId="77777777" w:rsidR="00256EA0" w:rsidRDefault="00256EA0" w:rsidP="004949D5">
      <w:pPr>
        <w:spacing w:after="0" w:line="480" w:lineRule="auto"/>
        <w:rPr>
          <w:rFonts w:ascii="Arial" w:eastAsia="Times New Roman" w:hAnsi="Arial" w:cs="Arial"/>
          <w:color w:val="000000"/>
        </w:rPr>
      </w:pPr>
    </w:p>
    <w:p w14:paraId="4BFEDC9A" w14:textId="77777777" w:rsidR="004949D5" w:rsidRPr="00BD0502" w:rsidRDefault="004949D5" w:rsidP="00F57C59">
      <w:pPr>
        <w:spacing w:after="0" w:line="480" w:lineRule="auto"/>
        <w:rPr>
          <w:rFonts w:ascii="Arial" w:eastAsia="Times New Roman" w:hAnsi="Arial" w:cs="Arial"/>
        </w:rPr>
      </w:pPr>
    </w:p>
    <w:p w14:paraId="7C7371F9" w14:textId="26E159B3"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xml:space="preserve">{limitations} When evaluating the predictive performance of our models, it is important to remember that a third of the cell lines (not necessarily the same across </w:t>
      </w:r>
      <w:r w:rsidR="00520745">
        <w:rPr>
          <w:rFonts w:ascii="Arial" w:eastAsia="Times New Roman" w:hAnsi="Arial" w:cs="Arial"/>
          <w:color w:val="000000"/>
        </w:rPr>
        <w:t>compounds</w:t>
      </w:r>
      <w:r w:rsidRPr="00BD0502">
        <w:rPr>
          <w:rFonts w:ascii="Arial" w:eastAsia="Times New Roman" w:hAnsi="Arial" w:cs="Arial"/>
          <w:color w:val="000000"/>
        </w:rPr>
        <w:t>) have been excluded from the dataset, as they displayed an intermediate level of chemosensitivity which could decrease the ability of our models to form accurate predictions on the more extreme phenotypes. Therefore, while it can be said that there exists a strong correlation between our predictions and the measured sensitivity of cell lines to the tested compounds, this ‘intermediate’ class of cell lines, likely to display a mix of molecular characteristics from both sensitive and resistant cells, cannot be classified using our method. Future works should focus on addressing this issue.</w:t>
      </w:r>
    </w:p>
    <w:p w14:paraId="73E853C4"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Several recent studies have concentrated on validating preclinical findings on patient databases, in an effort to increase the translational potential of chemosensitivity prediction algorithms (ref Hostallero2021, Prasse2022)</w:t>
      </w:r>
    </w:p>
    <w:p w14:paraId="32E27F37"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[most cell lines are white-race?]</w:t>
      </w:r>
    </w:p>
    <w:p w14:paraId="363721F2"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w:t>
      </w:r>
      <w:proofErr w:type="spellStart"/>
      <w:r w:rsidRPr="00BD0502">
        <w:rPr>
          <w:rFonts w:ascii="Arial" w:eastAsia="Times New Roman" w:hAnsi="Arial" w:cs="Arial"/>
          <w:color w:val="000000"/>
        </w:rPr>
        <w:t>ActArea</w:t>
      </w:r>
      <w:proofErr w:type="spellEnd"/>
      <w:r w:rsidRPr="00BD0502">
        <w:rPr>
          <w:rFonts w:ascii="Arial" w:eastAsia="Times New Roman" w:hAnsi="Arial" w:cs="Arial"/>
          <w:color w:val="000000"/>
        </w:rPr>
        <w:t xml:space="preserve"> harder to learn than IC50 ref Koras2021]</w:t>
      </w:r>
    </w:p>
    <w:p w14:paraId="7C1E06E5"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[Adding network info: Wang2019, Zhang2021]</w:t>
      </w:r>
    </w:p>
    <w:p w14:paraId="26FB720F"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lastRenderedPageBreak/>
        <w:t>[SLFN11 known predictor: Nogales2016, Zoppoli2012, Gardner2017, Tang2015]</w:t>
      </w:r>
    </w:p>
    <w:p w14:paraId="17536E76"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[Known high variability of data across studies: Geeleher2016, Safikhani2017, Xia2022]</w:t>
      </w:r>
    </w:p>
    <w:p w14:paraId="76C16381"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[Previous WINTHER trial: low contribution of RNA expression (Rodon2022)]</w:t>
      </w:r>
    </w:p>
    <w:p w14:paraId="7413465E"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[MASTER trial results Horak2021]</w:t>
      </w:r>
    </w:p>
    <w:p w14:paraId="227F83C1"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xml:space="preserve">[trials </w:t>
      </w:r>
      <w:proofErr w:type="spellStart"/>
      <w:r w:rsidRPr="00BD0502">
        <w:rPr>
          <w:rFonts w:ascii="Arial" w:eastAsia="Times New Roman" w:hAnsi="Arial" w:cs="Arial"/>
          <w:color w:val="000000"/>
        </w:rPr>
        <w:t>metastudy</w:t>
      </w:r>
      <w:proofErr w:type="spellEnd"/>
      <w:r w:rsidRPr="00BD0502">
        <w:rPr>
          <w:rFonts w:ascii="Arial" w:eastAsia="Times New Roman" w:hAnsi="Arial" w:cs="Arial"/>
          <w:color w:val="000000"/>
        </w:rPr>
        <w:t>: Schwaederle2015, Schwaederle2016]</w:t>
      </w:r>
    </w:p>
    <w:p w14:paraId="10EE437B"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[need for biomarker: Hyman2015 (BRAF), Hyman2018 (HER2)]</w:t>
      </w:r>
    </w:p>
    <w:p w14:paraId="0F35276E" w14:textId="00372CBF"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[Pathway signature tool rather old. Redo with state-of-the-art tools, also on different omics levels]</w:t>
      </w:r>
    </w:p>
    <w:p w14:paraId="05365472" w14:textId="5C86AA32" w:rsidR="00BD0502" w:rsidRPr="00362823" w:rsidRDefault="00362823" w:rsidP="006379EF">
      <w:pPr>
        <w:pStyle w:val="ListParagraph"/>
        <w:numPr>
          <w:ilvl w:val="0"/>
          <w:numId w:val="7"/>
        </w:numPr>
        <w:spacing w:after="240" w:line="480" w:lineRule="auto"/>
        <w:rPr>
          <w:rFonts w:ascii="Arial" w:eastAsia="Times New Roman" w:hAnsi="Arial" w:cs="Arial"/>
        </w:rPr>
      </w:pPr>
      <w:r w:rsidRPr="00362823">
        <w:rPr>
          <w:rFonts w:ascii="Arial" w:eastAsia="Times New Roman" w:hAnsi="Arial" w:cs="Arial"/>
        </w:rPr>
        <w:t>Conclusion</w:t>
      </w:r>
      <w:r w:rsidR="006379EF">
        <w:rPr>
          <w:rFonts w:ascii="Arial" w:eastAsia="Times New Roman" w:hAnsi="Arial" w:cs="Arial"/>
        </w:rPr>
        <w:t>s</w:t>
      </w:r>
    </w:p>
    <w:p w14:paraId="1E4F811D" w14:textId="77777777" w:rsidR="00362823" w:rsidRPr="00362823" w:rsidRDefault="00362823" w:rsidP="00F57C59">
      <w:pPr>
        <w:spacing w:after="240" w:line="480" w:lineRule="auto"/>
        <w:rPr>
          <w:rFonts w:ascii="Arial" w:eastAsia="Times New Roman" w:hAnsi="Arial" w:cs="Arial"/>
        </w:rPr>
      </w:pPr>
    </w:p>
    <w:p w14:paraId="105256B5" w14:textId="232A4FA7" w:rsidR="00BD0502" w:rsidRPr="006379EF" w:rsidRDefault="00BD0502" w:rsidP="006379EF">
      <w:pPr>
        <w:pStyle w:val="ListParagraph"/>
        <w:numPr>
          <w:ilvl w:val="0"/>
          <w:numId w:val="7"/>
        </w:numPr>
        <w:spacing w:after="0" w:line="480" w:lineRule="auto"/>
        <w:rPr>
          <w:rFonts w:ascii="Arial" w:eastAsia="Times New Roman" w:hAnsi="Arial" w:cs="Arial"/>
        </w:rPr>
      </w:pPr>
      <w:r w:rsidRPr="00362823">
        <w:rPr>
          <w:rFonts w:ascii="Arial" w:eastAsia="Times New Roman" w:hAnsi="Arial" w:cs="Arial"/>
          <w:color w:val="000000"/>
        </w:rPr>
        <w:t>Author contributions</w:t>
      </w:r>
    </w:p>
    <w:p w14:paraId="5B38B2C0" w14:textId="77777777" w:rsidR="006379EF" w:rsidRPr="006379EF" w:rsidRDefault="006379EF" w:rsidP="006379EF">
      <w:pPr>
        <w:pStyle w:val="ListParagraph"/>
        <w:rPr>
          <w:rFonts w:ascii="Arial" w:eastAsia="Times New Roman" w:hAnsi="Arial" w:cs="Arial"/>
        </w:rPr>
      </w:pPr>
    </w:p>
    <w:p w14:paraId="293E6F18" w14:textId="77777777" w:rsidR="006379EF" w:rsidRPr="006379EF" w:rsidRDefault="006379EF" w:rsidP="006379EF">
      <w:pPr>
        <w:spacing w:after="0" w:line="480" w:lineRule="auto"/>
        <w:rPr>
          <w:rFonts w:ascii="Arial" w:eastAsia="Times New Roman" w:hAnsi="Arial" w:cs="Arial"/>
        </w:rPr>
      </w:pPr>
    </w:p>
    <w:p w14:paraId="6EF40AB3" w14:textId="77777777" w:rsidR="006379EF" w:rsidRDefault="00BD0502" w:rsidP="00EC258D">
      <w:pPr>
        <w:spacing w:after="240" w:line="480" w:lineRule="auto"/>
        <w:rPr>
          <w:rFonts w:ascii="Arial" w:eastAsia="Times New Roman" w:hAnsi="Arial" w:cs="Arial"/>
        </w:rPr>
      </w:pPr>
      <w:r w:rsidRPr="00BD0502">
        <w:rPr>
          <w:rFonts w:ascii="Arial" w:eastAsia="Times New Roman" w:hAnsi="Arial" w:cs="Arial"/>
        </w:rPr>
        <w:br/>
      </w:r>
      <w:r w:rsidR="006379EF">
        <w:rPr>
          <w:rFonts w:ascii="Arial" w:eastAsia="Times New Roman" w:hAnsi="Arial" w:cs="Arial"/>
        </w:rPr>
        <w:t>References:</w:t>
      </w:r>
    </w:p>
    <w:p w14:paraId="3CF45438" w14:textId="77777777" w:rsidR="0047760F" w:rsidRPr="0047760F" w:rsidRDefault="006379EF" w:rsidP="0047760F">
      <w:pPr>
        <w:pStyle w:val="Bibliography"/>
        <w:rPr>
          <w:rFonts w:ascii="Arial" w:hAnsi="Arial" w:cs="Arial"/>
        </w:rPr>
      </w:pPr>
      <w:r>
        <w:rPr>
          <w:rFonts w:ascii="Arial" w:eastAsia="Times New Roman" w:hAnsi="Arial" w:cs="Arial"/>
        </w:rPr>
        <w:fldChar w:fldCharType="begin"/>
      </w:r>
      <w:r>
        <w:rPr>
          <w:rFonts w:ascii="Arial" w:eastAsia="Times New Roman" w:hAnsi="Arial" w:cs="Arial"/>
        </w:rPr>
        <w:instrText xml:space="preserve"> ADDIN ZOTERO_BIBL {"uncited":[],"omitted":[],"custom":[]} CSL_BIBLIOGRAPHY </w:instrText>
      </w:r>
      <w:r>
        <w:rPr>
          <w:rFonts w:ascii="Arial" w:eastAsia="Times New Roman" w:hAnsi="Arial" w:cs="Arial"/>
        </w:rPr>
        <w:fldChar w:fldCharType="separate"/>
      </w:r>
      <w:r w:rsidR="0047760F" w:rsidRPr="0047760F">
        <w:rPr>
          <w:rFonts w:ascii="Arial" w:hAnsi="Arial" w:cs="Arial"/>
        </w:rPr>
        <w:t>[1]</w:t>
      </w:r>
      <w:r w:rsidR="0047760F" w:rsidRPr="0047760F">
        <w:rPr>
          <w:rFonts w:ascii="Arial" w:hAnsi="Arial" w:cs="Arial"/>
        </w:rPr>
        <w:tab/>
        <w:t>Hannah Ritchie and Max Roser, “Causes of death.” OurWorldInData.org, Dec. 08, 2022. [Online]. Available: https://ourworldindata.org/causes-of-death</w:t>
      </w:r>
    </w:p>
    <w:p w14:paraId="044FAB42" w14:textId="77777777" w:rsidR="0047760F" w:rsidRPr="0047760F" w:rsidRDefault="0047760F" w:rsidP="0047760F">
      <w:pPr>
        <w:pStyle w:val="Bibliography"/>
        <w:rPr>
          <w:rFonts w:ascii="Arial" w:hAnsi="Arial" w:cs="Arial"/>
        </w:rPr>
      </w:pPr>
      <w:r w:rsidRPr="0047760F">
        <w:rPr>
          <w:rFonts w:ascii="Arial" w:hAnsi="Arial" w:cs="Arial"/>
        </w:rPr>
        <w:t>[2]</w:t>
      </w:r>
      <w:r w:rsidRPr="0047760F">
        <w:rPr>
          <w:rFonts w:ascii="Arial" w:hAnsi="Arial" w:cs="Arial"/>
        </w:rPr>
        <w:tab/>
        <w:t xml:space="preserve">D. Cilloni and G. Saglio, “Molecular Pathways: BCR-ABL,” </w:t>
      </w:r>
      <w:r w:rsidRPr="0047760F">
        <w:rPr>
          <w:rFonts w:ascii="Arial" w:hAnsi="Arial" w:cs="Arial"/>
          <w:i/>
          <w:iCs/>
        </w:rPr>
        <w:t>Clin. Cancer Res.</w:t>
      </w:r>
      <w:r w:rsidRPr="0047760F">
        <w:rPr>
          <w:rFonts w:ascii="Arial" w:hAnsi="Arial" w:cs="Arial"/>
        </w:rPr>
        <w:t>, vol. 18, no. 4, pp. 930–937, Feb. 2012, doi: 10.1158/1078-0432.CCR-10-1613.</w:t>
      </w:r>
    </w:p>
    <w:p w14:paraId="7F69BE51" w14:textId="77777777" w:rsidR="0047760F" w:rsidRPr="0047760F" w:rsidRDefault="0047760F" w:rsidP="0047760F">
      <w:pPr>
        <w:pStyle w:val="Bibliography"/>
        <w:rPr>
          <w:rFonts w:ascii="Arial" w:hAnsi="Arial" w:cs="Arial"/>
        </w:rPr>
      </w:pPr>
      <w:r w:rsidRPr="0047760F">
        <w:rPr>
          <w:rFonts w:ascii="Arial" w:hAnsi="Arial" w:cs="Arial"/>
        </w:rPr>
        <w:t>[3]</w:t>
      </w:r>
      <w:r w:rsidRPr="0047760F">
        <w:rPr>
          <w:rFonts w:ascii="Arial" w:hAnsi="Arial" w:cs="Arial"/>
        </w:rPr>
        <w:tab/>
        <w:t xml:space="preserve">T. Zhang, K. Dutton-Regester, K. M. Brown, and N. K. Hayward, “The genomic landscape of cutaneous melanoma,” </w:t>
      </w:r>
      <w:r w:rsidRPr="0047760F">
        <w:rPr>
          <w:rFonts w:ascii="Arial" w:hAnsi="Arial" w:cs="Arial"/>
          <w:i/>
          <w:iCs/>
        </w:rPr>
        <w:t>Pigment Cell Melanoma Res.</w:t>
      </w:r>
      <w:r w:rsidRPr="0047760F">
        <w:rPr>
          <w:rFonts w:ascii="Arial" w:hAnsi="Arial" w:cs="Arial"/>
        </w:rPr>
        <w:t>, vol. 29, no. 3, pp. 266–283, May 2016, doi: 10.1111/pcmr.12459.</w:t>
      </w:r>
    </w:p>
    <w:p w14:paraId="16B7243C" w14:textId="77777777" w:rsidR="0047760F" w:rsidRPr="0047760F" w:rsidRDefault="0047760F" w:rsidP="0047760F">
      <w:pPr>
        <w:pStyle w:val="Bibliography"/>
        <w:rPr>
          <w:rFonts w:ascii="Arial" w:hAnsi="Arial" w:cs="Arial"/>
        </w:rPr>
      </w:pPr>
      <w:r w:rsidRPr="0047760F">
        <w:rPr>
          <w:rFonts w:ascii="Arial" w:hAnsi="Arial" w:cs="Arial"/>
        </w:rPr>
        <w:t>[4]</w:t>
      </w:r>
      <w:r w:rsidRPr="0047760F">
        <w:rPr>
          <w:rFonts w:ascii="Arial" w:hAnsi="Arial" w:cs="Arial"/>
        </w:rPr>
        <w:tab/>
        <w:t xml:space="preserve">R. Govindan </w:t>
      </w:r>
      <w:r w:rsidRPr="0047760F">
        <w:rPr>
          <w:rFonts w:ascii="Arial" w:hAnsi="Arial" w:cs="Arial"/>
          <w:i/>
          <w:iCs/>
        </w:rPr>
        <w:t>et al.</w:t>
      </w:r>
      <w:r w:rsidRPr="0047760F">
        <w:rPr>
          <w:rFonts w:ascii="Arial" w:hAnsi="Arial" w:cs="Arial"/>
        </w:rPr>
        <w:t xml:space="preserve">, “Genomic Landscape of Non-Small Cell Lung Cancer in Smokers and Never-Smokers,” </w:t>
      </w:r>
      <w:r w:rsidRPr="0047760F">
        <w:rPr>
          <w:rFonts w:ascii="Arial" w:hAnsi="Arial" w:cs="Arial"/>
          <w:i/>
          <w:iCs/>
        </w:rPr>
        <w:t>Cell</w:t>
      </w:r>
      <w:r w:rsidRPr="0047760F">
        <w:rPr>
          <w:rFonts w:ascii="Arial" w:hAnsi="Arial" w:cs="Arial"/>
        </w:rPr>
        <w:t>, vol. 150, no. 6, pp. 1121–1134, Sep. 2012, doi: 10.1016/j.cell.2012.08.024.</w:t>
      </w:r>
    </w:p>
    <w:p w14:paraId="0AF5E08D" w14:textId="77777777" w:rsidR="0047760F" w:rsidRPr="0047760F" w:rsidRDefault="0047760F" w:rsidP="0047760F">
      <w:pPr>
        <w:pStyle w:val="Bibliography"/>
        <w:rPr>
          <w:rFonts w:ascii="Arial" w:hAnsi="Arial" w:cs="Arial"/>
        </w:rPr>
      </w:pPr>
      <w:r w:rsidRPr="0047760F">
        <w:rPr>
          <w:rFonts w:ascii="Arial" w:hAnsi="Arial" w:cs="Arial"/>
        </w:rPr>
        <w:t>[5]</w:t>
      </w:r>
      <w:r w:rsidRPr="0047760F">
        <w:rPr>
          <w:rFonts w:ascii="Arial" w:hAnsi="Arial" w:cs="Arial"/>
        </w:rPr>
        <w:tab/>
        <w:t xml:space="preserve">D. Hanahan and R. A. Weinberg, “Hallmarks of Cancer: The Next Generation,” </w:t>
      </w:r>
      <w:r w:rsidRPr="0047760F">
        <w:rPr>
          <w:rFonts w:ascii="Arial" w:hAnsi="Arial" w:cs="Arial"/>
          <w:i/>
          <w:iCs/>
        </w:rPr>
        <w:t>Cell</w:t>
      </w:r>
      <w:r w:rsidRPr="0047760F">
        <w:rPr>
          <w:rFonts w:ascii="Arial" w:hAnsi="Arial" w:cs="Arial"/>
        </w:rPr>
        <w:t>, vol. 144, no. 5, pp. 646–674, Mar. 2011, doi: 10.1016/j.cell.2011.02.013.</w:t>
      </w:r>
    </w:p>
    <w:p w14:paraId="15B43108" w14:textId="77777777" w:rsidR="0047760F" w:rsidRPr="0047760F" w:rsidRDefault="0047760F" w:rsidP="0047760F">
      <w:pPr>
        <w:pStyle w:val="Bibliography"/>
        <w:rPr>
          <w:rFonts w:ascii="Arial" w:hAnsi="Arial" w:cs="Arial"/>
        </w:rPr>
      </w:pPr>
      <w:r w:rsidRPr="0047760F">
        <w:rPr>
          <w:rFonts w:ascii="Arial" w:hAnsi="Arial" w:cs="Arial"/>
        </w:rPr>
        <w:t>[6]</w:t>
      </w:r>
      <w:r w:rsidRPr="0047760F">
        <w:rPr>
          <w:rFonts w:ascii="Arial" w:hAnsi="Arial" w:cs="Arial"/>
        </w:rPr>
        <w:tab/>
        <w:t xml:space="preserve">E. O. Paull </w:t>
      </w:r>
      <w:r w:rsidRPr="0047760F">
        <w:rPr>
          <w:rFonts w:ascii="Arial" w:hAnsi="Arial" w:cs="Arial"/>
          <w:i/>
          <w:iCs/>
        </w:rPr>
        <w:t>et al.</w:t>
      </w:r>
      <w:r w:rsidRPr="0047760F">
        <w:rPr>
          <w:rFonts w:ascii="Arial" w:hAnsi="Arial" w:cs="Arial"/>
        </w:rPr>
        <w:t xml:space="preserve">, “A modular master regulator landscape controls cancer transcriptional identity,” </w:t>
      </w:r>
      <w:r w:rsidRPr="0047760F">
        <w:rPr>
          <w:rFonts w:ascii="Arial" w:hAnsi="Arial" w:cs="Arial"/>
          <w:i/>
          <w:iCs/>
        </w:rPr>
        <w:t>Cell</w:t>
      </w:r>
      <w:r w:rsidRPr="0047760F">
        <w:rPr>
          <w:rFonts w:ascii="Arial" w:hAnsi="Arial" w:cs="Arial"/>
        </w:rPr>
        <w:t>, vol. 184, no. 2, pp. 334-351.e20, Jan. 2021, doi: 10.1016/j.cell.2020.11.045.</w:t>
      </w:r>
    </w:p>
    <w:p w14:paraId="3CC9AF09" w14:textId="77777777" w:rsidR="0047760F" w:rsidRPr="0047760F" w:rsidRDefault="0047760F" w:rsidP="0047760F">
      <w:pPr>
        <w:pStyle w:val="Bibliography"/>
        <w:rPr>
          <w:rFonts w:ascii="Arial" w:hAnsi="Arial" w:cs="Arial"/>
        </w:rPr>
      </w:pPr>
      <w:r w:rsidRPr="0047760F">
        <w:rPr>
          <w:rFonts w:ascii="Arial" w:hAnsi="Arial" w:cs="Arial"/>
        </w:rPr>
        <w:t>[7]</w:t>
      </w:r>
      <w:r w:rsidRPr="0047760F">
        <w:rPr>
          <w:rFonts w:ascii="Arial" w:hAnsi="Arial" w:cs="Arial"/>
        </w:rPr>
        <w:tab/>
        <w:t xml:space="preserve">A. J. Levine, “Spontaneous and inherited TP53 genetic alterations,” </w:t>
      </w:r>
      <w:r w:rsidRPr="0047760F">
        <w:rPr>
          <w:rFonts w:ascii="Arial" w:hAnsi="Arial" w:cs="Arial"/>
          <w:i/>
          <w:iCs/>
        </w:rPr>
        <w:t>Oncogene</w:t>
      </w:r>
      <w:r w:rsidRPr="0047760F">
        <w:rPr>
          <w:rFonts w:ascii="Arial" w:hAnsi="Arial" w:cs="Arial"/>
        </w:rPr>
        <w:t>, vol. 40, no. 41, pp. 5975–5983, Oct. 2021, doi: 10.1038/s41388-021-01991-3.</w:t>
      </w:r>
    </w:p>
    <w:p w14:paraId="204CCFC7" w14:textId="77777777" w:rsidR="0047760F" w:rsidRPr="0047760F" w:rsidRDefault="0047760F" w:rsidP="0047760F">
      <w:pPr>
        <w:pStyle w:val="Bibliography"/>
        <w:rPr>
          <w:rFonts w:ascii="Arial" w:hAnsi="Arial" w:cs="Arial"/>
        </w:rPr>
      </w:pPr>
      <w:r w:rsidRPr="0047760F">
        <w:rPr>
          <w:rFonts w:ascii="Arial" w:hAnsi="Arial" w:cs="Arial"/>
        </w:rPr>
        <w:lastRenderedPageBreak/>
        <w:t>[8]</w:t>
      </w:r>
      <w:r w:rsidRPr="0047760F">
        <w:rPr>
          <w:rFonts w:ascii="Arial" w:hAnsi="Arial" w:cs="Arial"/>
        </w:rPr>
        <w:tab/>
        <w:t xml:space="preserve">L. M. Sholl, “A narrative review of BRAF alterations in human tumors: diagnostic and predictive implications,” </w:t>
      </w:r>
      <w:r w:rsidRPr="0047760F">
        <w:rPr>
          <w:rFonts w:ascii="Arial" w:hAnsi="Arial" w:cs="Arial"/>
          <w:i/>
          <w:iCs/>
        </w:rPr>
        <w:t>Precis. Cancer Med.</w:t>
      </w:r>
      <w:r w:rsidRPr="0047760F">
        <w:rPr>
          <w:rFonts w:ascii="Arial" w:hAnsi="Arial" w:cs="Arial"/>
        </w:rPr>
        <w:t>, vol. 3, pp. 26–26, Dec. 2020, doi: 10.21037/pcm-20-39.</w:t>
      </w:r>
    </w:p>
    <w:p w14:paraId="3DCBC129" w14:textId="77777777" w:rsidR="0047760F" w:rsidRPr="0047760F" w:rsidRDefault="0047760F" w:rsidP="0047760F">
      <w:pPr>
        <w:pStyle w:val="Bibliography"/>
        <w:rPr>
          <w:rFonts w:ascii="Arial" w:hAnsi="Arial" w:cs="Arial"/>
        </w:rPr>
      </w:pPr>
      <w:r w:rsidRPr="0047760F">
        <w:rPr>
          <w:rFonts w:ascii="Arial" w:hAnsi="Arial" w:cs="Arial"/>
        </w:rPr>
        <w:t>[9]</w:t>
      </w:r>
      <w:r w:rsidRPr="0047760F">
        <w:rPr>
          <w:rFonts w:ascii="Arial" w:hAnsi="Arial" w:cs="Arial"/>
        </w:rPr>
        <w:tab/>
        <w:t xml:space="preserve">P. L. Bedard, D. M. Hyman, M. S. Davids, and L. L. Siu, “Small molecules, big impact: 20 years of targeted therapy in oncology,” </w:t>
      </w:r>
      <w:r w:rsidRPr="0047760F">
        <w:rPr>
          <w:rFonts w:ascii="Arial" w:hAnsi="Arial" w:cs="Arial"/>
          <w:i/>
          <w:iCs/>
        </w:rPr>
        <w:t>The Lancet</w:t>
      </w:r>
      <w:r w:rsidRPr="0047760F">
        <w:rPr>
          <w:rFonts w:ascii="Arial" w:hAnsi="Arial" w:cs="Arial"/>
        </w:rPr>
        <w:t>, vol. 395, no. 10229, pp. 1078–1088, Mar. 2020, doi: 10.1016/S0140-6736(20)30164-1.</w:t>
      </w:r>
    </w:p>
    <w:p w14:paraId="4CBE20C1" w14:textId="77777777" w:rsidR="0047760F" w:rsidRPr="0047760F" w:rsidRDefault="0047760F" w:rsidP="0047760F">
      <w:pPr>
        <w:pStyle w:val="Bibliography"/>
        <w:rPr>
          <w:rFonts w:ascii="Arial" w:hAnsi="Arial" w:cs="Arial"/>
        </w:rPr>
      </w:pPr>
      <w:r w:rsidRPr="0047760F">
        <w:rPr>
          <w:rFonts w:ascii="Arial" w:hAnsi="Arial" w:cs="Arial"/>
        </w:rPr>
        <w:t>[10]</w:t>
      </w:r>
      <w:r w:rsidRPr="0047760F">
        <w:rPr>
          <w:rFonts w:ascii="Arial" w:hAnsi="Arial" w:cs="Arial"/>
        </w:rPr>
        <w:tab/>
        <w:t xml:space="preserve">D. Zahavi and L. Weiner, “Monoclonal Antibodies in Cancer Therapy,” </w:t>
      </w:r>
      <w:r w:rsidRPr="0047760F">
        <w:rPr>
          <w:rFonts w:ascii="Arial" w:hAnsi="Arial" w:cs="Arial"/>
          <w:i/>
          <w:iCs/>
        </w:rPr>
        <w:t>Antibodies</w:t>
      </w:r>
      <w:r w:rsidRPr="0047760F">
        <w:rPr>
          <w:rFonts w:ascii="Arial" w:hAnsi="Arial" w:cs="Arial"/>
        </w:rPr>
        <w:t>, vol. 9, no. 3, p. 34, Jul. 2020, doi: 10.3390/antib9030034.</w:t>
      </w:r>
    </w:p>
    <w:p w14:paraId="34FB644E" w14:textId="77777777" w:rsidR="0047760F" w:rsidRPr="0047760F" w:rsidRDefault="0047760F" w:rsidP="0047760F">
      <w:pPr>
        <w:pStyle w:val="Bibliography"/>
        <w:rPr>
          <w:rFonts w:ascii="Arial" w:hAnsi="Arial" w:cs="Arial"/>
        </w:rPr>
      </w:pPr>
      <w:r w:rsidRPr="0047760F">
        <w:rPr>
          <w:rFonts w:ascii="Arial" w:hAnsi="Arial" w:cs="Arial"/>
        </w:rPr>
        <w:t>[11]</w:t>
      </w:r>
      <w:r w:rsidRPr="0047760F">
        <w:rPr>
          <w:rFonts w:ascii="Arial" w:hAnsi="Arial" w:cs="Arial"/>
        </w:rPr>
        <w:tab/>
        <w:t xml:space="preserve">B. Gyawali, E. D’Andrea, J. M. Franklin, and A. S. Kesselheim, “Response Rates and Durations of Response for Biomarker-Based Cancer Drugs in Nonrandomized Versus Randomized Trials,” </w:t>
      </w:r>
      <w:r w:rsidRPr="0047760F">
        <w:rPr>
          <w:rFonts w:ascii="Arial" w:hAnsi="Arial" w:cs="Arial"/>
          <w:i/>
          <w:iCs/>
        </w:rPr>
        <w:t>J. Natl. Compr. Canc. Netw.</w:t>
      </w:r>
      <w:r w:rsidRPr="0047760F">
        <w:rPr>
          <w:rFonts w:ascii="Arial" w:hAnsi="Arial" w:cs="Arial"/>
        </w:rPr>
        <w:t>, vol. 18, no. 1, pp. 36–43, Jan. 2020, doi: 10.6004/jnccn.2019.7345.</w:t>
      </w:r>
    </w:p>
    <w:p w14:paraId="2B43D629" w14:textId="77777777" w:rsidR="0047760F" w:rsidRPr="0047760F" w:rsidRDefault="0047760F" w:rsidP="0047760F">
      <w:pPr>
        <w:pStyle w:val="Bibliography"/>
        <w:rPr>
          <w:rFonts w:ascii="Arial" w:hAnsi="Arial" w:cs="Arial"/>
        </w:rPr>
      </w:pPr>
      <w:r w:rsidRPr="0047760F">
        <w:rPr>
          <w:rFonts w:ascii="Arial" w:hAnsi="Arial" w:cs="Arial"/>
        </w:rPr>
        <w:t>[12]</w:t>
      </w:r>
      <w:r w:rsidRPr="0047760F">
        <w:rPr>
          <w:rFonts w:ascii="Arial" w:hAnsi="Arial" w:cs="Arial"/>
        </w:rPr>
        <w:tab/>
        <w:t xml:space="preserve">P. Horak </w:t>
      </w:r>
      <w:r w:rsidRPr="0047760F">
        <w:rPr>
          <w:rFonts w:ascii="Arial" w:hAnsi="Arial" w:cs="Arial"/>
          <w:i/>
          <w:iCs/>
        </w:rPr>
        <w:t>et al.</w:t>
      </w:r>
      <w:r w:rsidRPr="0047760F">
        <w:rPr>
          <w:rFonts w:ascii="Arial" w:hAnsi="Arial" w:cs="Arial"/>
        </w:rPr>
        <w:t xml:space="preserve">, “Precision oncology based on omics data: The NCT Heidelberg experience,” </w:t>
      </w:r>
      <w:r w:rsidRPr="0047760F">
        <w:rPr>
          <w:rFonts w:ascii="Arial" w:hAnsi="Arial" w:cs="Arial"/>
          <w:i/>
          <w:iCs/>
        </w:rPr>
        <w:t>Int. J. Cancer</w:t>
      </w:r>
      <w:r w:rsidRPr="0047760F">
        <w:rPr>
          <w:rFonts w:ascii="Arial" w:hAnsi="Arial" w:cs="Arial"/>
        </w:rPr>
        <w:t>, vol. 141, no. 5, pp. 877–886, Sep. 2017, doi: 10.1002/ijc.30828.</w:t>
      </w:r>
    </w:p>
    <w:p w14:paraId="647BA3DB" w14:textId="77777777" w:rsidR="0047760F" w:rsidRPr="0047760F" w:rsidRDefault="0047760F" w:rsidP="0047760F">
      <w:pPr>
        <w:pStyle w:val="Bibliography"/>
        <w:rPr>
          <w:rFonts w:ascii="Arial" w:hAnsi="Arial" w:cs="Arial"/>
        </w:rPr>
      </w:pPr>
      <w:r w:rsidRPr="0047760F">
        <w:rPr>
          <w:rFonts w:ascii="Arial" w:hAnsi="Arial" w:cs="Arial"/>
        </w:rPr>
        <w:t>[13]</w:t>
      </w:r>
      <w:r w:rsidRPr="0047760F">
        <w:rPr>
          <w:rFonts w:ascii="Arial" w:hAnsi="Arial" w:cs="Arial"/>
        </w:rPr>
        <w:tab/>
        <w:t xml:space="preserve">C. O. Nordling, “A New Theory on the Cancer-inducing Mechanism,” </w:t>
      </w:r>
      <w:r w:rsidRPr="0047760F">
        <w:rPr>
          <w:rFonts w:ascii="Arial" w:hAnsi="Arial" w:cs="Arial"/>
          <w:i/>
          <w:iCs/>
        </w:rPr>
        <w:t>Br. J. Cancer</w:t>
      </w:r>
      <w:r w:rsidRPr="0047760F">
        <w:rPr>
          <w:rFonts w:ascii="Arial" w:hAnsi="Arial" w:cs="Arial"/>
        </w:rPr>
        <w:t>, vol. 7, no. 1, pp. 68–72, Mar. 1953, doi: 10.1038/bjc.1953.8.</w:t>
      </w:r>
    </w:p>
    <w:p w14:paraId="7649F4E7" w14:textId="77777777" w:rsidR="0047760F" w:rsidRPr="0047760F" w:rsidRDefault="0047760F" w:rsidP="0047760F">
      <w:pPr>
        <w:pStyle w:val="Bibliography"/>
        <w:rPr>
          <w:rFonts w:ascii="Arial" w:hAnsi="Arial" w:cs="Arial"/>
        </w:rPr>
      </w:pPr>
      <w:r w:rsidRPr="0047760F">
        <w:rPr>
          <w:rFonts w:ascii="Arial" w:hAnsi="Arial" w:cs="Arial"/>
        </w:rPr>
        <w:t>[14]</w:t>
      </w:r>
      <w:r w:rsidRPr="0047760F">
        <w:rPr>
          <w:rFonts w:ascii="Arial" w:hAnsi="Arial" w:cs="Arial"/>
        </w:rPr>
        <w:tab/>
        <w:t xml:space="preserve">J. Barretina </w:t>
      </w:r>
      <w:r w:rsidRPr="0047760F">
        <w:rPr>
          <w:rFonts w:ascii="Arial" w:hAnsi="Arial" w:cs="Arial"/>
          <w:i/>
          <w:iCs/>
        </w:rPr>
        <w:t>et al.</w:t>
      </w:r>
      <w:r w:rsidRPr="0047760F">
        <w:rPr>
          <w:rFonts w:ascii="Arial" w:hAnsi="Arial" w:cs="Arial"/>
        </w:rPr>
        <w:t>, “NIH Public Access of anticancer drug sensitivity,” vol. 483, no. 7391, pp. 603–607, 2012, doi: 10.1038/nature11003.The.</w:t>
      </w:r>
    </w:p>
    <w:p w14:paraId="0E4534C9" w14:textId="77777777" w:rsidR="0047760F" w:rsidRPr="0047760F" w:rsidRDefault="0047760F" w:rsidP="0047760F">
      <w:pPr>
        <w:pStyle w:val="Bibliography"/>
        <w:rPr>
          <w:rFonts w:ascii="Arial" w:hAnsi="Arial" w:cs="Arial"/>
        </w:rPr>
      </w:pPr>
      <w:r w:rsidRPr="0047760F">
        <w:rPr>
          <w:rFonts w:ascii="Arial" w:hAnsi="Arial" w:cs="Arial"/>
        </w:rPr>
        <w:t>[15]</w:t>
      </w:r>
      <w:r w:rsidRPr="0047760F">
        <w:rPr>
          <w:rFonts w:ascii="Arial" w:hAnsi="Arial" w:cs="Arial"/>
        </w:rPr>
        <w:tab/>
        <w:t xml:space="preserve">F. Azuaje, “Artificial intelligence for precision oncology: beyond patient stratification,” </w:t>
      </w:r>
      <w:r w:rsidRPr="0047760F">
        <w:rPr>
          <w:rFonts w:ascii="Arial" w:hAnsi="Arial" w:cs="Arial"/>
          <w:i/>
          <w:iCs/>
        </w:rPr>
        <w:t>Npj Precis. Oncol.</w:t>
      </w:r>
      <w:r w:rsidRPr="0047760F">
        <w:rPr>
          <w:rFonts w:ascii="Arial" w:hAnsi="Arial" w:cs="Arial"/>
        </w:rPr>
        <w:t>, vol. 3, no. 1, p. 6, Feb. 2019, doi: 10.1038/s41698-019-0078-1.</w:t>
      </w:r>
    </w:p>
    <w:p w14:paraId="1006C808" w14:textId="77777777" w:rsidR="0047760F" w:rsidRPr="0047760F" w:rsidRDefault="0047760F" w:rsidP="0047760F">
      <w:pPr>
        <w:pStyle w:val="Bibliography"/>
        <w:rPr>
          <w:rFonts w:ascii="Arial" w:hAnsi="Arial" w:cs="Arial"/>
        </w:rPr>
      </w:pPr>
      <w:r w:rsidRPr="0047760F">
        <w:rPr>
          <w:rFonts w:ascii="Arial" w:hAnsi="Arial" w:cs="Arial"/>
        </w:rPr>
        <w:t>[16]</w:t>
      </w:r>
      <w:r w:rsidRPr="0047760F">
        <w:rPr>
          <w:rFonts w:ascii="Arial" w:hAnsi="Arial" w:cs="Arial"/>
        </w:rPr>
        <w:tab/>
        <w:t xml:space="preserve">R. Rafique, S. M. R. Islam, and J. U. Kazi, “Machine learning in the prediction of cancer therapy,” </w:t>
      </w:r>
      <w:r w:rsidRPr="0047760F">
        <w:rPr>
          <w:rFonts w:ascii="Arial" w:hAnsi="Arial" w:cs="Arial"/>
          <w:i/>
          <w:iCs/>
        </w:rPr>
        <w:t>Comput. Struct. Biotechnol. J.</w:t>
      </w:r>
      <w:r w:rsidRPr="0047760F">
        <w:rPr>
          <w:rFonts w:ascii="Arial" w:hAnsi="Arial" w:cs="Arial"/>
        </w:rPr>
        <w:t>, vol. 19, pp. 4003–4017, 2021, doi: 10.1016/j.csbj.2021.07.003.</w:t>
      </w:r>
    </w:p>
    <w:p w14:paraId="6F34998B" w14:textId="77777777" w:rsidR="0047760F" w:rsidRPr="0047760F" w:rsidRDefault="0047760F" w:rsidP="0047760F">
      <w:pPr>
        <w:pStyle w:val="Bibliography"/>
        <w:rPr>
          <w:rFonts w:ascii="Arial" w:hAnsi="Arial" w:cs="Arial"/>
        </w:rPr>
      </w:pPr>
      <w:r w:rsidRPr="0047760F">
        <w:rPr>
          <w:rFonts w:ascii="Arial" w:hAnsi="Arial" w:cs="Arial"/>
        </w:rPr>
        <w:t>[17]</w:t>
      </w:r>
      <w:r w:rsidRPr="0047760F">
        <w:rPr>
          <w:rFonts w:ascii="Arial" w:hAnsi="Arial" w:cs="Arial"/>
        </w:rPr>
        <w:tab/>
        <w:t xml:space="preserve">F. Firoozbakht, B. Yousefi, and B. Schwikowski, “An overview of machine learning methods for monotherapy drug response prediction,” </w:t>
      </w:r>
      <w:r w:rsidRPr="0047760F">
        <w:rPr>
          <w:rFonts w:ascii="Arial" w:hAnsi="Arial" w:cs="Arial"/>
          <w:i/>
          <w:iCs/>
        </w:rPr>
        <w:t>Brief. Bioinform.</w:t>
      </w:r>
      <w:r w:rsidRPr="0047760F">
        <w:rPr>
          <w:rFonts w:ascii="Arial" w:hAnsi="Arial" w:cs="Arial"/>
        </w:rPr>
        <w:t>, vol. 23, no. 1, p. bbab408, Jan. 2022, doi: 10.1093/bib/bbab408.</w:t>
      </w:r>
    </w:p>
    <w:p w14:paraId="4FF36401" w14:textId="77777777" w:rsidR="0047760F" w:rsidRPr="0047760F" w:rsidRDefault="0047760F" w:rsidP="0047760F">
      <w:pPr>
        <w:pStyle w:val="Bibliography"/>
        <w:rPr>
          <w:rFonts w:ascii="Arial" w:hAnsi="Arial" w:cs="Arial"/>
        </w:rPr>
      </w:pPr>
      <w:r w:rsidRPr="0047760F">
        <w:rPr>
          <w:rFonts w:ascii="Arial" w:hAnsi="Arial" w:cs="Arial"/>
        </w:rPr>
        <w:t>[18]</w:t>
      </w:r>
      <w:r w:rsidRPr="0047760F">
        <w:rPr>
          <w:rFonts w:ascii="Arial" w:hAnsi="Arial" w:cs="Arial"/>
        </w:rPr>
        <w:tab/>
        <w:t xml:space="preserve">J. N. Weinstein </w:t>
      </w:r>
      <w:r w:rsidRPr="0047760F">
        <w:rPr>
          <w:rFonts w:ascii="Arial" w:hAnsi="Arial" w:cs="Arial"/>
          <w:i/>
          <w:iCs/>
        </w:rPr>
        <w:t>et al.</w:t>
      </w:r>
      <w:r w:rsidRPr="0047760F">
        <w:rPr>
          <w:rFonts w:ascii="Arial" w:hAnsi="Arial" w:cs="Arial"/>
        </w:rPr>
        <w:t xml:space="preserve">, “An Information-Intensive Approach to the Molecular Pharmacology of Cancer,” </w:t>
      </w:r>
      <w:r w:rsidRPr="0047760F">
        <w:rPr>
          <w:rFonts w:ascii="Arial" w:hAnsi="Arial" w:cs="Arial"/>
          <w:i/>
          <w:iCs/>
        </w:rPr>
        <w:t>Science</w:t>
      </w:r>
      <w:r w:rsidRPr="0047760F">
        <w:rPr>
          <w:rFonts w:ascii="Arial" w:hAnsi="Arial" w:cs="Arial"/>
        </w:rPr>
        <w:t>, vol. 275, no. 5298, pp. 343–349, Jan. 1997, doi: 10.1126/science.275.5298.343.</w:t>
      </w:r>
    </w:p>
    <w:p w14:paraId="4750539A" w14:textId="77777777" w:rsidR="0047760F" w:rsidRPr="0047760F" w:rsidRDefault="0047760F" w:rsidP="0047760F">
      <w:pPr>
        <w:pStyle w:val="Bibliography"/>
        <w:rPr>
          <w:rFonts w:ascii="Arial" w:hAnsi="Arial" w:cs="Arial"/>
        </w:rPr>
      </w:pPr>
      <w:r w:rsidRPr="0047760F">
        <w:rPr>
          <w:rFonts w:ascii="Arial" w:hAnsi="Arial" w:cs="Arial"/>
        </w:rPr>
        <w:t>[19]</w:t>
      </w:r>
      <w:r w:rsidRPr="0047760F">
        <w:rPr>
          <w:rFonts w:ascii="Arial" w:hAnsi="Arial" w:cs="Arial"/>
        </w:rPr>
        <w:tab/>
        <w:t xml:space="preserve">J. E. Staunton </w:t>
      </w:r>
      <w:r w:rsidRPr="0047760F">
        <w:rPr>
          <w:rFonts w:ascii="Arial" w:hAnsi="Arial" w:cs="Arial"/>
          <w:i/>
          <w:iCs/>
        </w:rPr>
        <w:t>et al.</w:t>
      </w:r>
      <w:r w:rsidRPr="0047760F">
        <w:rPr>
          <w:rFonts w:ascii="Arial" w:hAnsi="Arial" w:cs="Arial"/>
        </w:rPr>
        <w:t xml:space="preserve">, “Chemosensitivity prediction by transcriptional profiling,” </w:t>
      </w:r>
      <w:r w:rsidRPr="0047760F">
        <w:rPr>
          <w:rFonts w:ascii="Arial" w:hAnsi="Arial" w:cs="Arial"/>
          <w:i/>
          <w:iCs/>
        </w:rPr>
        <w:t>Proc. Natl. Acad. Sci.</w:t>
      </w:r>
      <w:r w:rsidRPr="0047760F">
        <w:rPr>
          <w:rFonts w:ascii="Arial" w:hAnsi="Arial" w:cs="Arial"/>
        </w:rPr>
        <w:t>, vol. 98, no. 19, pp. 10787–10792, Sep. 2001, doi: 10.1073/pnas.191368598.</w:t>
      </w:r>
    </w:p>
    <w:p w14:paraId="6FA42198" w14:textId="77777777" w:rsidR="0047760F" w:rsidRPr="0047760F" w:rsidRDefault="0047760F" w:rsidP="0047760F">
      <w:pPr>
        <w:pStyle w:val="Bibliography"/>
        <w:rPr>
          <w:rFonts w:ascii="Arial" w:hAnsi="Arial" w:cs="Arial"/>
        </w:rPr>
      </w:pPr>
      <w:r w:rsidRPr="0047760F">
        <w:rPr>
          <w:rFonts w:ascii="Arial" w:hAnsi="Arial" w:cs="Arial"/>
        </w:rPr>
        <w:t>[20]</w:t>
      </w:r>
      <w:r w:rsidRPr="0047760F">
        <w:rPr>
          <w:rFonts w:ascii="Arial" w:hAnsi="Arial" w:cs="Arial"/>
        </w:rPr>
        <w:tab/>
        <w:t xml:space="preserve">L. J. van ’t Veer </w:t>
      </w:r>
      <w:r w:rsidRPr="0047760F">
        <w:rPr>
          <w:rFonts w:ascii="Arial" w:hAnsi="Arial" w:cs="Arial"/>
          <w:i/>
          <w:iCs/>
        </w:rPr>
        <w:t>et al.</w:t>
      </w:r>
      <w:r w:rsidRPr="0047760F">
        <w:rPr>
          <w:rFonts w:ascii="Arial" w:hAnsi="Arial" w:cs="Arial"/>
        </w:rPr>
        <w:t xml:space="preserve">, “Gene expression profiling predicts clinical outcome of breast cancer,” </w:t>
      </w:r>
      <w:r w:rsidRPr="0047760F">
        <w:rPr>
          <w:rFonts w:ascii="Arial" w:hAnsi="Arial" w:cs="Arial"/>
          <w:i/>
          <w:iCs/>
        </w:rPr>
        <w:t>Nature</w:t>
      </w:r>
      <w:r w:rsidRPr="0047760F">
        <w:rPr>
          <w:rFonts w:ascii="Arial" w:hAnsi="Arial" w:cs="Arial"/>
        </w:rPr>
        <w:t>, vol. 415, no. 6871, pp. 530–536, Jan. 2002, doi: 10.1038/415530a.</w:t>
      </w:r>
    </w:p>
    <w:p w14:paraId="06A9BE95" w14:textId="77777777" w:rsidR="0047760F" w:rsidRPr="0047760F" w:rsidRDefault="0047760F" w:rsidP="0047760F">
      <w:pPr>
        <w:pStyle w:val="Bibliography"/>
        <w:rPr>
          <w:rFonts w:ascii="Arial" w:hAnsi="Arial" w:cs="Arial"/>
        </w:rPr>
      </w:pPr>
      <w:r w:rsidRPr="0047760F">
        <w:rPr>
          <w:rFonts w:ascii="Arial" w:hAnsi="Arial" w:cs="Arial"/>
        </w:rPr>
        <w:t>[21]</w:t>
      </w:r>
      <w:r w:rsidRPr="0047760F">
        <w:rPr>
          <w:rFonts w:ascii="Arial" w:hAnsi="Arial" w:cs="Arial"/>
        </w:rPr>
        <w:tab/>
        <w:t xml:space="preserve">M. Gönen and A. A. Margolin, “Drug susceptibility prediction against a panel of drugs using kernelized Bayesian multitask learning,” </w:t>
      </w:r>
      <w:r w:rsidRPr="0047760F">
        <w:rPr>
          <w:rFonts w:ascii="Arial" w:hAnsi="Arial" w:cs="Arial"/>
          <w:i/>
          <w:iCs/>
        </w:rPr>
        <w:t>Bioinformatics</w:t>
      </w:r>
      <w:r w:rsidRPr="0047760F">
        <w:rPr>
          <w:rFonts w:ascii="Arial" w:hAnsi="Arial" w:cs="Arial"/>
        </w:rPr>
        <w:t>, vol. 30, no. 17, pp. i556–i563, Sep. 2014, doi: 10.1093/bioinformatics/btu464.</w:t>
      </w:r>
    </w:p>
    <w:p w14:paraId="3900FF12" w14:textId="77777777" w:rsidR="0047760F" w:rsidRPr="0047760F" w:rsidRDefault="0047760F" w:rsidP="0047760F">
      <w:pPr>
        <w:pStyle w:val="Bibliography"/>
        <w:rPr>
          <w:rFonts w:ascii="Arial" w:hAnsi="Arial" w:cs="Arial"/>
        </w:rPr>
      </w:pPr>
      <w:r w:rsidRPr="0047760F">
        <w:rPr>
          <w:rFonts w:ascii="Arial" w:hAnsi="Arial" w:cs="Arial"/>
        </w:rPr>
        <w:t>[22]</w:t>
      </w:r>
      <w:r w:rsidRPr="0047760F">
        <w:rPr>
          <w:rFonts w:ascii="Arial" w:hAnsi="Arial" w:cs="Arial"/>
        </w:rPr>
        <w:tab/>
        <w:t xml:space="preserve">M. J. Garnett </w:t>
      </w:r>
      <w:r w:rsidRPr="0047760F">
        <w:rPr>
          <w:rFonts w:ascii="Arial" w:hAnsi="Arial" w:cs="Arial"/>
          <w:i/>
          <w:iCs/>
        </w:rPr>
        <w:t>et al.</w:t>
      </w:r>
      <w:r w:rsidRPr="0047760F">
        <w:rPr>
          <w:rFonts w:ascii="Arial" w:hAnsi="Arial" w:cs="Arial"/>
        </w:rPr>
        <w:t xml:space="preserve">, “Systematic identification of genomic markers of drug sensitivity in cancer cells,” </w:t>
      </w:r>
      <w:r w:rsidRPr="0047760F">
        <w:rPr>
          <w:rFonts w:ascii="Arial" w:hAnsi="Arial" w:cs="Arial"/>
          <w:i/>
          <w:iCs/>
        </w:rPr>
        <w:t>Nature</w:t>
      </w:r>
      <w:r w:rsidRPr="0047760F">
        <w:rPr>
          <w:rFonts w:ascii="Arial" w:hAnsi="Arial" w:cs="Arial"/>
        </w:rPr>
        <w:t>, vol. 483, no. 7391, pp. 570–575, 2012, doi: 10.1038/nature11005.</w:t>
      </w:r>
    </w:p>
    <w:p w14:paraId="76461E11" w14:textId="77777777" w:rsidR="0047760F" w:rsidRPr="0047760F" w:rsidRDefault="0047760F" w:rsidP="0047760F">
      <w:pPr>
        <w:pStyle w:val="Bibliography"/>
        <w:rPr>
          <w:rFonts w:ascii="Arial" w:hAnsi="Arial" w:cs="Arial"/>
        </w:rPr>
      </w:pPr>
      <w:r w:rsidRPr="0047760F">
        <w:rPr>
          <w:rFonts w:ascii="Arial" w:hAnsi="Arial" w:cs="Arial"/>
        </w:rPr>
        <w:t>[23]</w:t>
      </w:r>
      <w:r w:rsidRPr="0047760F">
        <w:rPr>
          <w:rFonts w:ascii="Arial" w:hAnsi="Arial" w:cs="Arial"/>
        </w:rPr>
        <w:tab/>
        <w:t xml:space="preserve">P. Geeleher, N. J. Cox, and R. S. Huang, “Clinical drug response can be predicted using baseline gene expression levels and in vitro drug sensitivity in cell lines,” </w:t>
      </w:r>
      <w:r w:rsidRPr="0047760F">
        <w:rPr>
          <w:rFonts w:ascii="Arial" w:hAnsi="Arial" w:cs="Arial"/>
          <w:i/>
          <w:iCs/>
        </w:rPr>
        <w:t>Genome Biol.</w:t>
      </w:r>
      <w:r w:rsidRPr="0047760F">
        <w:rPr>
          <w:rFonts w:ascii="Arial" w:hAnsi="Arial" w:cs="Arial"/>
        </w:rPr>
        <w:t>, vol. 15, no. 3, pp. 1–12, 2014, doi: 10.1186/gb-2014-15-3-r47.</w:t>
      </w:r>
    </w:p>
    <w:p w14:paraId="7AFC6BC8" w14:textId="77777777" w:rsidR="0047760F" w:rsidRPr="0047760F" w:rsidRDefault="0047760F" w:rsidP="0047760F">
      <w:pPr>
        <w:pStyle w:val="Bibliography"/>
        <w:rPr>
          <w:rFonts w:ascii="Arial" w:hAnsi="Arial" w:cs="Arial"/>
        </w:rPr>
      </w:pPr>
      <w:r w:rsidRPr="0047760F">
        <w:rPr>
          <w:rFonts w:ascii="Arial" w:hAnsi="Arial" w:cs="Arial"/>
        </w:rPr>
        <w:t>[24]</w:t>
      </w:r>
      <w:r w:rsidRPr="0047760F">
        <w:rPr>
          <w:rFonts w:ascii="Arial" w:hAnsi="Arial" w:cs="Arial"/>
        </w:rPr>
        <w:tab/>
        <w:t>C. Suphavilai, D. Bertrand, and N. Nagarajan, “Data and text mining Predicting Cancer Drug Response using a Recommender System”, doi: 10.1093/bioinformatics/bty452.</w:t>
      </w:r>
    </w:p>
    <w:p w14:paraId="40BFD05E" w14:textId="77777777" w:rsidR="0047760F" w:rsidRPr="0047760F" w:rsidRDefault="0047760F" w:rsidP="0047760F">
      <w:pPr>
        <w:pStyle w:val="Bibliography"/>
        <w:rPr>
          <w:rFonts w:ascii="Arial" w:hAnsi="Arial" w:cs="Arial"/>
        </w:rPr>
      </w:pPr>
      <w:r w:rsidRPr="0047760F">
        <w:rPr>
          <w:rFonts w:ascii="Arial" w:hAnsi="Arial" w:cs="Arial"/>
        </w:rPr>
        <w:t>[25]</w:t>
      </w:r>
      <w:r w:rsidRPr="0047760F">
        <w:rPr>
          <w:rFonts w:ascii="Arial" w:hAnsi="Arial" w:cs="Arial"/>
        </w:rPr>
        <w:tab/>
        <w:t xml:space="preserve">Y.-C. Chiu </w:t>
      </w:r>
      <w:r w:rsidRPr="0047760F">
        <w:rPr>
          <w:rFonts w:ascii="Arial" w:hAnsi="Arial" w:cs="Arial"/>
          <w:i/>
          <w:iCs/>
        </w:rPr>
        <w:t>et al.</w:t>
      </w:r>
      <w:r w:rsidRPr="0047760F">
        <w:rPr>
          <w:rFonts w:ascii="Arial" w:hAnsi="Arial" w:cs="Arial"/>
        </w:rPr>
        <w:t xml:space="preserve">, “Predicting drug response of tumors from integrated genomic profiles by deep neural networks,” </w:t>
      </w:r>
      <w:r w:rsidRPr="0047760F">
        <w:rPr>
          <w:rFonts w:ascii="Arial" w:hAnsi="Arial" w:cs="Arial"/>
          <w:i/>
          <w:iCs/>
        </w:rPr>
        <w:t>BMC Med. Genomics</w:t>
      </w:r>
      <w:r w:rsidRPr="0047760F">
        <w:rPr>
          <w:rFonts w:ascii="Arial" w:hAnsi="Arial" w:cs="Arial"/>
        </w:rPr>
        <w:t>, vol. 12, no. S1, p. 18, Jan. 2019, doi: 10.1186/s12920-018-0460-9.</w:t>
      </w:r>
    </w:p>
    <w:p w14:paraId="19A9719B" w14:textId="77777777" w:rsidR="0047760F" w:rsidRPr="0047760F" w:rsidRDefault="0047760F" w:rsidP="0047760F">
      <w:pPr>
        <w:pStyle w:val="Bibliography"/>
        <w:rPr>
          <w:rFonts w:ascii="Arial" w:hAnsi="Arial" w:cs="Arial"/>
        </w:rPr>
      </w:pPr>
      <w:r w:rsidRPr="0047760F">
        <w:rPr>
          <w:rFonts w:ascii="Arial" w:hAnsi="Arial" w:cs="Arial"/>
        </w:rPr>
        <w:t>[26]</w:t>
      </w:r>
      <w:r w:rsidRPr="0047760F">
        <w:rPr>
          <w:rFonts w:ascii="Arial" w:hAnsi="Arial" w:cs="Arial"/>
        </w:rPr>
        <w:tab/>
        <w:t xml:space="preserve">T. Sakellaropoulos </w:t>
      </w:r>
      <w:r w:rsidRPr="0047760F">
        <w:rPr>
          <w:rFonts w:ascii="Arial" w:hAnsi="Arial" w:cs="Arial"/>
          <w:i/>
          <w:iCs/>
        </w:rPr>
        <w:t>et al.</w:t>
      </w:r>
      <w:r w:rsidRPr="0047760F">
        <w:rPr>
          <w:rFonts w:ascii="Arial" w:hAnsi="Arial" w:cs="Arial"/>
        </w:rPr>
        <w:t xml:space="preserve">, “A Deep Learning Framework for Predicting Response to Therapy in Cancer,” </w:t>
      </w:r>
      <w:r w:rsidRPr="0047760F">
        <w:rPr>
          <w:rFonts w:ascii="Arial" w:hAnsi="Arial" w:cs="Arial"/>
          <w:i/>
          <w:iCs/>
        </w:rPr>
        <w:t>Cell Rep.</w:t>
      </w:r>
      <w:r w:rsidRPr="0047760F">
        <w:rPr>
          <w:rFonts w:ascii="Arial" w:hAnsi="Arial" w:cs="Arial"/>
        </w:rPr>
        <w:t>, vol. 29, no. 11, pp. 3367-3373.e4, Dec. 2019, doi: 10.1016/j.celrep.2019.11.017.</w:t>
      </w:r>
    </w:p>
    <w:p w14:paraId="1477F76A" w14:textId="77777777" w:rsidR="0047760F" w:rsidRPr="0047760F" w:rsidRDefault="0047760F" w:rsidP="0047760F">
      <w:pPr>
        <w:pStyle w:val="Bibliography"/>
        <w:rPr>
          <w:rFonts w:ascii="Arial" w:hAnsi="Arial" w:cs="Arial"/>
        </w:rPr>
      </w:pPr>
      <w:r w:rsidRPr="0047760F">
        <w:rPr>
          <w:rFonts w:ascii="Arial" w:hAnsi="Arial" w:cs="Arial"/>
        </w:rPr>
        <w:lastRenderedPageBreak/>
        <w:t>[27]</w:t>
      </w:r>
      <w:r w:rsidRPr="0047760F">
        <w:rPr>
          <w:rFonts w:ascii="Arial" w:hAnsi="Arial" w:cs="Arial"/>
        </w:rPr>
        <w:tab/>
        <w:t xml:space="preserve">Y. Chang </w:t>
      </w:r>
      <w:r w:rsidRPr="0047760F">
        <w:rPr>
          <w:rFonts w:ascii="Arial" w:hAnsi="Arial" w:cs="Arial"/>
          <w:i/>
          <w:iCs/>
        </w:rPr>
        <w:t>et al.</w:t>
      </w:r>
      <w:r w:rsidRPr="0047760F">
        <w:rPr>
          <w:rFonts w:ascii="Arial" w:hAnsi="Arial" w:cs="Arial"/>
        </w:rPr>
        <w:t xml:space="preserve">, “Cancer Drug Response Profile scan (CDRscan): A Deep Learning Model That Predicts Drug Effectiveness from Cancer Genomic Signature,” </w:t>
      </w:r>
      <w:r w:rsidRPr="0047760F">
        <w:rPr>
          <w:rFonts w:ascii="Arial" w:hAnsi="Arial" w:cs="Arial"/>
          <w:i/>
          <w:iCs/>
        </w:rPr>
        <w:t>Sci. Rep.</w:t>
      </w:r>
      <w:r w:rsidRPr="0047760F">
        <w:rPr>
          <w:rFonts w:ascii="Arial" w:hAnsi="Arial" w:cs="Arial"/>
        </w:rPr>
        <w:t>, vol. 8, no. 1, pp. 1–11, 2018, doi: 10.1038/s41598-018-27214-6.</w:t>
      </w:r>
    </w:p>
    <w:p w14:paraId="595B6883" w14:textId="77777777" w:rsidR="0047760F" w:rsidRPr="0047760F" w:rsidRDefault="0047760F" w:rsidP="0047760F">
      <w:pPr>
        <w:pStyle w:val="Bibliography"/>
        <w:rPr>
          <w:rFonts w:ascii="Arial" w:hAnsi="Arial" w:cs="Arial"/>
        </w:rPr>
      </w:pPr>
      <w:r w:rsidRPr="0047760F">
        <w:rPr>
          <w:rFonts w:ascii="Arial" w:hAnsi="Arial" w:cs="Arial"/>
        </w:rPr>
        <w:t>[28]</w:t>
      </w:r>
      <w:r w:rsidRPr="0047760F">
        <w:rPr>
          <w:rFonts w:ascii="Arial" w:hAnsi="Arial" w:cs="Arial"/>
        </w:rPr>
        <w:tab/>
        <w:t xml:space="preserve">J. Kong </w:t>
      </w:r>
      <w:r w:rsidRPr="0047760F">
        <w:rPr>
          <w:rFonts w:ascii="Arial" w:hAnsi="Arial" w:cs="Arial"/>
          <w:i/>
          <w:iCs/>
        </w:rPr>
        <w:t>et al.</w:t>
      </w:r>
      <w:r w:rsidRPr="0047760F">
        <w:rPr>
          <w:rFonts w:ascii="Arial" w:hAnsi="Arial" w:cs="Arial"/>
        </w:rPr>
        <w:t xml:space="preserve">, “Network-based machine learning in colorectal and bladder organoid models predicts anti-cancer drug efficacy in patients,” </w:t>
      </w:r>
      <w:r w:rsidRPr="0047760F">
        <w:rPr>
          <w:rFonts w:ascii="Arial" w:hAnsi="Arial" w:cs="Arial"/>
          <w:i/>
          <w:iCs/>
        </w:rPr>
        <w:t>Nat. Commun.</w:t>
      </w:r>
      <w:r w:rsidRPr="0047760F">
        <w:rPr>
          <w:rFonts w:ascii="Arial" w:hAnsi="Arial" w:cs="Arial"/>
        </w:rPr>
        <w:t>, vol. 11, no. 1, p. 5485, Oct. 2020, doi: 10.1038/s41467-020-19313-8.</w:t>
      </w:r>
    </w:p>
    <w:p w14:paraId="22C53C9D" w14:textId="77777777" w:rsidR="0047760F" w:rsidRPr="0047760F" w:rsidRDefault="0047760F" w:rsidP="0047760F">
      <w:pPr>
        <w:pStyle w:val="Bibliography"/>
        <w:rPr>
          <w:rFonts w:ascii="Arial" w:hAnsi="Arial" w:cs="Arial"/>
        </w:rPr>
      </w:pPr>
      <w:r w:rsidRPr="0047760F">
        <w:rPr>
          <w:rFonts w:ascii="Arial" w:hAnsi="Arial" w:cs="Arial"/>
        </w:rPr>
        <w:t>[29]</w:t>
      </w:r>
      <w:r w:rsidRPr="0047760F">
        <w:rPr>
          <w:rFonts w:ascii="Arial" w:hAnsi="Arial" w:cs="Arial"/>
        </w:rPr>
        <w:tab/>
        <w:t xml:space="preserve">L. Pu, M. Singha, J. Ramanujam, and M. Brylinski, “CancerOmicsNet: a multi-omics network-based approach to anti-cancer drug profiling,” </w:t>
      </w:r>
      <w:r w:rsidRPr="0047760F">
        <w:rPr>
          <w:rFonts w:ascii="Arial" w:hAnsi="Arial" w:cs="Arial"/>
          <w:i/>
          <w:iCs/>
        </w:rPr>
        <w:t>Oncotarget</w:t>
      </w:r>
      <w:r w:rsidRPr="0047760F">
        <w:rPr>
          <w:rFonts w:ascii="Arial" w:hAnsi="Arial" w:cs="Arial"/>
        </w:rPr>
        <w:t>, vol. 13, no. 1, pp. 695–706, May 2022, doi: 10.18632/oncotarget.28234.</w:t>
      </w:r>
    </w:p>
    <w:p w14:paraId="03B31068" w14:textId="77777777" w:rsidR="0047760F" w:rsidRPr="0047760F" w:rsidRDefault="0047760F" w:rsidP="0047760F">
      <w:pPr>
        <w:pStyle w:val="Bibliography"/>
        <w:rPr>
          <w:rFonts w:ascii="Arial" w:hAnsi="Arial" w:cs="Arial"/>
        </w:rPr>
      </w:pPr>
      <w:r w:rsidRPr="0047760F">
        <w:rPr>
          <w:rFonts w:ascii="Arial" w:hAnsi="Arial" w:cs="Arial"/>
        </w:rPr>
        <w:t>[30]</w:t>
      </w:r>
      <w:r w:rsidRPr="0047760F">
        <w:rPr>
          <w:rFonts w:ascii="Arial" w:hAnsi="Arial" w:cs="Arial"/>
        </w:rPr>
        <w:tab/>
        <w:t xml:space="preserve">M. P. Menden </w:t>
      </w:r>
      <w:r w:rsidRPr="0047760F">
        <w:rPr>
          <w:rFonts w:ascii="Arial" w:hAnsi="Arial" w:cs="Arial"/>
          <w:i/>
          <w:iCs/>
        </w:rPr>
        <w:t>et al.</w:t>
      </w:r>
      <w:r w:rsidRPr="0047760F">
        <w:rPr>
          <w:rFonts w:ascii="Arial" w:hAnsi="Arial" w:cs="Arial"/>
        </w:rPr>
        <w:t xml:space="preserve">, “Machine Learning Prediction of Cancer Cell Sensitivity to Drugs Based on Genomic and Chemical Properties,” </w:t>
      </w:r>
      <w:r w:rsidRPr="0047760F">
        <w:rPr>
          <w:rFonts w:ascii="Arial" w:hAnsi="Arial" w:cs="Arial"/>
          <w:i/>
          <w:iCs/>
        </w:rPr>
        <w:t>PLoS ONE</w:t>
      </w:r>
      <w:r w:rsidRPr="0047760F">
        <w:rPr>
          <w:rFonts w:ascii="Arial" w:hAnsi="Arial" w:cs="Arial"/>
        </w:rPr>
        <w:t>, vol. 8, no. 4, 2013, doi: 10.1371/journal.pone.0061318.</w:t>
      </w:r>
    </w:p>
    <w:p w14:paraId="07891032" w14:textId="77777777" w:rsidR="0047760F" w:rsidRPr="0047760F" w:rsidRDefault="0047760F" w:rsidP="0047760F">
      <w:pPr>
        <w:pStyle w:val="Bibliography"/>
        <w:rPr>
          <w:rFonts w:ascii="Arial" w:hAnsi="Arial" w:cs="Arial"/>
        </w:rPr>
      </w:pPr>
      <w:r w:rsidRPr="0047760F">
        <w:rPr>
          <w:rFonts w:ascii="Arial" w:hAnsi="Arial" w:cs="Arial"/>
        </w:rPr>
        <w:t>[31]</w:t>
      </w:r>
      <w:r w:rsidRPr="0047760F">
        <w:rPr>
          <w:rFonts w:ascii="Arial" w:hAnsi="Arial" w:cs="Arial"/>
        </w:rPr>
        <w:tab/>
        <w:t xml:space="preserve">N. Zhang, H. Wang, Y. Fang, J. Wang, X. Zheng, and X. S. Liu, “Predicting Anticancer Drug Responses Using a Dual-Layer Integrated Cell Line-Drug Network Model,” </w:t>
      </w:r>
      <w:r w:rsidRPr="0047760F">
        <w:rPr>
          <w:rFonts w:ascii="Arial" w:hAnsi="Arial" w:cs="Arial"/>
          <w:i/>
          <w:iCs/>
        </w:rPr>
        <w:t>PLOS Comput. Biol.</w:t>
      </w:r>
      <w:r w:rsidRPr="0047760F">
        <w:rPr>
          <w:rFonts w:ascii="Arial" w:hAnsi="Arial" w:cs="Arial"/>
        </w:rPr>
        <w:t>, vol. 11, no. 9, p. e1004498, Sep. 2015, doi: 10.1371/journal.pcbi.1004498.</w:t>
      </w:r>
    </w:p>
    <w:p w14:paraId="303EFA4C" w14:textId="77777777" w:rsidR="0047760F" w:rsidRPr="0047760F" w:rsidRDefault="0047760F" w:rsidP="0047760F">
      <w:pPr>
        <w:pStyle w:val="Bibliography"/>
        <w:rPr>
          <w:rFonts w:ascii="Arial" w:hAnsi="Arial" w:cs="Arial"/>
        </w:rPr>
      </w:pPr>
      <w:r w:rsidRPr="0047760F">
        <w:rPr>
          <w:rFonts w:ascii="Arial" w:hAnsi="Arial" w:cs="Arial"/>
        </w:rPr>
        <w:t>[32]</w:t>
      </w:r>
      <w:r w:rsidRPr="0047760F">
        <w:rPr>
          <w:rFonts w:ascii="Arial" w:hAnsi="Arial" w:cs="Arial"/>
        </w:rPr>
        <w:tab/>
        <w:t xml:space="preserve">J. C. Costello </w:t>
      </w:r>
      <w:r w:rsidRPr="0047760F">
        <w:rPr>
          <w:rFonts w:ascii="Arial" w:hAnsi="Arial" w:cs="Arial"/>
          <w:i/>
          <w:iCs/>
        </w:rPr>
        <w:t>et al.</w:t>
      </w:r>
      <w:r w:rsidRPr="0047760F">
        <w:rPr>
          <w:rFonts w:ascii="Arial" w:hAnsi="Arial" w:cs="Arial"/>
        </w:rPr>
        <w:t xml:space="preserve">, “A community effort to assess and improve drug sensitivity prediction algorithms,” </w:t>
      </w:r>
      <w:r w:rsidRPr="0047760F">
        <w:rPr>
          <w:rFonts w:ascii="Arial" w:hAnsi="Arial" w:cs="Arial"/>
          <w:i/>
          <w:iCs/>
        </w:rPr>
        <w:t>Nat. Biotechnol.</w:t>
      </w:r>
      <w:r w:rsidRPr="0047760F">
        <w:rPr>
          <w:rFonts w:ascii="Arial" w:hAnsi="Arial" w:cs="Arial"/>
        </w:rPr>
        <w:t>, vol. 32, no. 12, pp. 1202–1212, Dec. 2014, doi: 10.1038/nbt.2877.</w:t>
      </w:r>
    </w:p>
    <w:p w14:paraId="7B150EEC" w14:textId="77777777" w:rsidR="0047760F" w:rsidRPr="0047760F" w:rsidRDefault="0047760F" w:rsidP="0047760F">
      <w:pPr>
        <w:pStyle w:val="Bibliography"/>
        <w:rPr>
          <w:rFonts w:ascii="Arial" w:hAnsi="Arial" w:cs="Arial"/>
        </w:rPr>
      </w:pPr>
      <w:r w:rsidRPr="0047760F">
        <w:rPr>
          <w:rFonts w:ascii="Arial" w:hAnsi="Arial" w:cs="Arial"/>
        </w:rPr>
        <w:t>[33]</w:t>
      </w:r>
      <w:r w:rsidRPr="0047760F">
        <w:rPr>
          <w:rFonts w:ascii="Arial" w:hAnsi="Arial" w:cs="Arial"/>
        </w:rPr>
        <w:tab/>
        <w:t>D. H. Wolpert, “STACKED GENERALIZATION,” 1992.</w:t>
      </w:r>
    </w:p>
    <w:p w14:paraId="71EA615A" w14:textId="77777777" w:rsidR="0047760F" w:rsidRPr="0047760F" w:rsidRDefault="0047760F" w:rsidP="0047760F">
      <w:pPr>
        <w:pStyle w:val="Bibliography"/>
        <w:rPr>
          <w:rFonts w:ascii="Arial" w:hAnsi="Arial" w:cs="Arial"/>
        </w:rPr>
      </w:pPr>
      <w:r w:rsidRPr="0047760F">
        <w:rPr>
          <w:rFonts w:ascii="Arial" w:hAnsi="Arial" w:cs="Arial"/>
        </w:rPr>
        <w:t>[34]</w:t>
      </w:r>
      <w:r w:rsidRPr="0047760F">
        <w:rPr>
          <w:rFonts w:ascii="Arial" w:hAnsi="Arial" w:cs="Arial"/>
        </w:rPr>
        <w:tab/>
        <w:t xml:space="preserve">K. Matlock, C. D. Niz, R. Rahman, S. Ghosh, and R. Pal, “Investigation of model stacking for drug sensitivity prediction,” </w:t>
      </w:r>
      <w:r w:rsidRPr="0047760F">
        <w:rPr>
          <w:rFonts w:ascii="Arial" w:hAnsi="Arial" w:cs="Arial"/>
          <w:i/>
          <w:iCs/>
        </w:rPr>
        <w:t>BMC Bioinformatics</w:t>
      </w:r>
      <w:r w:rsidRPr="0047760F">
        <w:rPr>
          <w:rFonts w:ascii="Arial" w:hAnsi="Arial" w:cs="Arial"/>
        </w:rPr>
        <w:t>, vol. 19, no. Suppl 3, 2018, doi: 10.1186/s12859-018-2060-2.</w:t>
      </w:r>
    </w:p>
    <w:p w14:paraId="47A5B002" w14:textId="77777777" w:rsidR="0047760F" w:rsidRPr="0047760F" w:rsidRDefault="0047760F" w:rsidP="0047760F">
      <w:pPr>
        <w:pStyle w:val="Bibliography"/>
        <w:rPr>
          <w:rFonts w:ascii="Arial" w:hAnsi="Arial" w:cs="Arial"/>
        </w:rPr>
      </w:pPr>
      <w:r w:rsidRPr="0047760F">
        <w:rPr>
          <w:rFonts w:ascii="Arial" w:hAnsi="Arial" w:cs="Arial"/>
        </w:rPr>
        <w:t>[35]</w:t>
      </w:r>
      <w:r w:rsidRPr="0047760F">
        <w:rPr>
          <w:rFonts w:ascii="Arial" w:hAnsi="Arial" w:cs="Arial"/>
        </w:rPr>
        <w:tab/>
        <w:t xml:space="preserve">F. Iorio </w:t>
      </w:r>
      <w:r w:rsidRPr="0047760F">
        <w:rPr>
          <w:rFonts w:ascii="Arial" w:hAnsi="Arial" w:cs="Arial"/>
          <w:i/>
          <w:iCs/>
        </w:rPr>
        <w:t>et al.</w:t>
      </w:r>
      <w:r w:rsidRPr="0047760F">
        <w:rPr>
          <w:rFonts w:ascii="Arial" w:hAnsi="Arial" w:cs="Arial"/>
        </w:rPr>
        <w:t xml:space="preserve">, “A Landscape of Pharmacogenomic Interactions in Cancer,” </w:t>
      </w:r>
      <w:r w:rsidRPr="0047760F">
        <w:rPr>
          <w:rFonts w:ascii="Arial" w:hAnsi="Arial" w:cs="Arial"/>
          <w:i/>
          <w:iCs/>
        </w:rPr>
        <w:t>Cell</w:t>
      </w:r>
      <w:r w:rsidRPr="0047760F">
        <w:rPr>
          <w:rFonts w:ascii="Arial" w:hAnsi="Arial" w:cs="Arial"/>
        </w:rPr>
        <w:t>, vol. 166, no. 3, pp. 740–754, 2016, doi: 10.1016/j.cell.2016.06.017.</w:t>
      </w:r>
    </w:p>
    <w:p w14:paraId="3A5E0F60" w14:textId="77777777" w:rsidR="0047760F" w:rsidRPr="0047760F" w:rsidRDefault="0047760F" w:rsidP="0047760F">
      <w:pPr>
        <w:pStyle w:val="Bibliography"/>
        <w:rPr>
          <w:rFonts w:ascii="Arial" w:hAnsi="Arial" w:cs="Arial"/>
        </w:rPr>
      </w:pPr>
      <w:r w:rsidRPr="0047760F">
        <w:rPr>
          <w:rFonts w:ascii="Arial" w:hAnsi="Arial" w:cs="Arial"/>
        </w:rPr>
        <w:t>[36]</w:t>
      </w:r>
      <w:r w:rsidRPr="0047760F">
        <w:rPr>
          <w:rFonts w:ascii="Arial" w:hAnsi="Arial" w:cs="Arial"/>
        </w:rPr>
        <w:tab/>
        <w:t xml:space="preserve">J. R. Parikh, B. Klinger, Y. Xia, J. A. Marto, and N. Blï¿½thgen, “Discovering causal signaling pathways through gene-expression patterns,” </w:t>
      </w:r>
      <w:r w:rsidRPr="0047760F">
        <w:rPr>
          <w:rFonts w:ascii="Arial" w:hAnsi="Arial" w:cs="Arial"/>
          <w:i/>
          <w:iCs/>
        </w:rPr>
        <w:t>Nucleic Acids Res.</w:t>
      </w:r>
      <w:r w:rsidRPr="0047760F">
        <w:rPr>
          <w:rFonts w:ascii="Arial" w:hAnsi="Arial" w:cs="Arial"/>
        </w:rPr>
        <w:t>, vol. 38, no. suppl_2, pp. W109–W117, Jul. 2010, doi: 10.1093/nar/gkq424.</w:t>
      </w:r>
    </w:p>
    <w:p w14:paraId="458096C3" w14:textId="77777777" w:rsidR="0047760F" w:rsidRPr="0047760F" w:rsidRDefault="0047760F" w:rsidP="0047760F">
      <w:pPr>
        <w:pStyle w:val="Bibliography"/>
        <w:rPr>
          <w:rFonts w:ascii="Arial" w:hAnsi="Arial" w:cs="Arial"/>
        </w:rPr>
      </w:pPr>
      <w:r w:rsidRPr="0047760F">
        <w:rPr>
          <w:rFonts w:ascii="Arial" w:hAnsi="Arial" w:cs="Arial"/>
        </w:rPr>
        <w:t>[37]</w:t>
      </w:r>
      <w:r w:rsidRPr="0047760F">
        <w:rPr>
          <w:rFonts w:ascii="Arial" w:hAnsi="Arial" w:cs="Arial"/>
        </w:rPr>
        <w:tab/>
        <w:t xml:space="preserve">L. Breiman, “Random Forests,” </w:t>
      </w:r>
      <w:r w:rsidRPr="0047760F">
        <w:rPr>
          <w:rFonts w:ascii="Arial" w:hAnsi="Arial" w:cs="Arial"/>
          <w:i/>
          <w:iCs/>
        </w:rPr>
        <w:t>Mach. Learn.</w:t>
      </w:r>
      <w:r w:rsidRPr="0047760F">
        <w:rPr>
          <w:rFonts w:ascii="Arial" w:hAnsi="Arial" w:cs="Arial"/>
        </w:rPr>
        <w:t>, vol. 45, no. 1, pp. 5–32, 2001, doi: 10.1023/A:1010933404324.</w:t>
      </w:r>
    </w:p>
    <w:p w14:paraId="71249C37" w14:textId="77777777" w:rsidR="0047760F" w:rsidRPr="0047760F" w:rsidRDefault="0047760F" w:rsidP="0047760F">
      <w:pPr>
        <w:pStyle w:val="Bibliography"/>
        <w:rPr>
          <w:rFonts w:ascii="Arial" w:hAnsi="Arial" w:cs="Arial"/>
        </w:rPr>
      </w:pPr>
      <w:r w:rsidRPr="0047760F">
        <w:rPr>
          <w:rFonts w:ascii="Arial" w:hAnsi="Arial" w:cs="Arial"/>
        </w:rPr>
        <w:t>[38]</w:t>
      </w:r>
      <w:r w:rsidRPr="0047760F">
        <w:rPr>
          <w:rFonts w:ascii="Arial" w:hAnsi="Arial" w:cs="Arial"/>
        </w:rPr>
        <w:tab/>
        <w:t xml:space="preserve">Y. Freund and R. E. Schapire, “A Decision-Theoretic Generalization of On-Line Learning and an Application to Boosting,” </w:t>
      </w:r>
      <w:r w:rsidRPr="0047760F">
        <w:rPr>
          <w:rFonts w:ascii="Arial" w:hAnsi="Arial" w:cs="Arial"/>
          <w:i/>
          <w:iCs/>
        </w:rPr>
        <w:t>J. Comput. Syst. Sci.</w:t>
      </w:r>
      <w:r w:rsidRPr="0047760F">
        <w:rPr>
          <w:rFonts w:ascii="Arial" w:hAnsi="Arial" w:cs="Arial"/>
        </w:rPr>
        <w:t>, vol. 55, no. 1, pp. 119–139, Aug. 1997, doi: 10.1006/jcss.1997.1504.</w:t>
      </w:r>
    </w:p>
    <w:p w14:paraId="2489E0F8" w14:textId="77777777" w:rsidR="0047760F" w:rsidRPr="0047760F" w:rsidRDefault="0047760F" w:rsidP="0047760F">
      <w:pPr>
        <w:pStyle w:val="Bibliography"/>
        <w:rPr>
          <w:rFonts w:ascii="Arial" w:hAnsi="Arial" w:cs="Arial"/>
        </w:rPr>
      </w:pPr>
      <w:r w:rsidRPr="0047760F">
        <w:rPr>
          <w:rFonts w:ascii="Arial" w:hAnsi="Arial" w:cs="Arial"/>
        </w:rPr>
        <w:t>[39]</w:t>
      </w:r>
      <w:r w:rsidRPr="0047760F">
        <w:rPr>
          <w:rFonts w:ascii="Arial" w:hAnsi="Arial" w:cs="Arial"/>
        </w:rPr>
        <w:tab/>
        <w:t xml:space="preserve">T. Chen and C. Guestrin, “XGBoost: A Scalable Tree Boosting System,” in </w:t>
      </w:r>
      <w:r w:rsidRPr="0047760F">
        <w:rPr>
          <w:rFonts w:ascii="Arial" w:hAnsi="Arial" w:cs="Arial"/>
          <w:i/>
          <w:iCs/>
        </w:rPr>
        <w:t>Proceedings of the 22nd ACM SIGKDD International Conference on Knowledge Discovery and Data Mining</w:t>
      </w:r>
      <w:r w:rsidRPr="0047760F">
        <w:rPr>
          <w:rFonts w:ascii="Arial" w:hAnsi="Arial" w:cs="Arial"/>
        </w:rPr>
        <w:t>, Aug. 2016, pp. 785–794. doi: 10.1145/2939672.2939785.</w:t>
      </w:r>
    </w:p>
    <w:p w14:paraId="58884EA7" w14:textId="77777777" w:rsidR="0047760F" w:rsidRPr="0047760F" w:rsidRDefault="0047760F" w:rsidP="0047760F">
      <w:pPr>
        <w:pStyle w:val="Bibliography"/>
        <w:rPr>
          <w:rFonts w:ascii="Arial" w:hAnsi="Arial" w:cs="Arial"/>
        </w:rPr>
      </w:pPr>
      <w:r w:rsidRPr="0047760F">
        <w:rPr>
          <w:rFonts w:ascii="Arial" w:hAnsi="Arial" w:cs="Arial"/>
        </w:rPr>
        <w:t>[40]</w:t>
      </w:r>
      <w:r w:rsidRPr="0047760F">
        <w:rPr>
          <w:rFonts w:ascii="Arial" w:hAnsi="Arial" w:cs="Arial"/>
        </w:rPr>
        <w:tab/>
        <w:t xml:space="preserve">P. Geurts, D. Ernst, and L. Wehenkel, “Extremely randomized trees,” </w:t>
      </w:r>
      <w:r w:rsidRPr="0047760F">
        <w:rPr>
          <w:rFonts w:ascii="Arial" w:hAnsi="Arial" w:cs="Arial"/>
          <w:i/>
          <w:iCs/>
        </w:rPr>
        <w:t>Mach. Learn.</w:t>
      </w:r>
      <w:r w:rsidRPr="0047760F">
        <w:rPr>
          <w:rFonts w:ascii="Arial" w:hAnsi="Arial" w:cs="Arial"/>
        </w:rPr>
        <w:t>, vol. 63, no. 1, pp. 3–42, Apr. 2006, doi: 10.1007/s10994-006-6226-1.</w:t>
      </w:r>
    </w:p>
    <w:p w14:paraId="003E3E3B" w14:textId="77777777" w:rsidR="0047760F" w:rsidRPr="0047760F" w:rsidRDefault="0047760F" w:rsidP="0047760F">
      <w:pPr>
        <w:pStyle w:val="Bibliography"/>
        <w:rPr>
          <w:rFonts w:ascii="Arial" w:hAnsi="Arial" w:cs="Arial"/>
        </w:rPr>
      </w:pPr>
      <w:r w:rsidRPr="0047760F">
        <w:rPr>
          <w:rFonts w:ascii="Arial" w:hAnsi="Arial" w:cs="Arial"/>
        </w:rPr>
        <w:t>[41]</w:t>
      </w:r>
      <w:r w:rsidRPr="0047760F">
        <w:rPr>
          <w:rFonts w:ascii="Arial" w:hAnsi="Arial" w:cs="Arial"/>
        </w:rPr>
        <w:tab/>
        <w:t xml:space="preserve">C.-C. Chang and C.-J. Lin, “LIBSVM: A library for support vector machines,” </w:t>
      </w:r>
      <w:r w:rsidRPr="0047760F">
        <w:rPr>
          <w:rFonts w:ascii="Arial" w:hAnsi="Arial" w:cs="Arial"/>
          <w:i/>
          <w:iCs/>
        </w:rPr>
        <w:t>ACM Trans. Intell. Syst. Technol.</w:t>
      </w:r>
      <w:r w:rsidRPr="0047760F">
        <w:rPr>
          <w:rFonts w:ascii="Arial" w:hAnsi="Arial" w:cs="Arial"/>
        </w:rPr>
        <w:t>, vol. 2, no. 3, pp. 1–27, Apr. 2011, doi: 10.1145/1961189.1961199.</w:t>
      </w:r>
    </w:p>
    <w:p w14:paraId="6EE5FD93" w14:textId="77777777" w:rsidR="0047760F" w:rsidRPr="0047760F" w:rsidRDefault="0047760F" w:rsidP="0047760F">
      <w:pPr>
        <w:pStyle w:val="Bibliography"/>
        <w:rPr>
          <w:rFonts w:ascii="Arial" w:hAnsi="Arial" w:cs="Arial"/>
        </w:rPr>
      </w:pPr>
      <w:r w:rsidRPr="0047760F">
        <w:rPr>
          <w:rFonts w:ascii="Arial" w:hAnsi="Arial" w:cs="Arial"/>
        </w:rPr>
        <w:t>[42]</w:t>
      </w:r>
      <w:r w:rsidRPr="0047760F">
        <w:rPr>
          <w:rFonts w:ascii="Arial" w:hAnsi="Arial" w:cs="Arial"/>
        </w:rPr>
        <w:tab/>
        <w:t>Fix, Evelyn, “Discriminatory Analysis, Nonparametric Discrimination: Consistency Properties,” USAF School of Aviation Medicine, Randolph Field, Technical Report 4, 1951.</w:t>
      </w:r>
    </w:p>
    <w:p w14:paraId="083DEDB0" w14:textId="77777777" w:rsidR="0047760F" w:rsidRPr="0047760F" w:rsidRDefault="0047760F" w:rsidP="0047760F">
      <w:pPr>
        <w:pStyle w:val="Bibliography"/>
        <w:rPr>
          <w:rFonts w:ascii="Arial" w:hAnsi="Arial" w:cs="Arial"/>
        </w:rPr>
      </w:pPr>
      <w:r w:rsidRPr="0047760F">
        <w:rPr>
          <w:rFonts w:ascii="Arial" w:hAnsi="Arial" w:cs="Arial"/>
        </w:rPr>
        <w:t>[43]</w:t>
      </w:r>
      <w:r w:rsidRPr="0047760F">
        <w:rPr>
          <w:rFonts w:ascii="Arial" w:hAnsi="Arial" w:cs="Arial"/>
        </w:rPr>
        <w:tab/>
        <w:t xml:space="preserve">B. D. Weiss </w:t>
      </w:r>
      <w:r w:rsidRPr="0047760F">
        <w:rPr>
          <w:rFonts w:ascii="Arial" w:hAnsi="Arial" w:cs="Arial"/>
          <w:i/>
          <w:iCs/>
        </w:rPr>
        <w:t>et al.</w:t>
      </w:r>
      <w:r w:rsidRPr="0047760F">
        <w:rPr>
          <w:rFonts w:ascii="Arial" w:hAnsi="Arial" w:cs="Arial"/>
        </w:rPr>
        <w:t xml:space="preserve">, “NF106: A Neurofibromatosis Clinical Trials Consortium Phase II Trial of the MEK Inhibitor Mirdametinib (PD-0325901) in Adolescents and Adults With NF1-Related Plexiform Neurofibromas,” </w:t>
      </w:r>
      <w:r w:rsidRPr="0047760F">
        <w:rPr>
          <w:rFonts w:ascii="Arial" w:hAnsi="Arial" w:cs="Arial"/>
          <w:i/>
          <w:iCs/>
        </w:rPr>
        <w:t>J. Clin. Oncol. Off. J. Am. Soc. Clin. Oncol.</w:t>
      </w:r>
      <w:r w:rsidRPr="0047760F">
        <w:rPr>
          <w:rFonts w:ascii="Arial" w:hAnsi="Arial" w:cs="Arial"/>
        </w:rPr>
        <w:t>, vol. 39, no. 7, pp. 797–806, Mar. 2021, doi: 10.1200/JCO.20.02220.</w:t>
      </w:r>
    </w:p>
    <w:p w14:paraId="4AD42F69" w14:textId="77777777" w:rsidR="0047760F" w:rsidRPr="0047760F" w:rsidRDefault="0047760F" w:rsidP="0047760F">
      <w:pPr>
        <w:pStyle w:val="Bibliography"/>
        <w:rPr>
          <w:rFonts w:ascii="Arial" w:hAnsi="Arial" w:cs="Arial"/>
        </w:rPr>
      </w:pPr>
      <w:r w:rsidRPr="0047760F">
        <w:rPr>
          <w:rFonts w:ascii="Arial" w:hAnsi="Arial" w:cs="Arial"/>
        </w:rPr>
        <w:t>[44]</w:t>
      </w:r>
      <w:r w:rsidRPr="0047760F">
        <w:rPr>
          <w:rFonts w:ascii="Arial" w:hAnsi="Arial" w:cs="Arial"/>
        </w:rPr>
        <w:tab/>
        <w:t xml:space="preserve">D. Casey </w:t>
      </w:r>
      <w:r w:rsidRPr="0047760F">
        <w:rPr>
          <w:rFonts w:ascii="Arial" w:hAnsi="Arial" w:cs="Arial"/>
          <w:i/>
          <w:iCs/>
        </w:rPr>
        <w:t>et al.</w:t>
      </w:r>
      <w:r w:rsidRPr="0047760F">
        <w:rPr>
          <w:rFonts w:ascii="Arial" w:hAnsi="Arial" w:cs="Arial"/>
        </w:rPr>
        <w:t xml:space="preserve">, “FDA Approval Summary: Selumetinib for Plexiform Neurofibroma,” </w:t>
      </w:r>
      <w:r w:rsidRPr="0047760F">
        <w:rPr>
          <w:rFonts w:ascii="Arial" w:hAnsi="Arial" w:cs="Arial"/>
          <w:i/>
          <w:iCs/>
        </w:rPr>
        <w:t>Clin. Cancer Res.</w:t>
      </w:r>
      <w:r w:rsidRPr="0047760F">
        <w:rPr>
          <w:rFonts w:ascii="Arial" w:hAnsi="Arial" w:cs="Arial"/>
        </w:rPr>
        <w:t>, vol. 27, no. 15, pp. 4142–4146, Aug. 2021, doi: 10.1158/1078-0432.CCR-20-5032.</w:t>
      </w:r>
    </w:p>
    <w:p w14:paraId="492BAB02" w14:textId="77777777" w:rsidR="0047760F" w:rsidRPr="0047760F" w:rsidRDefault="0047760F" w:rsidP="0047760F">
      <w:pPr>
        <w:pStyle w:val="Bibliography"/>
        <w:rPr>
          <w:rFonts w:ascii="Arial" w:hAnsi="Arial" w:cs="Arial"/>
        </w:rPr>
      </w:pPr>
      <w:r w:rsidRPr="0047760F">
        <w:rPr>
          <w:rFonts w:ascii="Arial" w:hAnsi="Arial" w:cs="Arial"/>
        </w:rPr>
        <w:t>[45]</w:t>
      </w:r>
      <w:r w:rsidRPr="0047760F">
        <w:rPr>
          <w:rFonts w:ascii="Arial" w:hAnsi="Arial" w:cs="Arial"/>
        </w:rPr>
        <w:tab/>
        <w:t xml:space="preserve">K. Fujiwara, K. Hasegawa, and S. Nagao, “Landscape of systemic therapy for ovarian cancer in 2019: Primary therapy,” </w:t>
      </w:r>
      <w:r w:rsidRPr="0047760F">
        <w:rPr>
          <w:rFonts w:ascii="Arial" w:hAnsi="Arial" w:cs="Arial"/>
          <w:i/>
          <w:iCs/>
        </w:rPr>
        <w:t>Cancer</w:t>
      </w:r>
      <w:r w:rsidRPr="0047760F">
        <w:rPr>
          <w:rFonts w:ascii="Arial" w:hAnsi="Arial" w:cs="Arial"/>
        </w:rPr>
        <w:t>, vol. 125, no. S24, pp. 4582–4586, Dec. 2019, doi: 10.1002/cncr.32475.</w:t>
      </w:r>
    </w:p>
    <w:p w14:paraId="2B4C39BA" w14:textId="77777777" w:rsidR="0047760F" w:rsidRPr="0047760F" w:rsidRDefault="0047760F" w:rsidP="0047760F">
      <w:pPr>
        <w:pStyle w:val="Bibliography"/>
        <w:rPr>
          <w:rFonts w:ascii="Arial" w:hAnsi="Arial" w:cs="Arial"/>
        </w:rPr>
      </w:pPr>
      <w:r w:rsidRPr="0047760F">
        <w:rPr>
          <w:rFonts w:ascii="Arial" w:hAnsi="Arial" w:cs="Arial"/>
        </w:rPr>
        <w:lastRenderedPageBreak/>
        <w:t>[46]</w:t>
      </w:r>
      <w:r w:rsidRPr="0047760F">
        <w:rPr>
          <w:rFonts w:ascii="Arial" w:hAnsi="Arial" w:cs="Arial"/>
        </w:rPr>
        <w:tab/>
        <w:t xml:space="preserve">A. Morabito </w:t>
      </w:r>
      <w:r w:rsidRPr="0047760F">
        <w:rPr>
          <w:rFonts w:ascii="Arial" w:hAnsi="Arial" w:cs="Arial"/>
          <w:i/>
          <w:iCs/>
        </w:rPr>
        <w:t>et al.</w:t>
      </w:r>
      <w:r w:rsidRPr="0047760F">
        <w:rPr>
          <w:rFonts w:ascii="Arial" w:hAnsi="Arial" w:cs="Arial"/>
        </w:rPr>
        <w:t xml:space="preserve">, “Vandetanib (ZD6474), a Dual Inhibitor of Vascular Endothelial Growth Factor Receptor (VEGFR) and Epidermal Growth Factor Receptor (EGFR) Tyrosine Kinases: Current Status and Future Directions,” </w:t>
      </w:r>
      <w:r w:rsidRPr="0047760F">
        <w:rPr>
          <w:rFonts w:ascii="Arial" w:hAnsi="Arial" w:cs="Arial"/>
          <w:i/>
          <w:iCs/>
        </w:rPr>
        <w:t>The Oncologist</w:t>
      </w:r>
      <w:r w:rsidRPr="0047760F">
        <w:rPr>
          <w:rFonts w:ascii="Arial" w:hAnsi="Arial" w:cs="Arial"/>
        </w:rPr>
        <w:t>, vol. 14, no. 4, pp. 378–390, Apr. 2009, doi: 10.1634/theoncologist.2008-0261.</w:t>
      </w:r>
    </w:p>
    <w:p w14:paraId="264F71C8" w14:textId="77777777" w:rsidR="0047760F" w:rsidRPr="0047760F" w:rsidRDefault="0047760F" w:rsidP="0047760F">
      <w:pPr>
        <w:pStyle w:val="Bibliography"/>
        <w:rPr>
          <w:rFonts w:ascii="Arial" w:hAnsi="Arial" w:cs="Arial"/>
        </w:rPr>
      </w:pPr>
      <w:r w:rsidRPr="0047760F">
        <w:rPr>
          <w:rFonts w:ascii="Arial" w:hAnsi="Arial" w:cs="Arial"/>
        </w:rPr>
        <w:t>[47]</w:t>
      </w:r>
      <w:r w:rsidRPr="0047760F">
        <w:rPr>
          <w:rFonts w:ascii="Arial" w:hAnsi="Arial" w:cs="Arial"/>
        </w:rPr>
        <w:tab/>
        <w:t xml:space="preserve">S. Wilhelm </w:t>
      </w:r>
      <w:r w:rsidRPr="0047760F">
        <w:rPr>
          <w:rFonts w:ascii="Arial" w:hAnsi="Arial" w:cs="Arial"/>
          <w:i/>
          <w:iCs/>
        </w:rPr>
        <w:t>et al.</w:t>
      </w:r>
      <w:r w:rsidRPr="0047760F">
        <w:rPr>
          <w:rFonts w:ascii="Arial" w:hAnsi="Arial" w:cs="Arial"/>
        </w:rPr>
        <w:t xml:space="preserve">, “Discovery and development of sorafenib: a multikinase inhibitor for treating cancer,” </w:t>
      </w:r>
      <w:r w:rsidRPr="0047760F">
        <w:rPr>
          <w:rFonts w:ascii="Arial" w:hAnsi="Arial" w:cs="Arial"/>
          <w:i/>
          <w:iCs/>
        </w:rPr>
        <w:t>Nat. Rev. Drug Discov.</w:t>
      </w:r>
      <w:r w:rsidRPr="0047760F">
        <w:rPr>
          <w:rFonts w:ascii="Arial" w:hAnsi="Arial" w:cs="Arial"/>
        </w:rPr>
        <w:t>, vol. 5, no. 10, pp. 835–844, Oct. 2006, doi: 10.1038/nrd2130.</w:t>
      </w:r>
    </w:p>
    <w:p w14:paraId="50CCDDFF" w14:textId="77777777" w:rsidR="0047760F" w:rsidRPr="0047760F" w:rsidRDefault="0047760F" w:rsidP="0047760F">
      <w:pPr>
        <w:pStyle w:val="Bibliography"/>
        <w:rPr>
          <w:rFonts w:ascii="Arial" w:hAnsi="Arial" w:cs="Arial"/>
        </w:rPr>
      </w:pPr>
      <w:r w:rsidRPr="0047760F">
        <w:rPr>
          <w:rFonts w:ascii="Arial" w:hAnsi="Arial" w:cs="Arial"/>
        </w:rPr>
        <w:t>[48]</w:t>
      </w:r>
      <w:r w:rsidRPr="0047760F">
        <w:rPr>
          <w:rFonts w:ascii="Arial" w:hAnsi="Arial" w:cs="Arial"/>
        </w:rPr>
        <w:tab/>
        <w:t xml:space="preserve">T. E. Williams </w:t>
      </w:r>
      <w:r w:rsidRPr="0047760F">
        <w:rPr>
          <w:rFonts w:ascii="Arial" w:hAnsi="Arial" w:cs="Arial"/>
          <w:i/>
          <w:iCs/>
        </w:rPr>
        <w:t>et al.</w:t>
      </w:r>
      <w:r w:rsidRPr="0047760F">
        <w:rPr>
          <w:rFonts w:ascii="Arial" w:hAnsi="Arial" w:cs="Arial"/>
        </w:rPr>
        <w:t xml:space="preserve">, “Discovery of RAF265: A Potent mut-B-RAF Inhibitor for the Treatment of Metastatic Melanoma,” </w:t>
      </w:r>
      <w:r w:rsidRPr="0047760F">
        <w:rPr>
          <w:rFonts w:ascii="Arial" w:hAnsi="Arial" w:cs="Arial"/>
          <w:i/>
          <w:iCs/>
        </w:rPr>
        <w:t>ACS Med. Chem. Lett.</w:t>
      </w:r>
      <w:r w:rsidRPr="0047760F">
        <w:rPr>
          <w:rFonts w:ascii="Arial" w:hAnsi="Arial" w:cs="Arial"/>
        </w:rPr>
        <w:t>, vol. 6, no. 9, pp. 961–965, Sep. 2015, doi: 10.1021/ml500526p.</w:t>
      </w:r>
    </w:p>
    <w:p w14:paraId="5E6D5F65" w14:textId="77777777" w:rsidR="0047760F" w:rsidRPr="0047760F" w:rsidRDefault="0047760F" w:rsidP="0047760F">
      <w:pPr>
        <w:pStyle w:val="Bibliography"/>
        <w:rPr>
          <w:rFonts w:ascii="Arial" w:hAnsi="Arial" w:cs="Arial"/>
        </w:rPr>
      </w:pPr>
      <w:r w:rsidRPr="0047760F">
        <w:rPr>
          <w:rFonts w:ascii="Arial" w:hAnsi="Arial" w:cs="Arial"/>
        </w:rPr>
        <w:t>[49]</w:t>
      </w:r>
      <w:r w:rsidRPr="0047760F">
        <w:rPr>
          <w:rFonts w:ascii="Arial" w:hAnsi="Arial" w:cs="Arial"/>
        </w:rPr>
        <w:tab/>
        <w:t xml:space="preserve">M. N. Dickler, M. A. Cobleigh, K. D. Miller, P. M. Klein, and E. P. Winer, “Efficacy and safety of erlotinib in patients with locally advanced or metastatic breast cancer,” </w:t>
      </w:r>
      <w:r w:rsidRPr="0047760F">
        <w:rPr>
          <w:rFonts w:ascii="Arial" w:hAnsi="Arial" w:cs="Arial"/>
          <w:i/>
          <w:iCs/>
        </w:rPr>
        <w:t>Breast Cancer Res. Treat.</w:t>
      </w:r>
      <w:r w:rsidRPr="0047760F">
        <w:rPr>
          <w:rFonts w:ascii="Arial" w:hAnsi="Arial" w:cs="Arial"/>
        </w:rPr>
        <w:t>, vol. 115, no. 1, pp. 115–121, May 2009, doi: 10.1007/s10549-008-0055-9.</w:t>
      </w:r>
    </w:p>
    <w:p w14:paraId="24F184C7" w14:textId="77777777" w:rsidR="0047760F" w:rsidRPr="0047760F" w:rsidRDefault="0047760F" w:rsidP="0047760F">
      <w:pPr>
        <w:pStyle w:val="Bibliography"/>
        <w:rPr>
          <w:rFonts w:ascii="Arial" w:hAnsi="Arial" w:cs="Arial"/>
        </w:rPr>
      </w:pPr>
      <w:r w:rsidRPr="0047760F">
        <w:rPr>
          <w:rFonts w:ascii="Arial" w:hAnsi="Arial" w:cs="Arial"/>
        </w:rPr>
        <w:t>[50]</w:t>
      </w:r>
      <w:r w:rsidRPr="0047760F">
        <w:rPr>
          <w:rFonts w:ascii="Arial" w:hAnsi="Arial" w:cs="Arial"/>
        </w:rPr>
        <w:tab/>
        <w:t xml:space="preserve">G. Dinstag </w:t>
      </w:r>
      <w:r w:rsidRPr="0047760F">
        <w:rPr>
          <w:rFonts w:ascii="Arial" w:hAnsi="Arial" w:cs="Arial"/>
          <w:i/>
          <w:iCs/>
        </w:rPr>
        <w:t>et al.</w:t>
      </w:r>
      <w:r w:rsidRPr="0047760F">
        <w:rPr>
          <w:rFonts w:ascii="Arial" w:hAnsi="Arial" w:cs="Arial"/>
        </w:rPr>
        <w:t xml:space="preserve">, “Clinically oriented prediction of patient response to targeted and immunotherapies from the tumor transcriptome,” </w:t>
      </w:r>
      <w:r w:rsidRPr="0047760F">
        <w:rPr>
          <w:rFonts w:ascii="Arial" w:hAnsi="Arial" w:cs="Arial"/>
          <w:i/>
          <w:iCs/>
        </w:rPr>
        <w:t>Med</w:t>
      </w:r>
      <w:r w:rsidRPr="0047760F">
        <w:rPr>
          <w:rFonts w:ascii="Arial" w:hAnsi="Arial" w:cs="Arial"/>
        </w:rPr>
        <w:t>, vol. 4, no. 1, pp. 15-30.e8, Jan. 2023, doi: 10.1016/j.medj.2022.11.001.</w:t>
      </w:r>
    </w:p>
    <w:p w14:paraId="10F4E27C" w14:textId="1E7CE774" w:rsidR="00BD0502" w:rsidRPr="00BD0502" w:rsidRDefault="006379EF" w:rsidP="00EC258D">
      <w:pPr>
        <w:spacing w:after="240" w:line="480" w:lineRule="auto"/>
        <w:rPr>
          <w:rFonts w:ascii="Arial" w:eastAsia="Times New Roman" w:hAnsi="Arial" w:cs="Arial"/>
        </w:rPr>
      </w:pPr>
      <w:r>
        <w:rPr>
          <w:rFonts w:ascii="Arial" w:eastAsia="Times New Roman" w:hAnsi="Arial" w:cs="Arial"/>
        </w:rPr>
        <w:fldChar w:fldCharType="end"/>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lastRenderedPageBreak/>
        <w:br/>
      </w:r>
    </w:p>
    <w:p w14:paraId="336A1B84" w14:textId="77777777" w:rsidR="009D26C9" w:rsidRPr="00362823" w:rsidRDefault="00000000" w:rsidP="00F57C59">
      <w:pPr>
        <w:spacing w:line="480" w:lineRule="auto"/>
        <w:rPr>
          <w:rFonts w:ascii="Arial" w:hAnsi="Arial" w:cs="Arial"/>
        </w:rPr>
      </w:pPr>
    </w:p>
    <w:sectPr w:rsidR="009D26C9" w:rsidRPr="003628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ébastien DE LANDTSHEER" w:date="2023-03-06T09:31:00Z" w:initials="SDL">
    <w:p w14:paraId="6DA412AF" w14:textId="77777777" w:rsidR="002838CB" w:rsidRDefault="002838CB">
      <w:pPr>
        <w:pStyle w:val="CommentText"/>
      </w:pPr>
      <w:r>
        <w:rPr>
          <w:rStyle w:val="CommentReference"/>
        </w:rPr>
        <w:annotationRef/>
      </w:r>
      <w:r>
        <w:t>Grammar?</w:t>
      </w:r>
    </w:p>
    <w:p w14:paraId="4827DAFF" w14:textId="76B7361E" w:rsidR="002838CB" w:rsidRDefault="002838CB">
      <w:pPr>
        <w:pStyle w:val="CommentText"/>
      </w:pPr>
    </w:p>
  </w:comment>
  <w:comment w:id="1" w:author="Sébastien DE LANDTSHEER" w:date="2023-03-21T12:32:00Z" w:initials="SDL">
    <w:p w14:paraId="52178C72" w14:textId="0E2914DB" w:rsidR="0047760F" w:rsidRDefault="0047760F">
      <w:pPr>
        <w:pStyle w:val="CommentText"/>
      </w:pPr>
      <w:r>
        <w:rPr>
          <w:rStyle w:val="CommentReference"/>
        </w:rPr>
        <w:annotationRef/>
      </w:r>
      <w:r>
        <w:t>corrected</w:t>
      </w:r>
    </w:p>
  </w:comment>
  <w:comment w:id="2" w:author="Sébastien DE LANDTSHEER" w:date="2023-03-11T10:23:00Z" w:initials="SDL">
    <w:p w14:paraId="20652167" w14:textId="3B548361" w:rsidR="007E2BFA" w:rsidRDefault="007E2BFA">
      <w:pPr>
        <w:pStyle w:val="CommentText"/>
      </w:pPr>
      <w:r>
        <w:rPr>
          <w:rStyle w:val="CommentReference"/>
        </w:rPr>
        <w:annotationRef/>
      </w:r>
      <w:r>
        <w:t>Precise?</w:t>
      </w:r>
    </w:p>
  </w:comment>
  <w:comment w:id="4" w:author="Sébastien DE LANDTSHEER" w:date="2023-03-08T11:07:00Z" w:initials="SDL">
    <w:p w14:paraId="04F1C1EA" w14:textId="7A3841EC" w:rsidR="00462848" w:rsidRDefault="00462848">
      <w:pPr>
        <w:pStyle w:val="CommentText"/>
      </w:pPr>
      <w:r>
        <w:rPr>
          <w:rStyle w:val="CommentReference"/>
        </w:rPr>
        <w:annotationRef/>
      </w:r>
      <w:r>
        <w:t>Other term?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27DAFF" w15:done="0"/>
  <w15:commentEx w15:paraId="52178C72" w15:done="0"/>
  <w15:commentEx w15:paraId="20652167" w15:done="0"/>
  <w15:commentEx w15:paraId="04F1C1E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27DAFF" w16cid:durableId="27B0318C"/>
  <w16cid:commentId w16cid:paraId="52178C72" w16cid:durableId="27C42263"/>
  <w16cid:commentId w16cid:paraId="20652167" w16cid:durableId="27B6D533"/>
  <w16cid:commentId w16cid:paraId="04F1C1EA" w16cid:durableId="27B2EAF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0263A"/>
    <w:multiLevelType w:val="multilevel"/>
    <w:tmpl w:val="5EEE2CC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A8B159B"/>
    <w:multiLevelType w:val="multilevel"/>
    <w:tmpl w:val="0409001F"/>
    <w:lvl w:ilvl="0">
      <w:start w:val="1"/>
      <w:numFmt w:val="decimal"/>
      <w:lvlText w:val="%1."/>
      <w:lvlJc w:val="left"/>
      <w:pPr>
        <w:ind w:left="360" w:hanging="360"/>
      </w:pPr>
      <w:rPr>
        <w:rFonts w:hint="default"/>
        <w:color w:val="000000"/>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41D5551"/>
    <w:multiLevelType w:val="multilevel"/>
    <w:tmpl w:val="8DD24FD6"/>
    <w:lvl w:ilvl="0">
      <w:start w:val="3"/>
      <w:numFmt w:val="decimal"/>
      <w:lvlText w:val="%1"/>
      <w:lvlJc w:val="left"/>
      <w:pPr>
        <w:ind w:left="360" w:hanging="360"/>
      </w:pPr>
      <w:rPr>
        <w:rFonts w:hint="default"/>
        <w:color w:val="000000"/>
      </w:rPr>
    </w:lvl>
    <w:lvl w:ilvl="1">
      <w:start w:val="2"/>
      <w:numFmt w:val="decimal"/>
      <w:lvlText w:val="%1.%2"/>
      <w:lvlJc w:val="left"/>
      <w:pPr>
        <w:ind w:left="720" w:hanging="360"/>
      </w:pPr>
      <w:rPr>
        <w:rFonts w:hint="default"/>
        <w:color w:val="000000"/>
      </w:rPr>
    </w:lvl>
    <w:lvl w:ilvl="2">
      <w:start w:val="1"/>
      <w:numFmt w:val="decimal"/>
      <w:lvlText w:val="%1.%2.%3"/>
      <w:lvlJc w:val="left"/>
      <w:pPr>
        <w:ind w:left="1440" w:hanging="720"/>
      </w:pPr>
      <w:rPr>
        <w:rFonts w:hint="default"/>
        <w:color w:val="000000"/>
      </w:rPr>
    </w:lvl>
    <w:lvl w:ilvl="3">
      <w:start w:val="1"/>
      <w:numFmt w:val="decimal"/>
      <w:lvlText w:val="%1.%2.%3.%4"/>
      <w:lvlJc w:val="left"/>
      <w:pPr>
        <w:ind w:left="1800" w:hanging="720"/>
      </w:pPr>
      <w:rPr>
        <w:rFonts w:hint="default"/>
        <w:color w:val="000000"/>
      </w:rPr>
    </w:lvl>
    <w:lvl w:ilvl="4">
      <w:start w:val="1"/>
      <w:numFmt w:val="decimal"/>
      <w:lvlText w:val="%1.%2.%3.%4.%5"/>
      <w:lvlJc w:val="left"/>
      <w:pPr>
        <w:ind w:left="2520" w:hanging="1080"/>
      </w:pPr>
      <w:rPr>
        <w:rFonts w:hint="default"/>
        <w:color w:val="000000"/>
      </w:rPr>
    </w:lvl>
    <w:lvl w:ilvl="5">
      <w:start w:val="1"/>
      <w:numFmt w:val="decimal"/>
      <w:lvlText w:val="%1.%2.%3.%4.%5.%6"/>
      <w:lvlJc w:val="left"/>
      <w:pPr>
        <w:ind w:left="2880" w:hanging="1080"/>
      </w:pPr>
      <w:rPr>
        <w:rFonts w:hint="default"/>
        <w:color w:val="000000"/>
      </w:rPr>
    </w:lvl>
    <w:lvl w:ilvl="6">
      <w:start w:val="1"/>
      <w:numFmt w:val="decimal"/>
      <w:lvlText w:val="%1.%2.%3.%4.%5.%6.%7"/>
      <w:lvlJc w:val="left"/>
      <w:pPr>
        <w:ind w:left="3600" w:hanging="1440"/>
      </w:pPr>
      <w:rPr>
        <w:rFonts w:hint="default"/>
        <w:color w:val="000000"/>
      </w:rPr>
    </w:lvl>
    <w:lvl w:ilvl="7">
      <w:start w:val="1"/>
      <w:numFmt w:val="decimal"/>
      <w:lvlText w:val="%1.%2.%3.%4.%5.%6.%7.%8"/>
      <w:lvlJc w:val="left"/>
      <w:pPr>
        <w:ind w:left="3960" w:hanging="1440"/>
      </w:pPr>
      <w:rPr>
        <w:rFonts w:hint="default"/>
        <w:color w:val="000000"/>
      </w:rPr>
    </w:lvl>
    <w:lvl w:ilvl="8">
      <w:start w:val="1"/>
      <w:numFmt w:val="decimal"/>
      <w:lvlText w:val="%1.%2.%3.%4.%5.%6.%7.%8.%9"/>
      <w:lvlJc w:val="left"/>
      <w:pPr>
        <w:ind w:left="4680" w:hanging="1800"/>
      </w:pPr>
      <w:rPr>
        <w:rFonts w:hint="default"/>
        <w:color w:val="000000"/>
      </w:rPr>
    </w:lvl>
  </w:abstractNum>
  <w:abstractNum w:abstractNumId="3" w15:restartNumberingAfterBreak="0">
    <w:nsid w:val="6280024E"/>
    <w:multiLevelType w:val="multilevel"/>
    <w:tmpl w:val="2B0A9C1A"/>
    <w:lvl w:ilvl="0">
      <w:start w:val="1"/>
      <w:numFmt w:val="decimal"/>
      <w:lvlText w:val="%1."/>
      <w:lvlJc w:val="left"/>
      <w:pPr>
        <w:ind w:left="720" w:hanging="360"/>
      </w:pPr>
      <w:rPr>
        <w:rFonts w:ascii="Arial" w:hAnsi="Arial" w:cs="Arial" w:hint="default"/>
        <w:color w:val="000000"/>
        <w:sz w:val="22"/>
      </w:rPr>
    </w:lvl>
    <w:lvl w:ilvl="1">
      <w:start w:val="1"/>
      <w:numFmt w:val="decimal"/>
      <w:isLgl/>
      <w:lvlText w:val="%1.%2."/>
      <w:lvlJc w:val="left"/>
      <w:pPr>
        <w:ind w:left="720" w:hanging="360"/>
      </w:pPr>
      <w:rPr>
        <w:rFonts w:ascii="Arial" w:hAnsi="Arial" w:cs="Arial" w:hint="default"/>
        <w:color w:val="000000"/>
        <w:sz w:val="22"/>
      </w:rPr>
    </w:lvl>
    <w:lvl w:ilvl="2">
      <w:start w:val="1"/>
      <w:numFmt w:val="decimal"/>
      <w:isLgl/>
      <w:lvlText w:val="%1.%2.%3."/>
      <w:lvlJc w:val="left"/>
      <w:pPr>
        <w:ind w:left="1080" w:hanging="720"/>
      </w:pPr>
      <w:rPr>
        <w:rFonts w:ascii="Arial" w:hAnsi="Arial" w:cs="Arial" w:hint="default"/>
        <w:color w:val="000000"/>
        <w:sz w:val="22"/>
      </w:rPr>
    </w:lvl>
    <w:lvl w:ilvl="3">
      <w:start w:val="1"/>
      <w:numFmt w:val="decimal"/>
      <w:isLgl/>
      <w:lvlText w:val="%1.%2.%3.%4."/>
      <w:lvlJc w:val="left"/>
      <w:pPr>
        <w:ind w:left="1080" w:hanging="720"/>
      </w:pPr>
      <w:rPr>
        <w:rFonts w:ascii="Arial" w:hAnsi="Arial" w:cs="Arial" w:hint="default"/>
        <w:color w:val="000000"/>
        <w:sz w:val="22"/>
      </w:rPr>
    </w:lvl>
    <w:lvl w:ilvl="4">
      <w:start w:val="1"/>
      <w:numFmt w:val="decimal"/>
      <w:isLgl/>
      <w:lvlText w:val="%1.%2.%3.%4.%5."/>
      <w:lvlJc w:val="left"/>
      <w:pPr>
        <w:ind w:left="1440" w:hanging="1080"/>
      </w:pPr>
      <w:rPr>
        <w:rFonts w:ascii="Arial" w:hAnsi="Arial" w:cs="Arial" w:hint="default"/>
        <w:color w:val="000000"/>
        <w:sz w:val="22"/>
      </w:rPr>
    </w:lvl>
    <w:lvl w:ilvl="5">
      <w:start w:val="1"/>
      <w:numFmt w:val="decimal"/>
      <w:isLgl/>
      <w:lvlText w:val="%1.%2.%3.%4.%5.%6."/>
      <w:lvlJc w:val="left"/>
      <w:pPr>
        <w:ind w:left="1440" w:hanging="1080"/>
      </w:pPr>
      <w:rPr>
        <w:rFonts w:ascii="Arial" w:hAnsi="Arial" w:cs="Arial" w:hint="default"/>
        <w:color w:val="000000"/>
        <w:sz w:val="22"/>
      </w:rPr>
    </w:lvl>
    <w:lvl w:ilvl="6">
      <w:start w:val="1"/>
      <w:numFmt w:val="decimal"/>
      <w:isLgl/>
      <w:lvlText w:val="%1.%2.%3.%4.%5.%6.%7."/>
      <w:lvlJc w:val="left"/>
      <w:pPr>
        <w:ind w:left="1800" w:hanging="1440"/>
      </w:pPr>
      <w:rPr>
        <w:rFonts w:ascii="Arial" w:hAnsi="Arial" w:cs="Arial" w:hint="default"/>
        <w:color w:val="000000"/>
        <w:sz w:val="22"/>
      </w:rPr>
    </w:lvl>
    <w:lvl w:ilvl="7">
      <w:start w:val="1"/>
      <w:numFmt w:val="decimal"/>
      <w:isLgl/>
      <w:lvlText w:val="%1.%2.%3.%4.%5.%6.%7.%8."/>
      <w:lvlJc w:val="left"/>
      <w:pPr>
        <w:ind w:left="1800" w:hanging="1440"/>
      </w:pPr>
      <w:rPr>
        <w:rFonts w:ascii="Arial" w:hAnsi="Arial" w:cs="Arial" w:hint="default"/>
        <w:color w:val="000000"/>
        <w:sz w:val="22"/>
      </w:rPr>
    </w:lvl>
    <w:lvl w:ilvl="8">
      <w:start w:val="1"/>
      <w:numFmt w:val="decimal"/>
      <w:isLgl/>
      <w:lvlText w:val="%1.%2.%3.%4.%5.%6.%7.%8.%9."/>
      <w:lvlJc w:val="left"/>
      <w:pPr>
        <w:ind w:left="2160" w:hanging="1800"/>
      </w:pPr>
      <w:rPr>
        <w:rFonts w:ascii="Arial" w:hAnsi="Arial" w:cs="Arial" w:hint="default"/>
        <w:color w:val="000000"/>
        <w:sz w:val="22"/>
      </w:rPr>
    </w:lvl>
  </w:abstractNum>
  <w:abstractNum w:abstractNumId="4" w15:restartNumberingAfterBreak="0">
    <w:nsid w:val="648B69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C234445"/>
    <w:multiLevelType w:val="multilevel"/>
    <w:tmpl w:val="0616B444"/>
    <w:lvl w:ilvl="0">
      <w:start w:val="3"/>
      <w:numFmt w:val="decimal"/>
      <w:lvlText w:val="%1"/>
      <w:lvlJc w:val="left"/>
      <w:pPr>
        <w:ind w:left="360" w:hanging="360"/>
      </w:pPr>
      <w:rPr>
        <w:rFonts w:hint="default"/>
        <w:color w:val="000000"/>
        <w:sz w:val="22"/>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4F77277"/>
    <w:multiLevelType w:val="multilevel"/>
    <w:tmpl w:val="0616B44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92401327">
    <w:abstractNumId w:val="1"/>
  </w:num>
  <w:num w:numId="2" w16cid:durableId="765805434">
    <w:abstractNumId w:val="3"/>
  </w:num>
  <w:num w:numId="3" w16cid:durableId="614678595">
    <w:abstractNumId w:val="4"/>
  </w:num>
  <w:num w:numId="4" w16cid:durableId="2081517516">
    <w:abstractNumId w:val="6"/>
  </w:num>
  <w:num w:numId="5" w16cid:durableId="154733163">
    <w:abstractNumId w:val="0"/>
  </w:num>
  <w:num w:numId="6" w16cid:durableId="507790451">
    <w:abstractNumId w:val="5"/>
  </w:num>
  <w:num w:numId="7" w16cid:durableId="96496530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ébastien DE LANDTSHEER">
    <w15:presenceInfo w15:providerId="AD" w15:userId="S::sebastien.delandtsheer@uni.lu::8590db98-7cfc-43f4-9ae2-6424faead7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8F5"/>
    <w:rsid w:val="000065A3"/>
    <w:rsid w:val="00014FEC"/>
    <w:rsid w:val="00022C68"/>
    <w:rsid w:val="00082C43"/>
    <w:rsid w:val="000945FE"/>
    <w:rsid w:val="000F1E34"/>
    <w:rsid w:val="00105C87"/>
    <w:rsid w:val="00121120"/>
    <w:rsid w:val="00150B89"/>
    <w:rsid w:val="00171C44"/>
    <w:rsid w:val="001B5618"/>
    <w:rsid w:val="001C1606"/>
    <w:rsid w:val="002130CF"/>
    <w:rsid w:val="00217002"/>
    <w:rsid w:val="002276CA"/>
    <w:rsid w:val="00241CCC"/>
    <w:rsid w:val="00243392"/>
    <w:rsid w:val="002531B8"/>
    <w:rsid w:val="00255821"/>
    <w:rsid w:val="00256EA0"/>
    <w:rsid w:val="002838CB"/>
    <w:rsid w:val="00305FDB"/>
    <w:rsid w:val="00306BDB"/>
    <w:rsid w:val="0031494A"/>
    <w:rsid w:val="003211D0"/>
    <w:rsid w:val="00332A46"/>
    <w:rsid w:val="00340342"/>
    <w:rsid w:val="00362823"/>
    <w:rsid w:val="00367920"/>
    <w:rsid w:val="003C3BE1"/>
    <w:rsid w:val="003D16C8"/>
    <w:rsid w:val="003E18B2"/>
    <w:rsid w:val="003F145D"/>
    <w:rsid w:val="004162CC"/>
    <w:rsid w:val="004215D2"/>
    <w:rsid w:val="004461B1"/>
    <w:rsid w:val="00462848"/>
    <w:rsid w:val="0047760F"/>
    <w:rsid w:val="00483C4D"/>
    <w:rsid w:val="004949D5"/>
    <w:rsid w:val="004A1B00"/>
    <w:rsid w:val="004A6C37"/>
    <w:rsid w:val="004B06BD"/>
    <w:rsid w:val="00520745"/>
    <w:rsid w:val="00531C9A"/>
    <w:rsid w:val="00537616"/>
    <w:rsid w:val="00570D41"/>
    <w:rsid w:val="0057151C"/>
    <w:rsid w:val="00586829"/>
    <w:rsid w:val="005921CB"/>
    <w:rsid w:val="005A6DF9"/>
    <w:rsid w:val="005A73A9"/>
    <w:rsid w:val="005B3A04"/>
    <w:rsid w:val="005D43B9"/>
    <w:rsid w:val="005F4896"/>
    <w:rsid w:val="005F6EDA"/>
    <w:rsid w:val="00634833"/>
    <w:rsid w:val="006379EF"/>
    <w:rsid w:val="0065640B"/>
    <w:rsid w:val="00670FDE"/>
    <w:rsid w:val="00693203"/>
    <w:rsid w:val="006C297C"/>
    <w:rsid w:val="006C685C"/>
    <w:rsid w:val="00717335"/>
    <w:rsid w:val="00721839"/>
    <w:rsid w:val="00730DA5"/>
    <w:rsid w:val="007315CF"/>
    <w:rsid w:val="0074498D"/>
    <w:rsid w:val="00755F19"/>
    <w:rsid w:val="00764389"/>
    <w:rsid w:val="007C56DF"/>
    <w:rsid w:val="007E2BFA"/>
    <w:rsid w:val="007E7AB2"/>
    <w:rsid w:val="008145D5"/>
    <w:rsid w:val="00817BF5"/>
    <w:rsid w:val="008257E9"/>
    <w:rsid w:val="00826A96"/>
    <w:rsid w:val="0083739F"/>
    <w:rsid w:val="00844FC3"/>
    <w:rsid w:val="00861690"/>
    <w:rsid w:val="00873A3C"/>
    <w:rsid w:val="008916AB"/>
    <w:rsid w:val="0089773A"/>
    <w:rsid w:val="009078F5"/>
    <w:rsid w:val="00920FC4"/>
    <w:rsid w:val="00923625"/>
    <w:rsid w:val="009902E4"/>
    <w:rsid w:val="0099146B"/>
    <w:rsid w:val="009B6DF9"/>
    <w:rsid w:val="009C48E4"/>
    <w:rsid w:val="00A07A26"/>
    <w:rsid w:val="00A5761A"/>
    <w:rsid w:val="00A7457B"/>
    <w:rsid w:val="00AE6DD6"/>
    <w:rsid w:val="00B000A0"/>
    <w:rsid w:val="00B20773"/>
    <w:rsid w:val="00B447B2"/>
    <w:rsid w:val="00B656C6"/>
    <w:rsid w:val="00BB5447"/>
    <w:rsid w:val="00BB7B27"/>
    <w:rsid w:val="00BD0502"/>
    <w:rsid w:val="00BE3391"/>
    <w:rsid w:val="00C43987"/>
    <w:rsid w:val="00C53B04"/>
    <w:rsid w:val="00C54229"/>
    <w:rsid w:val="00C572DE"/>
    <w:rsid w:val="00C85669"/>
    <w:rsid w:val="00C9333D"/>
    <w:rsid w:val="00CB208C"/>
    <w:rsid w:val="00CE6616"/>
    <w:rsid w:val="00D136F2"/>
    <w:rsid w:val="00D219DF"/>
    <w:rsid w:val="00D81668"/>
    <w:rsid w:val="00DC3755"/>
    <w:rsid w:val="00DD2CC4"/>
    <w:rsid w:val="00E245C6"/>
    <w:rsid w:val="00E33ED8"/>
    <w:rsid w:val="00E5520C"/>
    <w:rsid w:val="00E702B2"/>
    <w:rsid w:val="00E87E22"/>
    <w:rsid w:val="00EC258D"/>
    <w:rsid w:val="00ED2A91"/>
    <w:rsid w:val="00EF42B8"/>
    <w:rsid w:val="00F34B39"/>
    <w:rsid w:val="00F5366A"/>
    <w:rsid w:val="00F56C7D"/>
    <w:rsid w:val="00F57C59"/>
    <w:rsid w:val="00F65EAD"/>
    <w:rsid w:val="00F77986"/>
    <w:rsid w:val="00FA2706"/>
    <w:rsid w:val="00FA6F8D"/>
    <w:rsid w:val="00FD32F2"/>
    <w:rsid w:val="00FD45D7"/>
    <w:rsid w:val="00FE1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1C1099"/>
  <w15:chartTrackingRefBased/>
  <w15:docId w15:val="{238842E7-95B8-421B-BCBE-5069DA44F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05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D0502"/>
    <w:rPr>
      <w:color w:val="0000FF"/>
      <w:u w:val="single"/>
    </w:rPr>
  </w:style>
  <w:style w:type="paragraph" w:styleId="ListParagraph">
    <w:name w:val="List Paragraph"/>
    <w:basedOn w:val="Normal"/>
    <w:uiPriority w:val="34"/>
    <w:qFormat/>
    <w:rsid w:val="00BD0502"/>
    <w:pPr>
      <w:ind w:left="720"/>
      <w:contextualSpacing/>
    </w:pPr>
  </w:style>
  <w:style w:type="paragraph" w:styleId="Bibliography">
    <w:name w:val="Bibliography"/>
    <w:basedOn w:val="Normal"/>
    <w:next w:val="Normal"/>
    <w:uiPriority w:val="37"/>
    <w:unhideWhenUsed/>
    <w:rsid w:val="006379EF"/>
    <w:pPr>
      <w:tabs>
        <w:tab w:val="left" w:pos="504"/>
      </w:tabs>
      <w:spacing w:after="0" w:line="240" w:lineRule="auto"/>
      <w:ind w:left="504" w:hanging="504"/>
    </w:pPr>
  </w:style>
  <w:style w:type="character" w:styleId="CommentReference">
    <w:name w:val="annotation reference"/>
    <w:basedOn w:val="DefaultParagraphFont"/>
    <w:uiPriority w:val="99"/>
    <w:semiHidden/>
    <w:unhideWhenUsed/>
    <w:rsid w:val="002838CB"/>
    <w:rPr>
      <w:sz w:val="16"/>
      <w:szCs w:val="16"/>
    </w:rPr>
  </w:style>
  <w:style w:type="paragraph" w:styleId="CommentText">
    <w:name w:val="annotation text"/>
    <w:basedOn w:val="Normal"/>
    <w:link w:val="CommentTextChar"/>
    <w:uiPriority w:val="99"/>
    <w:semiHidden/>
    <w:unhideWhenUsed/>
    <w:rsid w:val="002838CB"/>
    <w:pPr>
      <w:spacing w:line="240" w:lineRule="auto"/>
    </w:pPr>
    <w:rPr>
      <w:sz w:val="20"/>
      <w:szCs w:val="20"/>
    </w:rPr>
  </w:style>
  <w:style w:type="character" w:customStyle="1" w:styleId="CommentTextChar">
    <w:name w:val="Comment Text Char"/>
    <w:basedOn w:val="DefaultParagraphFont"/>
    <w:link w:val="CommentText"/>
    <w:uiPriority w:val="99"/>
    <w:semiHidden/>
    <w:rsid w:val="002838CB"/>
    <w:rPr>
      <w:sz w:val="20"/>
      <w:szCs w:val="20"/>
    </w:rPr>
  </w:style>
  <w:style w:type="paragraph" w:styleId="CommentSubject">
    <w:name w:val="annotation subject"/>
    <w:basedOn w:val="CommentText"/>
    <w:next w:val="CommentText"/>
    <w:link w:val="CommentSubjectChar"/>
    <w:uiPriority w:val="99"/>
    <w:semiHidden/>
    <w:unhideWhenUsed/>
    <w:rsid w:val="002838CB"/>
    <w:rPr>
      <w:b/>
      <w:bCs/>
    </w:rPr>
  </w:style>
  <w:style w:type="character" w:customStyle="1" w:styleId="CommentSubjectChar">
    <w:name w:val="Comment Subject Char"/>
    <w:basedOn w:val="CommentTextChar"/>
    <w:link w:val="CommentSubject"/>
    <w:uiPriority w:val="99"/>
    <w:semiHidden/>
    <w:rsid w:val="002838CB"/>
    <w:rPr>
      <w:b/>
      <w:bCs/>
      <w:sz w:val="20"/>
      <w:szCs w:val="20"/>
    </w:rPr>
  </w:style>
  <w:style w:type="paragraph" w:styleId="BalloonText">
    <w:name w:val="Balloon Text"/>
    <w:basedOn w:val="Normal"/>
    <w:link w:val="BalloonTextChar"/>
    <w:uiPriority w:val="99"/>
    <w:semiHidden/>
    <w:unhideWhenUsed/>
    <w:rsid w:val="002838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38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314760">
      <w:bodyDiv w:val="1"/>
      <w:marLeft w:val="0"/>
      <w:marRight w:val="0"/>
      <w:marTop w:val="0"/>
      <w:marBottom w:val="0"/>
      <w:divBdr>
        <w:top w:val="none" w:sz="0" w:space="0" w:color="auto"/>
        <w:left w:val="none" w:sz="0" w:space="0" w:color="auto"/>
        <w:bottom w:val="none" w:sz="0" w:space="0" w:color="auto"/>
        <w:right w:val="none" w:sz="0" w:space="0" w:color="auto"/>
      </w:divBdr>
      <w:divsChild>
        <w:div w:id="1008562888">
          <w:marLeft w:val="-3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ti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5" Type="http://schemas.openxmlformats.org/officeDocument/2006/relationships/numbering" Target="numbering.xml"/><Relationship Id="rId15" Type="http://schemas.openxmlformats.org/officeDocument/2006/relationships/image" Target="media/image3.tif"/><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hyperlink" Target="mailto:thomas.sauter@uni.lu" TargetMode="External"/><Relationship Id="rId14" Type="http://schemas.openxmlformats.org/officeDocument/2006/relationships/image" Target="media/image2.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6D129017AE329488C1A5F1D388B79AD" ma:contentTypeVersion="2" ma:contentTypeDescription="Crée un document." ma:contentTypeScope="" ma:versionID="e424c7a4aed7f8830c3d7cefa1131b38">
  <xsd:schema xmlns:xsd="http://www.w3.org/2001/XMLSchema" xmlns:xs="http://www.w3.org/2001/XMLSchema" xmlns:p="http://schemas.microsoft.com/office/2006/metadata/properties" xmlns:ns3="dee2bbf1-2e57-40c0-9162-b0c466953945" targetNamespace="http://schemas.microsoft.com/office/2006/metadata/properties" ma:root="true" ma:fieldsID="87d980edde59b6b6115f3ea9beb622c0" ns3:_="">
    <xsd:import namespace="dee2bbf1-2e57-40c0-9162-b0c46695394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e2bbf1-2e57-40c0-9162-b0c4669539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22EC75-78C3-4701-A242-D03E1911D214}">
  <ds:schemaRefs>
    <ds:schemaRef ds:uri="http://schemas.openxmlformats.org/officeDocument/2006/bibliography"/>
  </ds:schemaRefs>
</ds:datastoreItem>
</file>

<file path=customXml/itemProps2.xml><?xml version="1.0" encoding="utf-8"?>
<ds:datastoreItem xmlns:ds="http://schemas.openxmlformats.org/officeDocument/2006/customXml" ds:itemID="{EF7F36BD-C6C8-4E6B-A3A2-2375F20F272F}">
  <ds:schemaRefs>
    <ds:schemaRef ds:uri="http://schemas.microsoft.com/sharepoint/v3/contenttype/forms"/>
  </ds:schemaRefs>
</ds:datastoreItem>
</file>

<file path=customXml/itemProps3.xml><?xml version="1.0" encoding="utf-8"?>
<ds:datastoreItem xmlns:ds="http://schemas.openxmlformats.org/officeDocument/2006/customXml" ds:itemID="{F2B0DF2F-78E1-4993-BBAC-02B3C805726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E28D78C-0114-4A89-B86C-AF4629C311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e2bbf1-2e57-40c0-9162-b0c4669539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2949</TotalTime>
  <Pages>1</Pages>
  <Words>20605</Words>
  <Characters>117451</Characters>
  <Application>Microsoft Office Word</Application>
  <DocSecurity>0</DocSecurity>
  <Lines>978</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DE LANDTSHEER</dc:creator>
  <cp:keywords/>
  <dc:description/>
  <cp:lastModifiedBy>Seb De Landtsheer</cp:lastModifiedBy>
  <cp:revision>8</cp:revision>
  <dcterms:created xsi:type="dcterms:W3CDTF">2023-03-16T10:28:00Z</dcterms:created>
  <dcterms:modified xsi:type="dcterms:W3CDTF">2023-03-31T10:18:00Z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id="KpDsUk1g"/&gt;&lt;style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ContentTypeId">
    <vt:lpwstr>0x010100F6D129017AE329488C1A5F1D388B79AD</vt:lpwstr>
  </property>
</Properties>
</file>