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UEEC ჰედერისა და ნოდების მეტამონაცემების სპეციფიკაცია</w:t>
      </w:r>
    </w:p>
    <w:p>
      <w:pPr>
        <w:spacing w:after="100"/>
        <w:jc w:val="center"/>
      </w:pPr>
      <w:r>
        <w:rPr>
          <w:b/>
          <w:sz w:val="24"/>
        </w:rPr>
        <w:t>მიმდინარე შეთანხმებული დიზაინი</w:t>
      </w:r>
    </w:p>
    <w:p>
      <w:pPr>
        <w:spacing w:after="360"/>
        <w:jc w:val="center"/>
      </w:pPr>
      <w:r>
        <w:rPr>
          <w:sz w:val="20"/>
        </w:rPr>
        <w:t>ავტორი და ფორმატის შემქმნელი  George Modebadze</w:t>
      </w:r>
    </w:p>
    <w:p>
      <w:pPr>
        <w:pStyle w:val="Heading1"/>
      </w:pPr>
      <w:r>
        <w:t>1 დოკუმენტის მიზანი</w:t>
      </w:r>
    </w:p>
    <w:p>
      <w:r>
        <w:t>ეს დოკუმენტი აფიქსირებს UEEC ფაილის ჰედერისა და ნოდებთან დაკავშირებული მეტამონაცემების მიმდინარე შეთანხმებულ wire layout-ს. დიზაინის მიზანია ერთი კონტეინერით მრავალი პროგრამის, ბიბლიოთეკის, არქიტექტურისა და სისტემის ვარიანტის აღწერა ისე, რომ გენერატორმა, საინფორმაციო უტილიტამ, ოპტიმიზატორმა და loader-მა ერთნაირად განმარტონ თითოეული ბაიტი.</w:t>
      </w:r>
    </w:p>
    <w:p>
      <w:r>
        <w:t>მთავარი გადაწყვეტილებაა ნოდის ფიზიკური იდენტიფიკატორისა და მისი ლოგიკური სახელის გამიჯვნა. ნოდის ინდექსი კონკრეტულ ჩანაწერს განსაზღვრავს, ხოლო სახელი პროგრამის ან ბიბლიოთეკის იდენტობას გამოხატავს და რამდენიმე არქიტექტურულ თუ სისტემურ ვარიანტს შორის შეიძლება განმეორდეს.</w:t>
      </w:r>
    </w:p>
    <w:p>
      <w:pPr>
        <w:pStyle w:val="Heading1"/>
      </w:pPr>
      <w:r>
        <w:t>2 ჰედერის საერთო განლაგება</w:t>
      </w:r>
    </w:p>
    <w:p>
      <w:pPr>
        <w:pStyle w:val="CodeBlock"/>
        <w:keepLines/>
      </w:pPr>
      <w:r>
        <w:rPr>
          <w:rFonts w:ascii="DejaVu Sans Mono" w:hAnsi="DejaVu Sans Mono"/>
          <w:sz w:val="17"/>
        </w:rPr>
        <w:t>ueec_hdr</w:t>
      </w:r>
      <w:r>
        <w:br/>
      </w:r>
      <w:r>
        <w:rPr>
          <w:rFonts w:ascii="DejaVu Sans Mono" w:hAnsi="DejaVu Sans Mono"/>
          <w:sz w:val="17"/>
        </w:rPr>
        <w:t>ueec_node_hdr[nodes]</w:t>
      </w:r>
      <w:r>
        <w:br/>
      </w:r>
      <w:r>
        <w:rPr>
          <w:rFonts w:ascii="DejaVu Sans Mono" w:hAnsi="DejaVu Sans Mono"/>
          <w:sz w:val="17"/>
        </w:rPr>
        <w:t>ueec_node_info[]</w:t>
      </w:r>
      <w:r>
        <w:br/>
      </w:r>
      <w:r>
        <w:rPr>
          <w:rFonts w:ascii="DejaVu Sans Mono" w:hAnsi="DejaVu Sans Mono"/>
          <w:sz w:val="17"/>
        </w:rPr>
        <w:t>ueec_shXX[]</w:t>
      </w:r>
      <w:r>
        <w:br/>
      </w:r>
      <w:r>
        <w:rPr>
          <w:rFonts w:ascii="DejaVu Sans Mono" w:hAnsi="DejaVu Sans Mono"/>
          <w:sz w:val="17"/>
        </w:rPr>
        <w:t>uint8_t  name_len[names]</w:t>
      </w:r>
      <w:r>
        <w:br/>
      </w:r>
      <w:r>
        <w:rPr>
          <w:rFonts w:ascii="DejaVu Sans Mono" w:hAnsi="DejaVu Sans Mono"/>
          <w:sz w:val="17"/>
        </w:rPr>
        <w:t>uint16_t node_name_index[nodes]</w:t>
      </w:r>
      <w:r>
        <w:br/>
      </w:r>
      <w:r>
        <w:rPr>
          <w:rFonts w:ascii="DejaVu Sans Mono" w:hAnsi="DejaVu Sans Mono"/>
          <w:sz w:val="17"/>
        </w:rPr>
        <w:t>uint8_t  name_data[sum(name_len)]</w:t>
      </w:r>
      <w:r>
        <w:br/>
      </w:r>
      <w:r>
        <w:rPr>
          <w:rFonts w:ascii="DejaVu Sans Mono" w:hAnsi="DejaVu Sans Mono"/>
          <w:sz w:val="17"/>
        </w:rPr>
        <w:t>section_data[]</w:t>
      </w:r>
    </w:p>
    <w:p>
      <w:r>
        <w:t>ueec_hdr და ueec_node_hdr ფაილისა და ნოდების ძირითად metadata-ს აღწერს. ueec_node_info აკავშირებს ნოდებს გლობალურ სექციებთან, ხოლო ueec_shXX სექციების ზომებსა და ტიპებს განსაზღვრავს. სახელების ცხრილი სექციის ჰედერების შემდეგ არის გადატანილი. section_data metadata-ის დასრულების შემდეგ იწყება. სექციების ზუსტი ტიპები, offsets და mixed format ნოდების ფიზიკური განლაგება სექციების სპეციფიკაციის ეტაპზე ფიქსირდება.</w:t>
      </w:r>
    </w:p>
    <w:p>
      <w:pPr>
        <w:pStyle w:val="Heading2"/>
      </w:pPr>
      <w:r>
        <w:t>2 1 ჰედერის სექცია</w:t>
      </w:r>
    </w:p>
    <w:p>
      <w:pPr>
        <w:pStyle w:val="CodeBlock"/>
        <w:keepLines/>
      </w:pPr>
      <w:r>
        <w:rPr>
          <w:rFonts w:ascii="DejaVu Sans Mono" w:hAnsi="DejaVu Sans Mono"/>
          <w:sz w:val="17"/>
        </w:rPr>
        <w:t>section 0: HEADER</w:t>
      </w:r>
      <w:r>
        <w:br/>
      </w:r>
      <w:r>
        <w:rPr>
          <w:rFonts w:ascii="DejaVu Sans Mono" w:hAnsi="DejaVu Sans Mono"/>
          <w:sz w:val="17"/>
        </w:rPr>
        <w:t xml:space="preserve">  ueec_hdr</w:t>
      </w:r>
      <w:r>
        <w:br/>
      </w:r>
      <w:r>
        <w:rPr>
          <w:rFonts w:ascii="DejaVu Sans Mono" w:hAnsi="DejaVu Sans Mono"/>
          <w:sz w:val="17"/>
        </w:rPr>
        <w:t xml:space="preserve">  ueec_node_hdr[nodes]</w:t>
      </w:r>
      <w:r>
        <w:br/>
      </w:r>
      <w:r>
        <w:rPr>
          <w:rFonts w:ascii="DejaVu Sans Mono" w:hAnsi="DejaVu Sans Mono"/>
          <w:sz w:val="17"/>
        </w:rPr>
        <w:t xml:space="preserve">  ueec_node_info[]</w:t>
      </w:r>
      <w:r>
        <w:br/>
      </w:r>
      <w:r>
        <w:rPr>
          <w:rFonts w:ascii="DejaVu Sans Mono" w:hAnsi="DejaVu Sans Mono"/>
          <w:sz w:val="17"/>
        </w:rPr>
        <w:t xml:space="preserve">  ueec_shXX[section_total]</w:t>
      </w:r>
      <w:r>
        <w:br/>
      </w:r>
      <w:r>
        <w:rPr>
          <w:rFonts w:ascii="DejaVu Sans Mono" w:hAnsi="DejaVu Sans Mono"/>
          <w:sz w:val="17"/>
        </w:rPr>
        <w:t xml:space="preserve">  uint8_t  name_len[names]</w:t>
      </w:r>
      <w:r>
        <w:br/>
      </w:r>
      <w:r>
        <w:rPr>
          <w:rFonts w:ascii="DejaVu Sans Mono" w:hAnsi="DejaVu Sans Mono"/>
          <w:sz w:val="17"/>
        </w:rPr>
        <w:t xml:space="preserve">  uint16_t node_name_index[nodes]</w:t>
      </w:r>
      <w:r>
        <w:br/>
      </w:r>
      <w:r>
        <w:rPr>
          <w:rFonts w:ascii="DejaVu Sans Mono" w:hAnsi="DejaVu Sans Mono"/>
          <w:sz w:val="17"/>
        </w:rPr>
        <w:t xml:space="preserve">  uint8_t  name_data[sum(name_len)]</w:t>
      </w:r>
      <w:r>
        <w:br/>
      </w:r>
      <w:r>
        <w:rPr>
          <w:rFonts w:ascii="DejaVu Sans Mono" w:hAnsi="DejaVu Sans Mono"/>
          <w:sz w:val="17"/>
        </w:rPr>
        <w:t xml:space="preserve">  zero padding</w:t>
      </w:r>
      <w:r>
        <w:br/>
      </w:r>
      <w:r>
        <w:rPr>
          <w:rFonts w:ascii="DejaVu Sans Mono" w:hAnsi="DejaVu Sans Mono"/>
          <w:sz w:val="17"/>
        </w:rPr>
      </w:r>
      <w:r>
        <w:br/>
      </w:r>
      <w:r>
        <w:rPr>
          <w:rFonts w:ascii="DejaVu Sans Mono" w:hAnsi="DejaVu Sans Mono"/>
          <w:sz w:val="17"/>
        </w:rPr>
        <w:t>section 1 ... section_total - 1: ჩვეულებრივი სექციები</w:t>
      </w:r>
    </w:p>
    <w:p>
      <w:r>
        <w:t>HEADER ყოველთვის პირველი ფიზიკური და გლობალური სექციაა და მისი ინდექსია 0. შესაბამისად ueec_shXX[0] სწორედ HEADER-ს აღწერს. მისი type არის UEEC_SECTION_HEADER; ამ სიმბოლური ტიპის საბოლოო რიცხვითი კოდი სექციის ტიპების საერთო ცხრილთან ერთად განისაზღვრება. HEADER აერთიანებს ფაილის ყველა wire metadata-სა და მის ბოლოში საჭირო ნულოვან padding-ს.</w:t>
      </w:r>
    </w:p>
    <w:p>
      <w:r>
        <w:t>ueec_shXX[0].data_size არის HEADER metadata-ის რეალური ზომა padding-ის გარეშე, ხოლო ueec_shXX[0].section_size არის HEADER სექციის სრული ზომა padding-ის ჩათვლით. ამიტომ პირველი ჩვეულებრივი სექციის ფაილური offset პირდაპირ მიიღება ფორმულით section_1_offset = ueec_shXX[0].section_size. გენერატორმა ჯერ ცნობილი counts-ისა და formats-ის მიხედვით უნდა გამოთვალოს metadata-ის სრული ზომა, შემდეგ შეავსოს sh[0].data_size და არჩეული alignment-ის მიხედვით sh[0].section_size.</w:t>
      </w:r>
    </w:p>
    <w:p>
      <w:r>
        <w:t>HEADER სექცია ყველა ნოდისთვის საერთოა და მისი კუთვნილება implicit-ია; section 0-ის გამეორებითი ueec_node_info ჩანაწერები არ იქმნება. თითოეული ნოდის section_count HEADER-საც ითვლის, ამიტომ მხოლოდ HEADER-ის მქონე ნოდისთვის რეალური section_count არის 1. HEADER-ის ფიზიკური ინდექსი უკვე ფიქსირებულია, ხოლო mixed format ნოდების შემთხვევაში მისი descriptor-ის ზუსტი wire encoding სექციების ცხრილის საბოლოო განლაგებასთან ერთად უნდა დაზუსტდეს.</w:t>
      </w:r>
    </w:p>
    <w:p>
      <w:pPr>
        <w:pStyle w:val="Heading1"/>
      </w:pPr>
      <w:r>
        <w:t>3 ძირითადი ჰედერი</w:t>
      </w:r>
    </w:p>
    <w:p>
      <w:pPr>
        <w:pStyle w:val="CodeBlock"/>
        <w:keepLines/>
      </w:pPr>
      <w:r>
        <w:rPr>
          <w:rFonts w:ascii="DejaVu Sans Mono" w:hAnsi="DejaVu Sans Mono"/>
          <w:sz w:val="17"/>
        </w:rPr>
        <w:t>typedef struct __attribute__((packed)) {</w:t>
      </w:r>
      <w:r>
        <w:br/>
      </w:r>
      <w:r>
        <w:rPr>
          <w:rFonts w:ascii="DejaVu Sans Mono" w:hAnsi="DejaVu Sans Mono"/>
          <w:sz w:val="17"/>
        </w:rPr>
        <w:t xml:space="preserve">    uint8_t magic[3];</w:t>
      </w:r>
      <w:r>
        <w:br/>
      </w:r>
      <w:r>
        <w:rPr>
          <w:rFonts w:ascii="DejaVu Sans Mono" w:hAnsi="DejaVu Sans Mono"/>
          <w:sz w:val="17"/>
        </w:rPr>
      </w:r>
      <w:r>
        <w:br/>
      </w:r>
      <w:r>
        <w:rPr>
          <w:rFonts w:ascii="DejaVu Sans Mono" w:hAnsi="DejaVu Sans Mono"/>
          <w:sz w:val="17"/>
        </w:rPr>
        <w:t>#if __BYTE_ORDER__ == __ORDER_LITTLE_ENDIAN__</w:t>
      </w:r>
      <w:r>
        <w:br/>
      </w:r>
      <w:r>
        <w:rPr>
          <w:rFonts w:ascii="DejaVu Sans Mono" w:hAnsi="DejaVu Sans Mono"/>
          <w:sz w:val="17"/>
        </w:rPr>
        <w:t xml:space="preserve">    uint8_t version : 7,</w:t>
      </w:r>
      <w:r>
        <w:br/>
      </w:r>
      <w:r>
        <w:rPr>
          <w:rFonts w:ascii="DejaVu Sans Mono" w:hAnsi="DejaVu Sans Mono"/>
          <w:sz w:val="17"/>
        </w:rPr>
        <w:t xml:space="preserve">            endian  : 1;</w:t>
      </w:r>
      <w:r>
        <w:br/>
      </w:r>
      <w:r>
        <w:rPr>
          <w:rFonts w:ascii="DejaVu Sans Mono" w:hAnsi="DejaVu Sans Mono"/>
          <w:sz w:val="17"/>
        </w:rPr>
        <w:t>#elif __BYTE_ORDER__ == __ORDER_BIG_ENDIAN__</w:t>
      </w:r>
      <w:r>
        <w:br/>
      </w:r>
      <w:r>
        <w:rPr>
          <w:rFonts w:ascii="DejaVu Sans Mono" w:hAnsi="DejaVu Sans Mono"/>
          <w:sz w:val="17"/>
        </w:rPr>
        <w:t xml:space="preserve">    uint8_t endian  : 1,</w:t>
      </w:r>
      <w:r>
        <w:br/>
      </w:r>
      <w:r>
        <w:rPr>
          <w:rFonts w:ascii="DejaVu Sans Mono" w:hAnsi="DejaVu Sans Mono"/>
          <w:sz w:val="17"/>
        </w:rPr>
        <w:t xml:space="preserve">            version : 7;</w:t>
      </w:r>
      <w:r>
        <w:br/>
      </w:r>
      <w:r>
        <w:rPr>
          <w:rFonts w:ascii="DejaVu Sans Mono" w:hAnsi="DejaVu Sans Mono"/>
          <w:sz w:val="17"/>
        </w:rPr>
        <w:t>#else</w:t>
      </w:r>
      <w:r>
        <w:br/>
      </w:r>
      <w:r>
        <w:rPr>
          <w:rFonts w:ascii="DejaVu Sans Mono" w:hAnsi="DejaVu Sans Mono"/>
          <w:sz w:val="17"/>
        </w:rPr>
        <w:t># error "Unsupported byte order"</w:t>
      </w:r>
      <w:r>
        <w:br/>
      </w:r>
      <w:r>
        <w:rPr>
          <w:rFonts w:ascii="DejaVu Sans Mono" w:hAnsi="DejaVu Sans Mono"/>
          <w:sz w:val="17"/>
        </w:rPr>
        <w:t>#endif</w:t>
      </w:r>
      <w:r>
        <w:br/>
      </w:r>
      <w:r>
        <w:rPr>
          <w:rFonts w:ascii="DejaVu Sans Mono" w:hAnsi="DejaVu Sans Mono"/>
          <w:sz w:val="17"/>
        </w:rPr>
      </w:r>
      <w:r>
        <w:br/>
      </w:r>
      <w:r>
        <w:rPr>
          <w:rFonts w:ascii="DejaVu Sans Mono" w:hAnsi="DejaVu Sans Mono"/>
          <w:sz w:val="17"/>
        </w:rPr>
        <w:t xml:space="preserve">    uint16_t nodes;</w:t>
      </w:r>
      <w:r>
        <w:br/>
      </w:r>
      <w:r>
        <w:rPr>
          <w:rFonts w:ascii="DejaVu Sans Mono" w:hAnsi="DejaVu Sans Mono"/>
          <w:sz w:val="17"/>
        </w:rPr>
        <w:t xml:space="preserve">    uint16_t names;</w:t>
      </w:r>
      <w:r>
        <w:br/>
      </w:r>
      <w:r>
        <w:rPr>
          <w:rFonts w:ascii="DejaVu Sans Mono" w:hAnsi="DejaVu Sans Mono"/>
          <w:sz w:val="17"/>
        </w:rPr>
        <w:t>} ueec_hdr, *pueec_hdr;</w:t>
      </w:r>
      <w:r>
        <w:br/>
      </w:r>
      <w:r>
        <w:rPr>
          <w:rFonts w:ascii="DejaVu Sans Mono" w:hAnsi="DejaVu Sans Mono"/>
          <w:sz w:val="17"/>
        </w:rPr>
      </w:r>
      <w:r>
        <w:br/>
      </w:r>
      <w:r>
        <w:rPr>
          <w:rFonts w:ascii="DejaVu Sans Mono" w:hAnsi="DejaVu Sans Mono"/>
          <w:sz w:val="17"/>
        </w:rPr>
        <w:t>_Static_assert(sizeof(ueec_hdr) == 8,</w:t>
      </w:r>
      <w:r>
        <w:br/>
      </w:r>
      <w:r>
        <w:rPr>
          <w:rFonts w:ascii="DejaVu Sans Mono" w:hAnsi="DejaVu Sans Mono"/>
          <w:sz w:val="17"/>
        </w:rPr>
        <w:t xml:space="preserve">               "ueec_hdr must be 8 bytes");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ველი</w:t>
            </w:r>
          </w:p>
        </w:tc>
        <w:tc>
          <w:tcPr>
            <w:tcW w:type="dxa" w:w="1656"/>
            <w:shd w:fill="17365D"/>
            <w:tcMar>
              <w:top w:w="100" w:type="dxa"/>
              <w:start w:w="120" w:type="dxa"/>
              <w:bottom w:w="100" w:type="dxa"/>
              <w:end w:w="120" w:type="dxa"/>
            </w:tcMar>
            <w:vAlign w:val="center"/>
          </w:tcPr>
          <w:p>
            <w:pPr>
              <w:jc w:val="center"/>
            </w:pPr>
            <w:r>
              <w:rPr>
                <w:b/>
                <w:color w:val="FFFFFF"/>
                <w:sz w:val="18"/>
              </w:rPr>
              <w:t>ზომა</w:t>
            </w:r>
          </w:p>
        </w:tc>
        <w:tc>
          <w:tcPr>
            <w:tcW w:type="dxa" w:w="5976"/>
            <w:shd w:fill="17365D"/>
            <w:tcMar>
              <w:top w:w="100" w:type="dxa"/>
              <w:start w:w="120" w:type="dxa"/>
              <w:bottom w:w="100" w:type="dxa"/>
              <w:end w:w="120" w:type="dxa"/>
            </w:tcMar>
            <w:vAlign w:val="center"/>
          </w:tcPr>
          <w:p>
            <w:pPr>
              <w:jc w:val="center"/>
            </w:pPr>
            <w:r>
              <w:rPr>
                <w:b/>
                <w:color w:val="FFFFFF"/>
                <w:sz w:val="18"/>
              </w:rPr>
              <w:t>მნიშვნელობა</w:t>
            </w:r>
          </w:p>
        </w:tc>
      </w:tr>
      <w:tr>
        <w:tc>
          <w:tcPr>
            <w:tcW w:type="dxa" w:w="1944"/>
            <w:tcMar>
              <w:top w:w="100" w:type="dxa"/>
              <w:start w:w="120" w:type="dxa"/>
              <w:bottom w:w="100" w:type="dxa"/>
              <w:end w:w="120" w:type="dxa"/>
            </w:tcMar>
            <w:vAlign w:val="center"/>
          </w:tcPr>
          <w:p>
            <w:pPr>
              <w:jc w:val="center"/>
            </w:pPr>
            <w:r>
              <w:rPr>
                <w:sz w:val="18"/>
              </w:rPr>
              <w:t>magic</w:t>
            </w:r>
          </w:p>
        </w:tc>
        <w:tc>
          <w:tcPr>
            <w:tcW w:type="dxa" w:w="1656"/>
            <w:tcMar>
              <w:top w:w="100" w:type="dxa"/>
              <w:start w:w="120" w:type="dxa"/>
              <w:bottom w:w="100" w:type="dxa"/>
              <w:end w:w="120" w:type="dxa"/>
            </w:tcMar>
            <w:vAlign w:val="center"/>
          </w:tcPr>
          <w:p>
            <w:pPr>
              <w:jc w:val="center"/>
            </w:pPr>
            <w:r>
              <w:rPr>
                <w:sz w:val="18"/>
              </w:rPr>
              <w:t>3 ბაიტი</w:t>
            </w:r>
          </w:p>
        </w:tc>
        <w:tc>
          <w:tcPr>
            <w:tcW w:type="dxa" w:w="5976"/>
            <w:tcMar>
              <w:top w:w="100" w:type="dxa"/>
              <w:start w:w="120" w:type="dxa"/>
              <w:bottom w:w="100" w:type="dxa"/>
              <w:end w:w="120" w:type="dxa"/>
            </w:tcMar>
            <w:vAlign w:val="center"/>
          </w:tcPr>
          <w:p>
            <w:pPr>
              <w:jc w:val="left"/>
            </w:pPr>
            <w:r>
              <w:rPr>
                <w:sz w:val="18"/>
              </w:rPr>
              <w:t>ფაილის ხელმოწერა _GM</w:t>
            </w:r>
          </w:p>
        </w:tc>
      </w:tr>
      <w:tr>
        <w:tc>
          <w:tcPr>
            <w:tcW w:type="dxa" w:w="1944"/>
            <w:shd w:fill="F7F9FB"/>
            <w:tcMar>
              <w:top w:w="100" w:type="dxa"/>
              <w:start w:w="120" w:type="dxa"/>
              <w:bottom w:w="100" w:type="dxa"/>
              <w:end w:w="120" w:type="dxa"/>
            </w:tcMar>
            <w:vAlign w:val="center"/>
          </w:tcPr>
          <w:p>
            <w:pPr>
              <w:jc w:val="center"/>
            </w:pPr>
            <w:r>
              <w:rPr>
                <w:sz w:val="18"/>
              </w:rPr>
              <w:t>version</w:t>
            </w:r>
          </w:p>
        </w:tc>
        <w:tc>
          <w:tcPr>
            <w:tcW w:type="dxa" w:w="1656"/>
            <w:shd w:fill="F7F9FB"/>
            <w:tcMar>
              <w:top w:w="100" w:type="dxa"/>
              <w:start w:w="120" w:type="dxa"/>
              <w:bottom w:w="100" w:type="dxa"/>
              <w:end w:w="120" w:type="dxa"/>
            </w:tcMar>
            <w:vAlign w:val="center"/>
          </w:tcPr>
          <w:p>
            <w:pPr>
              <w:jc w:val="center"/>
            </w:pPr>
            <w:r>
              <w:rPr>
                <w:sz w:val="18"/>
              </w:rPr>
              <w:t>7 ბიტი</w:t>
            </w:r>
          </w:p>
        </w:tc>
        <w:tc>
          <w:tcPr>
            <w:tcW w:type="dxa" w:w="5976"/>
            <w:shd w:fill="F7F9FB"/>
            <w:tcMar>
              <w:top w:w="100" w:type="dxa"/>
              <w:start w:w="120" w:type="dxa"/>
              <w:bottom w:w="100" w:type="dxa"/>
              <w:end w:w="120" w:type="dxa"/>
            </w:tcMar>
            <w:vAlign w:val="center"/>
          </w:tcPr>
          <w:p>
            <w:pPr>
              <w:jc w:val="left"/>
            </w:pPr>
            <w:r>
              <w:rPr>
                <w:sz w:val="18"/>
              </w:rPr>
              <w:t>ფორმატის ვერსია 0 დან 127 მდე</w:t>
            </w:r>
          </w:p>
        </w:tc>
      </w:tr>
      <w:tr>
        <w:tc>
          <w:tcPr>
            <w:tcW w:type="dxa" w:w="1944"/>
            <w:tcMar>
              <w:top w:w="100" w:type="dxa"/>
              <w:start w:w="120" w:type="dxa"/>
              <w:bottom w:w="100" w:type="dxa"/>
              <w:end w:w="120" w:type="dxa"/>
            </w:tcMar>
            <w:vAlign w:val="center"/>
          </w:tcPr>
          <w:p>
            <w:pPr>
              <w:jc w:val="center"/>
            </w:pPr>
            <w:r>
              <w:rPr>
                <w:sz w:val="18"/>
              </w:rPr>
              <w:t>endian</w:t>
            </w:r>
          </w:p>
        </w:tc>
        <w:tc>
          <w:tcPr>
            <w:tcW w:type="dxa" w:w="1656"/>
            <w:tcMar>
              <w:top w:w="100" w:type="dxa"/>
              <w:start w:w="120" w:type="dxa"/>
              <w:bottom w:w="100" w:type="dxa"/>
              <w:end w:w="120" w:type="dxa"/>
            </w:tcMar>
            <w:vAlign w:val="center"/>
          </w:tcPr>
          <w:p>
            <w:pPr>
              <w:jc w:val="center"/>
            </w:pPr>
            <w:r>
              <w:rPr>
                <w:sz w:val="18"/>
              </w:rPr>
              <w:t>1 ბიტი</w:t>
            </w:r>
          </w:p>
        </w:tc>
        <w:tc>
          <w:tcPr>
            <w:tcW w:type="dxa" w:w="5976"/>
            <w:tcMar>
              <w:top w:w="100" w:type="dxa"/>
              <w:start w:w="120" w:type="dxa"/>
              <w:bottom w:w="100" w:type="dxa"/>
              <w:end w:w="120" w:type="dxa"/>
            </w:tcMar>
            <w:vAlign w:val="center"/>
          </w:tcPr>
          <w:p>
            <w:pPr>
              <w:jc w:val="left"/>
            </w:pPr>
            <w:r>
              <w:rPr>
                <w:sz w:val="18"/>
              </w:rPr>
              <w:t>მრავალბაიტიანი metadata ველების byte order</w:t>
            </w:r>
          </w:p>
        </w:tc>
      </w:tr>
      <w:tr>
        <w:tc>
          <w:tcPr>
            <w:tcW w:type="dxa" w:w="1944"/>
            <w:shd w:fill="F7F9FB"/>
            <w:tcMar>
              <w:top w:w="100" w:type="dxa"/>
              <w:start w:w="120" w:type="dxa"/>
              <w:bottom w:w="100" w:type="dxa"/>
              <w:end w:w="120" w:type="dxa"/>
            </w:tcMar>
            <w:vAlign w:val="center"/>
          </w:tcPr>
          <w:p>
            <w:pPr>
              <w:jc w:val="center"/>
            </w:pPr>
            <w:r>
              <w:rPr>
                <w:sz w:val="18"/>
              </w:rPr>
              <w:t>nodes</w:t>
            </w:r>
          </w:p>
        </w:tc>
        <w:tc>
          <w:tcPr>
            <w:tcW w:type="dxa" w:w="1656"/>
            <w:shd w:fill="F7F9FB"/>
            <w:tcMar>
              <w:top w:w="100" w:type="dxa"/>
              <w:start w:w="120" w:type="dxa"/>
              <w:bottom w:w="100" w:type="dxa"/>
              <w:end w:w="120" w:type="dxa"/>
            </w:tcMar>
            <w:vAlign w:val="center"/>
          </w:tcPr>
          <w:p>
            <w:pPr>
              <w:jc w:val="center"/>
            </w:pPr>
            <w:r>
              <w:rPr>
                <w:sz w:val="18"/>
              </w:rPr>
              <w:t>16 ბიტი</w:t>
            </w:r>
          </w:p>
        </w:tc>
        <w:tc>
          <w:tcPr>
            <w:tcW w:type="dxa" w:w="5976"/>
            <w:shd w:fill="F7F9FB"/>
            <w:tcMar>
              <w:top w:w="100" w:type="dxa"/>
              <w:start w:w="120" w:type="dxa"/>
              <w:bottom w:w="100" w:type="dxa"/>
              <w:end w:w="120" w:type="dxa"/>
            </w:tcMar>
            <w:vAlign w:val="center"/>
          </w:tcPr>
          <w:p>
            <w:pPr>
              <w:jc w:val="left"/>
            </w:pPr>
            <w:r>
              <w:rPr>
                <w:sz w:val="18"/>
              </w:rPr>
              <w:t>ნოდების რეალური რაოდენობა</w:t>
            </w:r>
          </w:p>
        </w:tc>
      </w:tr>
      <w:tr>
        <w:tc>
          <w:tcPr>
            <w:tcW w:type="dxa" w:w="1944"/>
            <w:tcMar>
              <w:top w:w="100" w:type="dxa"/>
              <w:start w:w="120" w:type="dxa"/>
              <w:bottom w:w="100" w:type="dxa"/>
              <w:end w:w="120" w:type="dxa"/>
            </w:tcMar>
            <w:vAlign w:val="center"/>
          </w:tcPr>
          <w:p>
            <w:pPr>
              <w:jc w:val="center"/>
            </w:pPr>
            <w:r>
              <w:rPr>
                <w:sz w:val="18"/>
              </w:rPr>
              <w:t>names</w:t>
            </w:r>
          </w:p>
        </w:tc>
        <w:tc>
          <w:tcPr>
            <w:tcW w:type="dxa" w:w="1656"/>
            <w:tcMar>
              <w:top w:w="100" w:type="dxa"/>
              <w:start w:w="120" w:type="dxa"/>
              <w:bottom w:w="100" w:type="dxa"/>
              <w:end w:w="120" w:type="dxa"/>
            </w:tcMar>
            <w:vAlign w:val="center"/>
          </w:tcPr>
          <w:p>
            <w:pPr>
              <w:jc w:val="center"/>
            </w:pPr>
            <w:r>
              <w:rPr>
                <w:sz w:val="18"/>
              </w:rPr>
              <w:t>16 ბიტი</w:t>
            </w:r>
          </w:p>
        </w:tc>
        <w:tc>
          <w:tcPr>
            <w:tcW w:type="dxa" w:w="5976"/>
            <w:tcMar>
              <w:top w:w="100" w:type="dxa"/>
              <w:start w:w="120" w:type="dxa"/>
              <w:bottom w:w="100" w:type="dxa"/>
              <w:end w:w="120" w:type="dxa"/>
            </w:tcMar>
            <w:vAlign w:val="center"/>
          </w:tcPr>
          <w:p>
            <w:pPr>
              <w:jc w:val="left"/>
            </w:pPr>
            <w:r>
              <w:rPr>
                <w:sz w:val="18"/>
              </w:rPr>
              <w:t>უნიკალური სახელების რეალური რაოდენობა</w:t>
            </w:r>
          </w:p>
        </w:tc>
      </w:tr>
    </w:tbl>
    <w:p>
      <w:pPr>
        <w:spacing w:after="0"/>
      </w:pPr>
    </w:p>
    <w:p>
      <w:r>
        <w:t>magic ბაიტები ფაილში ზუსტად 0x5F 0x47 0x4D მნიშვნელობებით ინახება, რაც ASCII წარმოდგენაში _GM არის. nodes და names count minus one კოდირებას არ იყენებს. ნულოვანი nodes დაუშვებელია. მიმდინარე სახელების მოდელში თითოეულ ნოდს სახელი აქვს, ამიტომ names-იც ნულზე მეტი უნდა იყოს.</w:t>
      </w:r>
    </w:p>
    <w:p>
      <w:pPr>
        <w:pStyle w:val="Heading1"/>
      </w:pPr>
      <w:r>
        <w:t>4 Endian მოდელი</w:t>
      </w:r>
    </w:p>
    <w:p>
      <w:r>
        <w:t>endian ველი განსაზღვრავს ფაილში ყველა მრავალბაიტიანი metadata მნიშვნელობის ბაიტების მიმდევრობას. ერთბაიტიან magic, version, endian, name_len და name_data ველებს byte swap არ სჭირდება. uint16_t, uint32_t და uint64_t მნიშვნელობები host-ის მიმდევრობასთან განსხვავებისას გარდაიქმნება.</w:t>
      </w:r>
    </w:p>
    <w:p>
      <w:pPr>
        <w:pStyle w:val="CodeBlock"/>
        <w:keepLines/>
      </w:pPr>
      <w:r>
        <w:rPr>
          <w:rFonts w:ascii="DejaVu Sans Mono" w:hAnsi="DejaVu Sans Mono"/>
          <w:sz w:val="17"/>
        </w:rPr>
        <w:t>#define UEEC_ENDIAN_LITTLE 0u</w:t>
      </w:r>
      <w:r>
        <w:br/>
      </w:r>
      <w:r>
        <w:rPr>
          <w:rFonts w:ascii="DejaVu Sans Mono" w:hAnsi="DejaVu Sans Mono"/>
          <w:sz w:val="17"/>
        </w:rPr>
        <w:t>#define UEEC_ENDIAN_BIG    1u</w:t>
      </w:r>
      <w:r>
        <w:br/>
      </w:r>
      <w:r>
        <w:rPr>
          <w:rFonts w:ascii="DejaVu Sans Mono" w:hAnsi="DejaVu Sans Mono"/>
          <w:sz w:val="17"/>
        </w:rPr>
      </w:r>
      <w:r>
        <w:br/>
      </w:r>
      <w:r>
        <w:rPr>
          <w:rFonts w:ascii="DejaVu Sans Mono" w:hAnsi="DejaVu Sans Mono"/>
          <w:sz w:val="17"/>
        </w:rPr>
        <w:t>#if __BYTE_ORDER__ == __ORDER_LITTLE_ENDIAN__</w:t>
      </w:r>
      <w:r>
        <w:br/>
      </w:r>
      <w:r>
        <w:rPr>
          <w:rFonts w:ascii="DejaVu Sans Mono" w:hAnsi="DejaVu Sans Mono"/>
          <w:sz w:val="17"/>
        </w:rPr>
        <w:t># define UEEC_HOST_ENDIAN UEEC_ENDIAN_LITTLE</w:t>
      </w:r>
      <w:r>
        <w:br/>
      </w:r>
      <w:r>
        <w:rPr>
          <w:rFonts w:ascii="DejaVu Sans Mono" w:hAnsi="DejaVu Sans Mono"/>
          <w:sz w:val="17"/>
        </w:rPr>
        <w:t>#elif __BYTE_ORDER__ == __ORDER_BIG_ENDIAN__</w:t>
      </w:r>
      <w:r>
        <w:br/>
      </w:r>
      <w:r>
        <w:rPr>
          <w:rFonts w:ascii="DejaVu Sans Mono" w:hAnsi="DejaVu Sans Mono"/>
          <w:sz w:val="17"/>
        </w:rPr>
        <w:t># define UEEC_HOST_ENDIAN UEEC_ENDIAN_BIG</w:t>
      </w:r>
      <w:r>
        <w:br/>
      </w:r>
      <w:r>
        <w:rPr>
          <w:rFonts w:ascii="DejaVu Sans Mono" w:hAnsi="DejaVu Sans Mono"/>
          <w:sz w:val="17"/>
        </w:rPr>
        <w:t>#else</w:t>
      </w:r>
      <w:r>
        <w:br/>
      </w:r>
      <w:r>
        <w:rPr>
          <w:rFonts w:ascii="DejaVu Sans Mono" w:hAnsi="DejaVu Sans Mono"/>
          <w:sz w:val="17"/>
        </w:rPr>
        <w:t># error "Unsupported byte order"</w:t>
      </w:r>
      <w:r>
        <w:br/>
      </w:r>
      <w:r>
        <w:rPr>
          <w:rFonts w:ascii="DejaVu Sans Mono" w:hAnsi="DejaVu Sans Mono"/>
          <w:sz w:val="17"/>
        </w:rPr>
        <w:t>#endif</w:t>
      </w:r>
      <w:r>
        <w:br/>
      </w:r>
      <w:r>
        <w:rPr>
          <w:rFonts w:ascii="DejaVu Sans Mono" w:hAnsi="DejaVu Sans Mono"/>
          <w:sz w:val="17"/>
        </w:rPr>
      </w:r>
      <w:r>
        <w:br/>
      </w:r>
      <w:r>
        <w:rPr>
          <w:rFonts w:ascii="DejaVu Sans Mono" w:hAnsi="DejaVu Sans Mono"/>
          <w:sz w:val="17"/>
        </w:rPr>
        <w:t>#define UEEC_VALUE16(file_endian, value)                    \</w:t>
      </w:r>
      <w:r>
        <w:br/>
      </w:r>
      <w:r>
        <w:rPr>
          <w:rFonts w:ascii="DejaVu Sans Mono" w:hAnsi="DejaVu Sans Mono"/>
          <w:sz w:val="17"/>
        </w:rPr>
        <w:t xml:space="preserve">    (((file_endian) == UEEC_HOST_ENDIAN)                    \</w:t>
      </w:r>
      <w:r>
        <w:br/>
      </w:r>
      <w:r>
        <w:rPr>
          <w:rFonts w:ascii="DejaVu Sans Mono" w:hAnsi="DejaVu Sans Mono"/>
          <w:sz w:val="17"/>
        </w:rPr>
        <w:t xml:space="preserve">        ? (uint16_t)(value)                                 \</w:t>
      </w:r>
      <w:r>
        <w:br/>
      </w:r>
      <w:r>
        <w:rPr>
          <w:rFonts w:ascii="DejaVu Sans Mono" w:hAnsi="DejaVu Sans Mono"/>
          <w:sz w:val="17"/>
        </w:rPr>
        <w:t xml:space="preserve">        : __builtin_bswap16((uint16_t)(value)))</w:t>
      </w:r>
      <w:r>
        <w:br/>
      </w:r>
      <w:r>
        <w:rPr>
          <w:rFonts w:ascii="DejaVu Sans Mono" w:hAnsi="DejaVu Sans Mono"/>
          <w:sz w:val="17"/>
        </w:rPr>
      </w:r>
      <w:r>
        <w:br/>
      </w:r>
      <w:r>
        <w:rPr>
          <w:rFonts w:ascii="DejaVu Sans Mono" w:hAnsi="DejaVu Sans Mono"/>
          <w:sz w:val="17"/>
        </w:rPr>
        <w:t>#define UEEC_VALUE32(file_endian, value)                    \</w:t>
      </w:r>
      <w:r>
        <w:br/>
      </w:r>
      <w:r>
        <w:rPr>
          <w:rFonts w:ascii="DejaVu Sans Mono" w:hAnsi="DejaVu Sans Mono"/>
          <w:sz w:val="17"/>
        </w:rPr>
        <w:t xml:space="preserve">    (((file_endian) == UEEC_HOST_ENDIAN)                    \</w:t>
      </w:r>
      <w:r>
        <w:br/>
      </w:r>
      <w:r>
        <w:rPr>
          <w:rFonts w:ascii="DejaVu Sans Mono" w:hAnsi="DejaVu Sans Mono"/>
          <w:sz w:val="17"/>
        </w:rPr>
        <w:t xml:space="preserve">        ? (uint32_t)(value)                                 \</w:t>
      </w:r>
      <w:r>
        <w:br/>
      </w:r>
      <w:r>
        <w:rPr>
          <w:rFonts w:ascii="DejaVu Sans Mono" w:hAnsi="DejaVu Sans Mono"/>
          <w:sz w:val="17"/>
        </w:rPr>
        <w:t xml:space="preserve">        : __builtin_bswap32((uint32_t)(value)))</w:t>
      </w:r>
      <w:r>
        <w:br/>
      </w:r>
      <w:r>
        <w:rPr>
          <w:rFonts w:ascii="DejaVu Sans Mono" w:hAnsi="DejaVu Sans Mono"/>
          <w:sz w:val="17"/>
        </w:rPr>
      </w:r>
      <w:r>
        <w:br/>
      </w:r>
      <w:r>
        <w:rPr>
          <w:rFonts w:ascii="DejaVu Sans Mono" w:hAnsi="DejaVu Sans Mono"/>
          <w:sz w:val="17"/>
        </w:rPr>
        <w:t>#define UEEC_VALUE64(file_endian, value)                    \</w:t>
      </w:r>
      <w:r>
        <w:br/>
      </w:r>
      <w:r>
        <w:rPr>
          <w:rFonts w:ascii="DejaVu Sans Mono" w:hAnsi="DejaVu Sans Mono"/>
          <w:sz w:val="17"/>
        </w:rPr>
        <w:t xml:space="preserve">    (((file_endian) == UEEC_HOST_ENDIAN)                    \</w:t>
      </w:r>
      <w:r>
        <w:br/>
      </w:r>
      <w:r>
        <w:rPr>
          <w:rFonts w:ascii="DejaVu Sans Mono" w:hAnsi="DejaVu Sans Mono"/>
          <w:sz w:val="17"/>
        </w:rPr>
        <w:t xml:space="preserve">        ? (uint64_t)(value)                                 \</w:t>
      </w:r>
      <w:r>
        <w:br/>
      </w:r>
      <w:r>
        <w:rPr>
          <w:rFonts w:ascii="DejaVu Sans Mono" w:hAnsi="DejaVu Sans Mono"/>
          <w:sz w:val="17"/>
        </w:rPr>
        <w:t xml:space="preserve">        : __builtin_bswap64((uint64_t)(value)))</w:t>
      </w:r>
    </w:p>
    <w:p>
      <w:r>
        <w:t>C bitfield-ების განლაგება სტანდარტით სრულად ფიქსირებული არ არის. ზემოთ მიღებული conditional declaration გათვლილია კონტროლირებად GCC ან თავსებად toolchain-ზე. wire ფორმატის გრძელვადიანი სტაბილურობისთვის გენერატორსა და validator-ში იგივე ველების mask და shift მნიშვნელობებით შემოწმებაც უნდა ჰქონდეს.</w:t>
      </w:r>
    </w:p>
    <w:p>
      <w:pPr>
        <w:pStyle w:val="Heading1"/>
      </w:pPr>
      <w:r>
        <w:t>5 ნოდის ჰედერი</w:t>
      </w:r>
    </w:p>
    <w:p>
      <w:pPr>
        <w:pStyle w:val="CodeBlock"/>
        <w:keepLines/>
      </w:pPr>
      <w:r>
        <w:rPr>
          <w:rFonts w:ascii="DejaVu Sans Mono" w:hAnsi="DejaVu Sans Mono"/>
          <w:sz w:val="17"/>
        </w:rPr>
        <w:t>typedef struct __attribute__((packed)) {</w:t>
      </w:r>
      <w:r>
        <w:br/>
      </w:r>
      <w:r>
        <w:rPr>
          <w:rFonts w:ascii="DejaVu Sans Mono" w:hAnsi="DejaVu Sans Mono"/>
          <w:sz w:val="17"/>
        </w:rPr>
        <w:t>#if __BYTE_ORDER__ == __ORDER_LITTLE_ENDIAN__</w:t>
      </w:r>
      <w:r>
        <w:br/>
      </w:r>
      <w:r>
        <w:rPr>
          <w:rFonts w:ascii="DejaVu Sans Mono" w:hAnsi="DejaVu Sans Mono"/>
          <w:sz w:val="17"/>
        </w:rPr>
        <w:t xml:space="preserve">    uint32_t encode        : 1,</w:t>
      </w:r>
      <w:r>
        <w:br/>
      </w:r>
      <w:r>
        <w:rPr>
          <w:rFonts w:ascii="DejaVu Sans Mono" w:hAnsi="DejaVu Sans Mono"/>
          <w:sz w:val="17"/>
        </w:rPr>
        <w:t xml:space="preserve">             kernel_mode   : 1,</w:t>
      </w:r>
      <w:r>
        <w:br/>
      </w:r>
      <w:r>
        <w:rPr>
          <w:rFonts w:ascii="DejaVu Sans Mono" w:hAnsi="DejaVu Sans Mono"/>
          <w:sz w:val="17"/>
        </w:rPr>
        <w:t xml:space="preserve">             user_mode     : 1,</w:t>
      </w:r>
      <w:r>
        <w:br/>
      </w:r>
      <w:r>
        <w:rPr>
          <w:rFonts w:ascii="DejaVu Sans Mono" w:hAnsi="DejaVu Sans Mono"/>
          <w:sz w:val="17"/>
        </w:rPr>
        <w:t xml:space="preserve">             program       : 1,</w:t>
      </w:r>
      <w:r>
        <w:br/>
      </w:r>
      <w:r>
        <w:rPr>
          <w:rFonts w:ascii="DejaVu Sans Mono" w:hAnsi="DejaVu Sans Mono"/>
          <w:sz w:val="17"/>
        </w:rPr>
        <w:t xml:space="preserve">             library       : 1,</w:t>
      </w:r>
      <w:r>
        <w:br/>
      </w:r>
      <w:r>
        <w:rPr>
          <w:rFonts w:ascii="DejaVu Sans Mono" w:hAnsi="DejaVu Sans Mono"/>
          <w:sz w:val="17"/>
        </w:rPr>
        <w:t xml:space="preserve">             console       : 1,</w:t>
      </w:r>
      <w:r>
        <w:br/>
      </w:r>
      <w:r>
        <w:rPr>
          <w:rFonts w:ascii="DejaVu Sans Mono" w:hAnsi="DejaVu Sans Mono"/>
          <w:sz w:val="17"/>
        </w:rPr>
        <w:t xml:space="preserve">             service       : 1,</w:t>
      </w:r>
      <w:r>
        <w:br/>
      </w:r>
      <w:r>
        <w:rPr>
          <w:rFonts w:ascii="DejaVu Sans Mono" w:hAnsi="DejaVu Sans Mono"/>
          <w:sz w:val="17"/>
        </w:rPr>
        <w:t xml:space="preserve">             machine_type  : 3,</w:t>
      </w:r>
      <w:r>
        <w:br/>
      </w:r>
      <w:r>
        <w:rPr>
          <w:rFonts w:ascii="DejaVu Sans Mono" w:hAnsi="DejaVu Sans Mono"/>
          <w:sz w:val="17"/>
        </w:rPr>
        <w:t xml:space="preserve">             machine       : 8,</w:t>
      </w:r>
      <w:r>
        <w:br/>
      </w:r>
      <w:r>
        <w:rPr>
          <w:rFonts w:ascii="DejaVu Sans Mono" w:hAnsi="DejaVu Sans Mono"/>
          <w:sz w:val="17"/>
        </w:rPr>
        <w:t xml:space="preserve">             system_type   : 2,</w:t>
      </w:r>
      <w:r>
        <w:br/>
      </w:r>
      <w:r>
        <w:rPr>
          <w:rFonts w:ascii="DejaVu Sans Mono" w:hAnsi="DejaVu Sans Mono"/>
          <w:sz w:val="17"/>
        </w:rPr>
        <w:t xml:space="preserve">             system        : 7,</w:t>
      </w:r>
      <w:r>
        <w:br/>
      </w:r>
      <w:r>
        <w:rPr>
          <w:rFonts w:ascii="DejaVu Sans Mono" w:hAnsi="DejaVu Sans Mono"/>
          <w:sz w:val="17"/>
        </w:rPr>
        <w:t xml:space="preserve">             section_count : 5;</w:t>
      </w:r>
      <w:r>
        <w:br/>
      </w:r>
      <w:r>
        <w:rPr>
          <w:rFonts w:ascii="DejaVu Sans Mono" w:hAnsi="DejaVu Sans Mono"/>
          <w:sz w:val="17"/>
        </w:rPr>
        <w:t>#elif __BYTE_ORDER__ == __ORDER_BIG_ENDIAN__</w:t>
      </w:r>
      <w:r>
        <w:br/>
      </w:r>
      <w:r>
        <w:rPr>
          <w:rFonts w:ascii="DejaVu Sans Mono" w:hAnsi="DejaVu Sans Mono"/>
          <w:sz w:val="17"/>
        </w:rPr>
        <w:t xml:space="preserve">    uint32_t section_count : 5,</w:t>
      </w:r>
      <w:r>
        <w:br/>
      </w:r>
      <w:r>
        <w:rPr>
          <w:rFonts w:ascii="DejaVu Sans Mono" w:hAnsi="DejaVu Sans Mono"/>
          <w:sz w:val="17"/>
        </w:rPr>
        <w:t xml:space="preserve">             system        : 7,</w:t>
      </w:r>
      <w:r>
        <w:br/>
      </w:r>
      <w:r>
        <w:rPr>
          <w:rFonts w:ascii="DejaVu Sans Mono" w:hAnsi="DejaVu Sans Mono"/>
          <w:sz w:val="17"/>
        </w:rPr>
        <w:t xml:space="preserve">             system_type   : 2,</w:t>
      </w:r>
      <w:r>
        <w:br/>
      </w:r>
      <w:r>
        <w:rPr>
          <w:rFonts w:ascii="DejaVu Sans Mono" w:hAnsi="DejaVu Sans Mono"/>
          <w:sz w:val="17"/>
        </w:rPr>
        <w:t xml:space="preserve">             machine       : 8,</w:t>
      </w:r>
      <w:r>
        <w:br/>
      </w:r>
      <w:r>
        <w:rPr>
          <w:rFonts w:ascii="DejaVu Sans Mono" w:hAnsi="DejaVu Sans Mono"/>
          <w:sz w:val="17"/>
        </w:rPr>
        <w:t xml:space="preserve">             machine_type  : 3,</w:t>
      </w:r>
      <w:r>
        <w:br/>
      </w:r>
      <w:r>
        <w:rPr>
          <w:rFonts w:ascii="DejaVu Sans Mono" w:hAnsi="DejaVu Sans Mono"/>
          <w:sz w:val="17"/>
        </w:rPr>
        <w:t xml:space="preserve">             service       : 1,</w:t>
      </w:r>
      <w:r>
        <w:br/>
      </w:r>
      <w:r>
        <w:rPr>
          <w:rFonts w:ascii="DejaVu Sans Mono" w:hAnsi="DejaVu Sans Mono"/>
          <w:sz w:val="17"/>
        </w:rPr>
        <w:t xml:space="preserve">             console       : 1,</w:t>
      </w:r>
      <w:r>
        <w:br/>
      </w:r>
      <w:r>
        <w:rPr>
          <w:rFonts w:ascii="DejaVu Sans Mono" w:hAnsi="DejaVu Sans Mono"/>
          <w:sz w:val="17"/>
        </w:rPr>
        <w:t xml:space="preserve">             library       : 1,</w:t>
      </w:r>
      <w:r>
        <w:br/>
      </w:r>
      <w:r>
        <w:rPr>
          <w:rFonts w:ascii="DejaVu Sans Mono" w:hAnsi="DejaVu Sans Mono"/>
          <w:sz w:val="17"/>
        </w:rPr>
        <w:t xml:space="preserve">             program       : 1,</w:t>
      </w:r>
      <w:r>
        <w:br/>
      </w:r>
      <w:r>
        <w:rPr>
          <w:rFonts w:ascii="DejaVu Sans Mono" w:hAnsi="DejaVu Sans Mono"/>
          <w:sz w:val="17"/>
        </w:rPr>
        <w:t xml:space="preserve">             user_mode     : 1,</w:t>
      </w:r>
      <w:r>
        <w:br/>
      </w:r>
      <w:r>
        <w:rPr>
          <w:rFonts w:ascii="DejaVu Sans Mono" w:hAnsi="DejaVu Sans Mono"/>
          <w:sz w:val="17"/>
        </w:rPr>
        <w:t xml:space="preserve">             kernel_mode   : 1,</w:t>
      </w:r>
      <w:r>
        <w:br/>
      </w:r>
      <w:r>
        <w:rPr>
          <w:rFonts w:ascii="DejaVu Sans Mono" w:hAnsi="DejaVu Sans Mono"/>
          <w:sz w:val="17"/>
        </w:rPr>
        <w:t xml:space="preserve">             encode        : 1;</w:t>
      </w:r>
      <w:r>
        <w:br/>
      </w:r>
      <w:r>
        <w:rPr>
          <w:rFonts w:ascii="DejaVu Sans Mono" w:hAnsi="DejaVu Sans Mono"/>
          <w:sz w:val="17"/>
        </w:rPr>
        <w:t>#else</w:t>
      </w:r>
      <w:r>
        <w:br/>
      </w:r>
      <w:r>
        <w:rPr>
          <w:rFonts w:ascii="DejaVu Sans Mono" w:hAnsi="DejaVu Sans Mono"/>
          <w:sz w:val="17"/>
        </w:rPr>
        <w:t># error "Unsupported byte order"</w:t>
      </w:r>
      <w:r>
        <w:br/>
      </w:r>
      <w:r>
        <w:rPr>
          <w:rFonts w:ascii="DejaVu Sans Mono" w:hAnsi="DejaVu Sans Mono"/>
          <w:sz w:val="17"/>
        </w:rPr>
        <w:t>#endif</w:t>
      </w:r>
      <w:r>
        <w:br/>
      </w:r>
      <w:r>
        <w:rPr>
          <w:rFonts w:ascii="DejaVu Sans Mono" w:hAnsi="DejaVu Sans Mono"/>
          <w:sz w:val="17"/>
        </w:rPr>
      </w:r>
      <w:r>
        <w:br/>
      </w:r>
      <w:r>
        <w:rPr>
          <w:rFonts w:ascii="DejaVu Sans Mono" w:hAnsi="DejaVu Sans Mono"/>
          <w:sz w:val="17"/>
        </w:rPr>
        <w:t xml:space="preserve">    uint16_t format;</w:t>
      </w:r>
      <w:r>
        <w:br/>
      </w:r>
      <w:r>
        <w:rPr>
          <w:rFonts w:ascii="DejaVu Sans Mono" w:hAnsi="DejaVu Sans Mono"/>
          <w:sz w:val="17"/>
        </w:rPr>
        <w:t>} ueec_node_hdr, *pueec_node_hdr;</w:t>
      </w:r>
      <w:r>
        <w:br/>
      </w:r>
      <w:r>
        <w:rPr>
          <w:rFonts w:ascii="DejaVu Sans Mono" w:hAnsi="DejaVu Sans Mono"/>
          <w:sz w:val="17"/>
        </w:rPr>
      </w:r>
      <w:r>
        <w:br/>
      </w:r>
      <w:r>
        <w:rPr>
          <w:rFonts w:ascii="DejaVu Sans Mono" w:hAnsi="DejaVu Sans Mono"/>
          <w:sz w:val="17"/>
        </w:rPr>
        <w:t>_Static_assert(sizeof(ueec_node_hdr) == 6,</w:t>
      </w:r>
      <w:r>
        <w:br/>
      </w:r>
      <w:r>
        <w:rPr>
          <w:rFonts w:ascii="DejaVu Sans Mono" w:hAnsi="DejaVu Sans Mono"/>
          <w:sz w:val="17"/>
        </w:rPr>
        <w:t xml:space="preserve">               "ueec_node_hdr must be 6 bytes");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tcMar>
              <w:top w:w="100" w:type="dxa"/>
              <w:start w:w="120" w:type="dxa"/>
              <w:bottom w:w="100" w:type="dxa"/>
              <w:end w:w="120" w:type="dxa"/>
            </w:tcMar>
            <w:vAlign w:val="center"/>
          </w:tcPr>
          <w:p>
            <w:pPr>
              <w:jc w:val="center"/>
            </w:pPr>
            <w:r>
              <w:rPr>
                <w:b/>
                <w:color w:val="FFFFFF"/>
                <w:sz w:val="18"/>
              </w:rPr>
              <w:t>ველი</w:t>
            </w:r>
          </w:p>
        </w:tc>
        <w:tc>
          <w:tcPr>
            <w:tcW w:type="dxa" w:w="1080"/>
            <w:shd w:fill="17365D"/>
            <w:tcMar>
              <w:top w:w="100" w:type="dxa"/>
              <w:start w:w="120" w:type="dxa"/>
              <w:bottom w:w="100" w:type="dxa"/>
              <w:end w:w="120" w:type="dxa"/>
            </w:tcMar>
            <w:vAlign w:val="center"/>
          </w:tcPr>
          <w:p>
            <w:pPr>
              <w:jc w:val="center"/>
            </w:pPr>
            <w:r>
              <w:rPr>
                <w:b/>
                <w:color w:val="FFFFFF"/>
                <w:sz w:val="18"/>
              </w:rPr>
              <w:t>ბიტები</w:t>
            </w:r>
          </w:p>
        </w:tc>
        <w:tc>
          <w:tcPr>
            <w:tcW w:type="dxa" w:w="6264"/>
            <w:shd w:fill="17365D"/>
            <w:tcMar>
              <w:top w:w="100" w:type="dxa"/>
              <w:start w:w="120" w:type="dxa"/>
              <w:bottom w:w="100" w:type="dxa"/>
              <w:end w:w="120" w:type="dxa"/>
            </w:tcMar>
            <w:vAlign w:val="center"/>
          </w:tcPr>
          <w:p>
            <w:pPr>
              <w:jc w:val="center"/>
            </w:pPr>
            <w:r>
              <w:rPr>
                <w:b/>
                <w:color w:val="FFFFFF"/>
                <w:sz w:val="18"/>
              </w:rPr>
              <w:t>დანიშნულება</w:t>
            </w:r>
          </w:p>
        </w:tc>
      </w:tr>
      <w:tr>
        <w:tc>
          <w:tcPr>
            <w:tcW w:type="dxa" w:w="2232"/>
            <w:tcMar>
              <w:top w:w="100" w:type="dxa"/>
              <w:start w:w="120" w:type="dxa"/>
              <w:bottom w:w="100" w:type="dxa"/>
              <w:end w:w="120" w:type="dxa"/>
            </w:tcMar>
            <w:vAlign w:val="center"/>
          </w:tcPr>
          <w:p>
            <w:pPr>
              <w:jc w:val="center"/>
            </w:pPr>
            <w:r>
              <w:rPr>
                <w:sz w:val="18"/>
              </w:rPr>
              <w:t>encode</w:t>
            </w:r>
          </w:p>
        </w:tc>
        <w:tc>
          <w:tcPr>
            <w:tcW w:type="dxa" w:w="1080"/>
            <w:tcMar>
              <w:top w:w="100" w:type="dxa"/>
              <w:start w:w="120" w:type="dxa"/>
              <w:bottom w:w="100" w:type="dxa"/>
              <w:end w:w="120" w:type="dxa"/>
            </w:tcMar>
            <w:vAlign w:val="center"/>
          </w:tcPr>
          <w:p>
            <w:pPr>
              <w:jc w:val="center"/>
            </w:pPr>
            <w:r>
              <w:rPr>
                <w:sz w:val="18"/>
              </w:rPr>
              <w:t>1</w:t>
            </w:r>
          </w:p>
        </w:tc>
        <w:tc>
          <w:tcPr>
            <w:tcW w:type="dxa" w:w="6264"/>
            <w:tcMar>
              <w:top w:w="100" w:type="dxa"/>
              <w:start w:w="120" w:type="dxa"/>
              <w:bottom w:w="100" w:type="dxa"/>
              <w:end w:w="120" w:type="dxa"/>
            </w:tcMar>
            <w:vAlign w:val="center"/>
          </w:tcPr>
          <w:p>
            <w:pPr>
              <w:jc w:val="left"/>
            </w:pPr>
            <w:r>
              <w:rPr>
                <w:sz w:val="18"/>
              </w:rPr>
              <w:t>ნოდის მონაცემების კოდირების ნიშანი</w:t>
            </w:r>
          </w:p>
        </w:tc>
      </w:tr>
      <w:tr>
        <w:tc>
          <w:tcPr>
            <w:tcW w:type="dxa" w:w="2232"/>
            <w:shd w:fill="F7F9FB"/>
            <w:tcMar>
              <w:top w:w="100" w:type="dxa"/>
              <w:start w:w="120" w:type="dxa"/>
              <w:bottom w:w="100" w:type="dxa"/>
              <w:end w:w="120" w:type="dxa"/>
            </w:tcMar>
            <w:vAlign w:val="center"/>
          </w:tcPr>
          <w:p>
            <w:pPr>
              <w:jc w:val="center"/>
            </w:pPr>
            <w:r>
              <w:rPr>
                <w:sz w:val="18"/>
              </w:rPr>
              <w:t>kernel_mode</w:t>
            </w:r>
          </w:p>
        </w:tc>
        <w:tc>
          <w:tcPr>
            <w:tcW w:type="dxa" w:w="1080"/>
            <w:shd w:fill="F7F9FB"/>
            <w:tcMar>
              <w:top w:w="100" w:type="dxa"/>
              <w:start w:w="120" w:type="dxa"/>
              <w:bottom w:w="100" w:type="dxa"/>
              <w:end w:w="120" w:type="dxa"/>
            </w:tcMar>
            <w:vAlign w:val="center"/>
          </w:tcPr>
          <w:p>
            <w:pPr>
              <w:jc w:val="center"/>
            </w:pPr>
            <w:r>
              <w:rPr>
                <w:sz w:val="18"/>
              </w:rPr>
              <w:t>1</w:t>
            </w:r>
          </w:p>
        </w:tc>
        <w:tc>
          <w:tcPr>
            <w:tcW w:type="dxa" w:w="6264"/>
            <w:shd w:fill="F7F9FB"/>
            <w:tcMar>
              <w:top w:w="100" w:type="dxa"/>
              <w:start w:w="120" w:type="dxa"/>
              <w:bottom w:w="100" w:type="dxa"/>
              <w:end w:w="120" w:type="dxa"/>
            </w:tcMar>
            <w:vAlign w:val="center"/>
          </w:tcPr>
          <w:p>
            <w:pPr>
              <w:jc w:val="left"/>
            </w:pPr>
            <w:r>
              <w:rPr>
                <w:sz w:val="18"/>
              </w:rPr>
              <w:t>kernel რეჟიმთან დაკავშირებული ნოდი</w:t>
            </w:r>
          </w:p>
        </w:tc>
      </w:tr>
      <w:tr>
        <w:tc>
          <w:tcPr>
            <w:tcW w:type="dxa" w:w="2232"/>
            <w:tcMar>
              <w:top w:w="100" w:type="dxa"/>
              <w:start w:w="120" w:type="dxa"/>
              <w:bottom w:w="100" w:type="dxa"/>
              <w:end w:w="120" w:type="dxa"/>
            </w:tcMar>
            <w:vAlign w:val="center"/>
          </w:tcPr>
          <w:p>
            <w:pPr>
              <w:jc w:val="center"/>
            </w:pPr>
            <w:r>
              <w:rPr>
                <w:sz w:val="18"/>
              </w:rPr>
              <w:t>user_mode</w:t>
            </w:r>
          </w:p>
        </w:tc>
        <w:tc>
          <w:tcPr>
            <w:tcW w:type="dxa" w:w="1080"/>
            <w:tcMar>
              <w:top w:w="100" w:type="dxa"/>
              <w:start w:w="120" w:type="dxa"/>
              <w:bottom w:w="100" w:type="dxa"/>
              <w:end w:w="120" w:type="dxa"/>
            </w:tcMar>
            <w:vAlign w:val="center"/>
          </w:tcPr>
          <w:p>
            <w:pPr>
              <w:jc w:val="center"/>
            </w:pPr>
            <w:r>
              <w:rPr>
                <w:sz w:val="18"/>
              </w:rPr>
              <w:t>1</w:t>
            </w:r>
          </w:p>
        </w:tc>
        <w:tc>
          <w:tcPr>
            <w:tcW w:type="dxa" w:w="6264"/>
            <w:tcMar>
              <w:top w:w="100" w:type="dxa"/>
              <w:start w:w="120" w:type="dxa"/>
              <w:bottom w:w="100" w:type="dxa"/>
              <w:end w:w="120" w:type="dxa"/>
            </w:tcMar>
            <w:vAlign w:val="center"/>
          </w:tcPr>
          <w:p>
            <w:pPr>
              <w:jc w:val="left"/>
            </w:pPr>
            <w:r>
              <w:rPr>
                <w:sz w:val="18"/>
              </w:rPr>
              <w:t>user რეჟიმთან დაკავშირებული ნოდი</w:t>
            </w:r>
          </w:p>
        </w:tc>
      </w:tr>
      <w:tr>
        <w:tc>
          <w:tcPr>
            <w:tcW w:type="dxa" w:w="2232"/>
            <w:shd w:fill="F7F9FB"/>
            <w:tcMar>
              <w:top w:w="100" w:type="dxa"/>
              <w:start w:w="120" w:type="dxa"/>
              <w:bottom w:w="100" w:type="dxa"/>
              <w:end w:w="120" w:type="dxa"/>
            </w:tcMar>
            <w:vAlign w:val="center"/>
          </w:tcPr>
          <w:p>
            <w:pPr>
              <w:jc w:val="center"/>
            </w:pPr>
            <w:r>
              <w:rPr>
                <w:sz w:val="18"/>
              </w:rPr>
              <w:t>program</w:t>
            </w:r>
          </w:p>
        </w:tc>
        <w:tc>
          <w:tcPr>
            <w:tcW w:type="dxa" w:w="1080"/>
            <w:shd w:fill="F7F9FB"/>
            <w:tcMar>
              <w:top w:w="100" w:type="dxa"/>
              <w:start w:w="120" w:type="dxa"/>
              <w:bottom w:w="100" w:type="dxa"/>
              <w:end w:w="120" w:type="dxa"/>
            </w:tcMar>
            <w:vAlign w:val="center"/>
          </w:tcPr>
          <w:p>
            <w:pPr>
              <w:jc w:val="center"/>
            </w:pPr>
            <w:r>
              <w:rPr>
                <w:sz w:val="18"/>
              </w:rPr>
              <w:t>1</w:t>
            </w:r>
          </w:p>
        </w:tc>
        <w:tc>
          <w:tcPr>
            <w:tcW w:type="dxa" w:w="6264"/>
            <w:shd w:fill="F7F9FB"/>
            <w:tcMar>
              <w:top w:w="100" w:type="dxa"/>
              <w:start w:w="120" w:type="dxa"/>
              <w:bottom w:w="100" w:type="dxa"/>
              <w:end w:w="120" w:type="dxa"/>
            </w:tcMar>
            <w:vAlign w:val="center"/>
          </w:tcPr>
          <w:p>
            <w:pPr>
              <w:jc w:val="left"/>
            </w:pPr>
            <w:r>
              <w:rPr>
                <w:sz w:val="18"/>
              </w:rPr>
              <w:t>ნოდი წარმოადგენს პროგრამას</w:t>
            </w:r>
          </w:p>
        </w:tc>
      </w:tr>
      <w:tr>
        <w:tc>
          <w:tcPr>
            <w:tcW w:type="dxa" w:w="2232"/>
            <w:tcMar>
              <w:top w:w="100" w:type="dxa"/>
              <w:start w:w="120" w:type="dxa"/>
              <w:bottom w:w="100" w:type="dxa"/>
              <w:end w:w="120" w:type="dxa"/>
            </w:tcMar>
            <w:vAlign w:val="center"/>
          </w:tcPr>
          <w:p>
            <w:pPr>
              <w:jc w:val="center"/>
            </w:pPr>
            <w:r>
              <w:rPr>
                <w:sz w:val="18"/>
              </w:rPr>
              <w:t>library</w:t>
            </w:r>
          </w:p>
        </w:tc>
        <w:tc>
          <w:tcPr>
            <w:tcW w:type="dxa" w:w="1080"/>
            <w:tcMar>
              <w:top w:w="100" w:type="dxa"/>
              <w:start w:w="120" w:type="dxa"/>
              <w:bottom w:w="100" w:type="dxa"/>
              <w:end w:w="120" w:type="dxa"/>
            </w:tcMar>
            <w:vAlign w:val="center"/>
          </w:tcPr>
          <w:p>
            <w:pPr>
              <w:jc w:val="center"/>
            </w:pPr>
            <w:r>
              <w:rPr>
                <w:sz w:val="18"/>
              </w:rPr>
              <w:t>1</w:t>
            </w:r>
          </w:p>
        </w:tc>
        <w:tc>
          <w:tcPr>
            <w:tcW w:type="dxa" w:w="6264"/>
            <w:tcMar>
              <w:top w:w="100" w:type="dxa"/>
              <w:start w:w="120" w:type="dxa"/>
              <w:bottom w:w="100" w:type="dxa"/>
              <w:end w:w="120" w:type="dxa"/>
            </w:tcMar>
            <w:vAlign w:val="center"/>
          </w:tcPr>
          <w:p>
            <w:pPr>
              <w:jc w:val="left"/>
            </w:pPr>
            <w:r>
              <w:rPr>
                <w:sz w:val="18"/>
              </w:rPr>
              <w:t>ნოდი წარმოადგენს ბიბლიოთეკას</w:t>
            </w:r>
          </w:p>
        </w:tc>
      </w:tr>
      <w:tr>
        <w:tc>
          <w:tcPr>
            <w:tcW w:type="dxa" w:w="2232"/>
            <w:shd w:fill="F7F9FB"/>
            <w:tcMar>
              <w:top w:w="100" w:type="dxa"/>
              <w:start w:w="120" w:type="dxa"/>
              <w:bottom w:w="100" w:type="dxa"/>
              <w:end w:w="120" w:type="dxa"/>
            </w:tcMar>
            <w:vAlign w:val="center"/>
          </w:tcPr>
          <w:p>
            <w:pPr>
              <w:jc w:val="center"/>
            </w:pPr>
            <w:r>
              <w:rPr>
                <w:sz w:val="18"/>
              </w:rPr>
              <w:t>console</w:t>
            </w:r>
          </w:p>
        </w:tc>
        <w:tc>
          <w:tcPr>
            <w:tcW w:type="dxa" w:w="1080"/>
            <w:shd w:fill="F7F9FB"/>
            <w:tcMar>
              <w:top w:w="100" w:type="dxa"/>
              <w:start w:w="120" w:type="dxa"/>
              <w:bottom w:w="100" w:type="dxa"/>
              <w:end w:w="120" w:type="dxa"/>
            </w:tcMar>
            <w:vAlign w:val="center"/>
          </w:tcPr>
          <w:p>
            <w:pPr>
              <w:jc w:val="center"/>
            </w:pPr>
            <w:r>
              <w:rPr>
                <w:sz w:val="18"/>
              </w:rPr>
              <w:t>1</w:t>
            </w:r>
          </w:p>
        </w:tc>
        <w:tc>
          <w:tcPr>
            <w:tcW w:type="dxa" w:w="6264"/>
            <w:shd w:fill="F7F9FB"/>
            <w:tcMar>
              <w:top w:w="100" w:type="dxa"/>
              <w:start w:w="120" w:type="dxa"/>
              <w:bottom w:w="100" w:type="dxa"/>
              <w:end w:w="120" w:type="dxa"/>
            </w:tcMar>
            <w:vAlign w:val="center"/>
          </w:tcPr>
          <w:p>
            <w:pPr>
              <w:jc w:val="left"/>
            </w:pPr>
            <w:r>
              <w:rPr>
                <w:sz w:val="18"/>
              </w:rPr>
              <w:t>კონსოლური გამოყენების ნიშანი</w:t>
            </w:r>
          </w:p>
        </w:tc>
      </w:tr>
      <w:tr>
        <w:tc>
          <w:tcPr>
            <w:tcW w:type="dxa" w:w="2232"/>
            <w:tcMar>
              <w:top w:w="100" w:type="dxa"/>
              <w:start w:w="120" w:type="dxa"/>
              <w:bottom w:w="100" w:type="dxa"/>
              <w:end w:w="120" w:type="dxa"/>
            </w:tcMar>
            <w:vAlign w:val="center"/>
          </w:tcPr>
          <w:p>
            <w:pPr>
              <w:jc w:val="center"/>
            </w:pPr>
            <w:r>
              <w:rPr>
                <w:sz w:val="18"/>
              </w:rPr>
              <w:t>service</w:t>
            </w:r>
          </w:p>
        </w:tc>
        <w:tc>
          <w:tcPr>
            <w:tcW w:type="dxa" w:w="1080"/>
            <w:tcMar>
              <w:top w:w="100" w:type="dxa"/>
              <w:start w:w="120" w:type="dxa"/>
              <w:bottom w:w="100" w:type="dxa"/>
              <w:end w:w="120" w:type="dxa"/>
            </w:tcMar>
            <w:vAlign w:val="center"/>
          </w:tcPr>
          <w:p>
            <w:pPr>
              <w:jc w:val="center"/>
            </w:pPr>
            <w:r>
              <w:rPr>
                <w:sz w:val="18"/>
              </w:rPr>
              <w:t>1</w:t>
            </w:r>
          </w:p>
        </w:tc>
        <w:tc>
          <w:tcPr>
            <w:tcW w:type="dxa" w:w="6264"/>
            <w:tcMar>
              <w:top w:w="100" w:type="dxa"/>
              <w:start w:w="120" w:type="dxa"/>
              <w:bottom w:w="100" w:type="dxa"/>
              <w:end w:w="120" w:type="dxa"/>
            </w:tcMar>
            <w:vAlign w:val="center"/>
          </w:tcPr>
          <w:p>
            <w:pPr>
              <w:jc w:val="left"/>
            </w:pPr>
            <w:r>
              <w:rPr>
                <w:sz w:val="18"/>
              </w:rPr>
              <w:t>სერვისის ნიშანი</w:t>
            </w:r>
          </w:p>
        </w:tc>
      </w:tr>
      <w:tr>
        <w:tc>
          <w:tcPr>
            <w:tcW w:type="dxa" w:w="2232"/>
            <w:shd w:fill="F7F9FB"/>
            <w:tcMar>
              <w:top w:w="100" w:type="dxa"/>
              <w:start w:w="120" w:type="dxa"/>
              <w:bottom w:w="100" w:type="dxa"/>
              <w:end w:w="120" w:type="dxa"/>
            </w:tcMar>
            <w:vAlign w:val="center"/>
          </w:tcPr>
          <w:p>
            <w:pPr>
              <w:jc w:val="center"/>
            </w:pPr>
            <w:r>
              <w:rPr>
                <w:sz w:val="18"/>
              </w:rPr>
              <w:t>machine_type</w:t>
            </w:r>
          </w:p>
        </w:tc>
        <w:tc>
          <w:tcPr>
            <w:tcW w:type="dxa" w:w="1080"/>
            <w:shd w:fill="F7F9FB"/>
            <w:tcMar>
              <w:top w:w="100" w:type="dxa"/>
              <w:start w:w="120" w:type="dxa"/>
              <w:bottom w:w="100" w:type="dxa"/>
              <w:end w:w="120" w:type="dxa"/>
            </w:tcMar>
            <w:vAlign w:val="center"/>
          </w:tcPr>
          <w:p>
            <w:pPr>
              <w:jc w:val="center"/>
            </w:pPr>
            <w:r>
              <w:rPr>
                <w:sz w:val="18"/>
              </w:rPr>
              <w:t>3</w:t>
            </w:r>
          </w:p>
        </w:tc>
        <w:tc>
          <w:tcPr>
            <w:tcW w:type="dxa" w:w="6264"/>
            <w:shd w:fill="F7F9FB"/>
            <w:tcMar>
              <w:top w:w="100" w:type="dxa"/>
              <w:start w:w="120" w:type="dxa"/>
              <w:bottom w:w="100" w:type="dxa"/>
              <w:end w:w="120" w:type="dxa"/>
            </w:tcMar>
            <w:vAlign w:val="center"/>
          </w:tcPr>
          <w:p>
            <w:pPr>
              <w:jc w:val="left"/>
            </w:pPr>
            <w:r>
              <w:rPr>
                <w:sz w:val="18"/>
              </w:rPr>
              <w:t>CPU MPU VM ან მომავალი ტიპი</w:t>
            </w:r>
          </w:p>
        </w:tc>
      </w:tr>
      <w:tr>
        <w:tc>
          <w:tcPr>
            <w:tcW w:type="dxa" w:w="2232"/>
            <w:tcMar>
              <w:top w:w="100" w:type="dxa"/>
              <w:start w:w="120" w:type="dxa"/>
              <w:bottom w:w="100" w:type="dxa"/>
              <w:end w:w="120" w:type="dxa"/>
            </w:tcMar>
            <w:vAlign w:val="center"/>
          </w:tcPr>
          <w:p>
            <w:pPr>
              <w:jc w:val="center"/>
            </w:pPr>
            <w:r>
              <w:rPr>
                <w:sz w:val="18"/>
              </w:rPr>
              <w:t>machine</w:t>
            </w:r>
          </w:p>
        </w:tc>
        <w:tc>
          <w:tcPr>
            <w:tcW w:type="dxa" w:w="1080"/>
            <w:tcMar>
              <w:top w:w="100" w:type="dxa"/>
              <w:start w:w="120" w:type="dxa"/>
              <w:bottom w:w="100" w:type="dxa"/>
              <w:end w:w="120" w:type="dxa"/>
            </w:tcMar>
            <w:vAlign w:val="center"/>
          </w:tcPr>
          <w:p>
            <w:pPr>
              <w:jc w:val="center"/>
            </w:pPr>
            <w:r>
              <w:rPr>
                <w:sz w:val="18"/>
              </w:rPr>
              <w:t>8</w:t>
            </w:r>
          </w:p>
        </w:tc>
        <w:tc>
          <w:tcPr>
            <w:tcW w:type="dxa" w:w="6264"/>
            <w:tcMar>
              <w:top w:w="100" w:type="dxa"/>
              <w:start w:w="120" w:type="dxa"/>
              <w:bottom w:w="100" w:type="dxa"/>
              <w:end w:w="120" w:type="dxa"/>
            </w:tcMar>
            <w:vAlign w:val="center"/>
          </w:tcPr>
          <w:p>
            <w:pPr>
              <w:jc w:val="left"/>
            </w:pPr>
            <w:r>
              <w:rPr>
                <w:sz w:val="18"/>
              </w:rPr>
              <w:t>კონკრეტული არქიტექტურა ან მანქანა</w:t>
            </w:r>
          </w:p>
        </w:tc>
      </w:tr>
      <w:tr>
        <w:tc>
          <w:tcPr>
            <w:tcW w:type="dxa" w:w="2232"/>
            <w:shd w:fill="F7F9FB"/>
            <w:tcMar>
              <w:top w:w="100" w:type="dxa"/>
              <w:start w:w="120" w:type="dxa"/>
              <w:bottom w:w="100" w:type="dxa"/>
              <w:end w:w="120" w:type="dxa"/>
            </w:tcMar>
            <w:vAlign w:val="center"/>
          </w:tcPr>
          <w:p>
            <w:pPr>
              <w:jc w:val="center"/>
            </w:pPr>
            <w:r>
              <w:rPr>
                <w:sz w:val="18"/>
              </w:rPr>
              <w:t>system_type</w:t>
            </w:r>
          </w:p>
        </w:tc>
        <w:tc>
          <w:tcPr>
            <w:tcW w:type="dxa" w:w="1080"/>
            <w:shd w:fill="F7F9FB"/>
            <w:tcMar>
              <w:top w:w="100" w:type="dxa"/>
              <w:start w:w="120" w:type="dxa"/>
              <w:bottom w:w="100" w:type="dxa"/>
              <w:end w:w="120" w:type="dxa"/>
            </w:tcMar>
            <w:vAlign w:val="center"/>
          </w:tcPr>
          <w:p>
            <w:pPr>
              <w:jc w:val="center"/>
            </w:pPr>
            <w:r>
              <w:rPr>
                <w:sz w:val="18"/>
              </w:rPr>
              <w:t>2</w:t>
            </w:r>
          </w:p>
        </w:tc>
        <w:tc>
          <w:tcPr>
            <w:tcW w:type="dxa" w:w="6264"/>
            <w:shd w:fill="F7F9FB"/>
            <w:tcMar>
              <w:top w:w="100" w:type="dxa"/>
              <w:start w:w="120" w:type="dxa"/>
              <w:bottom w:w="100" w:type="dxa"/>
              <w:end w:w="120" w:type="dxa"/>
            </w:tcMar>
            <w:vAlign w:val="center"/>
          </w:tcPr>
          <w:p>
            <w:pPr>
              <w:jc w:val="left"/>
            </w:pPr>
            <w:r>
              <w:rPr>
                <w:sz w:val="18"/>
              </w:rPr>
              <w:t>bare metal embedded general OS hypervisor</w:t>
            </w:r>
          </w:p>
        </w:tc>
      </w:tr>
      <w:tr>
        <w:tc>
          <w:tcPr>
            <w:tcW w:type="dxa" w:w="2232"/>
            <w:tcMar>
              <w:top w:w="100" w:type="dxa"/>
              <w:start w:w="120" w:type="dxa"/>
              <w:bottom w:w="100" w:type="dxa"/>
              <w:end w:w="120" w:type="dxa"/>
            </w:tcMar>
            <w:vAlign w:val="center"/>
          </w:tcPr>
          <w:p>
            <w:pPr>
              <w:jc w:val="center"/>
            </w:pPr>
            <w:r>
              <w:rPr>
                <w:sz w:val="18"/>
              </w:rPr>
              <w:t>system</w:t>
            </w:r>
          </w:p>
        </w:tc>
        <w:tc>
          <w:tcPr>
            <w:tcW w:type="dxa" w:w="1080"/>
            <w:tcMar>
              <w:top w:w="100" w:type="dxa"/>
              <w:start w:w="120" w:type="dxa"/>
              <w:bottom w:w="100" w:type="dxa"/>
              <w:end w:w="120" w:type="dxa"/>
            </w:tcMar>
            <w:vAlign w:val="center"/>
          </w:tcPr>
          <w:p>
            <w:pPr>
              <w:jc w:val="center"/>
            </w:pPr>
            <w:r>
              <w:rPr>
                <w:sz w:val="18"/>
              </w:rPr>
              <w:t>7</w:t>
            </w:r>
          </w:p>
        </w:tc>
        <w:tc>
          <w:tcPr>
            <w:tcW w:type="dxa" w:w="6264"/>
            <w:tcMar>
              <w:top w:w="100" w:type="dxa"/>
              <w:start w:w="120" w:type="dxa"/>
              <w:bottom w:w="100" w:type="dxa"/>
              <w:end w:w="120" w:type="dxa"/>
            </w:tcMar>
            <w:vAlign w:val="center"/>
          </w:tcPr>
          <w:p>
            <w:pPr>
              <w:jc w:val="left"/>
            </w:pPr>
            <w:r>
              <w:rPr>
                <w:sz w:val="18"/>
              </w:rPr>
              <w:t>კონკრეტული სისტემა შესაბამის namespace-ში</w:t>
            </w:r>
          </w:p>
        </w:tc>
      </w:tr>
      <w:tr>
        <w:tc>
          <w:tcPr>
            <w:tcW w:type="dxa" w:w="2232"/>
            <w:shd w:fill="F7F9FB"/>
            <w:tcMar>
              <w:top w:w="100" w:type="dxa"/>
              <w:start w:w="120" w:type="dxa"/>
              <w:bottom w:w="100" w:type="dxa"/>
              <w:end w:w="120" w:type="dxa"/>
            </w:tcMar>
            <w:vAlign w:val="center"/>
          </w:tcPr>
          <w:p>
            <w:pPr>
              <w:jc w:val="center"/>
            </w:pPr>
            <w:r>
              <w:rPr>
                <w:sz w:val="18"/>
              </w:rPr>
              <w:t>section_count</w:t>
            </w:r>
          </w:p>
        </w:tc>
        <w:tc>
          <w:tcPr>
            <w:tcW w:type="dxa" w:w="1080"/>
            <w:shd w:fill="F7F9FB"/>
            <w:tcMar>
              <w:top w:w="100" w:type="dxa"/>
              <w:start w:w="120" w:type="dxa"/>
              <w:bottom w:w="100" w:type="dxa"/>
              <w:end w:w="120" w:type="dxa"/>
            </w:tcMar>
            <w:vAlign w:val="center"/>
          </w:tcPr>
          <w:p>
            <w:pPr>
              <w:jc w:val="center"/>
            </w:pPr>
            <w:r>
              <w:rPr>
                <w:sz w:val="18"/>
              </w:rPr>
              <w:t>5</w:t>
            </w:r>
          </w:p>
        </w:tc>
        <w:tc>
          <w:tcPr>
            <w:tcW w:type="dxa" w:w="6264"/>
            <w:shd w:fill="F7F9FB"/>
            <w:tcMar>
              <w:top w:w="100" w:type="dxa"/>
              <w:start w:w="120" w:type="dxa"/>
              <w:bottom w:w="100" w:type="dxa"/>
              <w:end w:w="120" w:type="dxa"/>
            </w:tcMar>
            <w:vAlign w:val="center"/>
          </w:tcPr>
          <w:p>
            <w:pPr>
              <w:jc w:val="left"/>
            </w:pPr>
            <w:r>
              <w:rPr>
                <w:sz w:val="18"/>
              </w:rPr>
              <w:t>რეალური რაოდენობა stored value plus one</w:t>
            </w:r>
          </w:p>
        </w:tc>
      </w:tr>
      <w:tr>
        <w:tc>
          <w:tcPr>
            <w:tcW w:type="dxa" w:w="2232"/>
            <w:tcMar>
              <w:top w:w="100" w:type="dxa"/>
              <w:start w:w="120" w:type="dxa"/>
              <w:bottom w:w="100" w:type="dxa"/>
              <w:end w:w="120" w:type="dxa"/>
            </w:tcMar>
            <w:vAlign w:val="center"/>
          </w:tcPr>
          <w:p>
            <w:pPr>
              <w:jc w:val="center"/>
            </w:pPr>
            <w:r>
              <w:rPr>
                <w:sz w:val="18"/>
              </w:rPr>
              <w:t>format</w:t>
            </w:r>
          </w:p>
        </w:tc>
        <w:tc>
          <w:tcPr>
            <w:tcW w:type="dxa" w:w="1080"/>
            <w:tcMar>
              <w:top w:w="100" w:type="dxa"/>
              <w:start w:w="120" w:type="dxa"/>
              <w:bottom w:w="100" w:type="dxa"/>
              <w:end w:w="120" w:type="dxa"/>
            </w:tcMar>
            <w:vAlign w:val="center"/>
          </w:tcPr>
          <w:p>
            <w:pPr>
              <w:jc w:val="center"/>
            </w:pPr>
            <w:r>
              <w:rPr>
                <w:sz w:val="18"/>
              </w:rPr>
              <w:t>16</w:t>
            </w:r>
          </w:p>
        </w:tc>
        <w:tc>
          <w:tcPr>
            <w:tcW w:type="dxa" w:w="6264"/>
            <w:tcMar>
              <w:top w:w="100" w:type="dxa"/>
              <w:start w:w="120" w:type="dxa"/>
              <w:bottom w:w="100" w:type="dxa"/>
              <w:end w:w="120" w:type="dxa"/>
            </w:tcMar>
            <w:vAlign w:val="center"/>
          </w:tcPr>
          <w:p>
            <w:pPr>
              <w:jc w:val="left"/>
            </w:pPr>
            <w:r>
              <w:rPr>
                <w:sz w:val="18"/>
              </w:rPr>
              <w:t>ამ ნოდთან დაკავშირებული section header ფორმატი</w:t>
            </w:r>
          </w:p>
        </w:tc>
      </w:tr>
    </w:tbl>
    <w:p>
      <w:pPr>
        <w:spacing w:after="0"/>
      </w:pPr>
    </w:p>
    <w:p>
      <w:r>
        <w:t>section_count ველი 0 დან 31 მდე ინახება, ხოლო რეალური რაოდენობა 1 დან 32 მდეა. format ნოდის დონეზეა განთავსებული, რათა ერთი მნიშვნელობა თითოეულ mapping ჩანაწერში არ განმეორდეს. format-ის საწყისი კოდებია SH16 0, SH32 1 და SH64 2. სხვა მნიშვნელობები მომავალ გაფართოებას ეკუთვნის და უცნობი მნიშვნელობა loader-მა არ უნდა განმარტოს როგორც არსებული ფორმატი.</w:t>
      </w:r>
    </w:p>
    <w:p>
      <w:pPr>
        <w:pStyle w:val="Heading1"/>
      </w:pPr>
      <w:r>
        <w:t>6 მანქანისა და სისტემის namespace</w:t>
      </w:r>
    </w:p>
    <w:p>
      <w:pPr>
        <w:pStyle w:val="CodeBlock"/>
        <w:keepLines/>
      </w:pPr>
      <w:r>
        <w:rPr>
          <w:rFonts w:ascii="DejaVu Sans Mono" w:hAnsi="DejaVu Sans Mono"/>
          <w:sz w:val="17"/>
        </w:rPr>
        <w:t>#define UEEC_MACHINE_TYPE_CPU       0</w:t>
      </w:r>
      <w:r>
        <w:br/>
      </w:r>
      <w:r>
        <w:rPr>
          <w:rFonts w:ascii="DejaVu Sans Mono" w:hAnsi="DejaVu Sans Mono"/>
          <w:sz w:val="17"/>
        </w:rPr>
        <w:t>#define UEEC_MACHINE_TYPE_MPU       1</w:t>
      </w:r>
      <w:r>
        <w:br/>
      </w:r>
      <w:r>
        <w:rPr>
          <w:rFonts w:ascii="DejaVu Sans Mono" w:hAnsi="DejaVu Sans Mono"/>
          <w:sz w:val="17"/>
        </w:rPr>
        <w:t>#define UEEC_MACHINE_TYPE_VM        2</w:t>
      </w:r>
      <w:r>
        <w:br/>
      </w:r>
      <w:r>
        <w:rPr>
          <w:rFonts w:ascii="DejaVu Sans Mono" w:hAnsi="DejaVu Sans Mono"/>
          <w:sz w:val="17"/>
        </w:rPr>
      </w:r>
      <w:r>
        <w:br/>
      </w:r>
      <w:r>
        <w:rPr>
          <w:rFonts w:ascii="DejaVu Sans Mono" w:hAnsi="DejaVu Sans Mono"/>
          <w:sz w:val="17"/>
        </w:rPr>
        <w:t>#define UEEC_MACHINE_ARM32          0</w:t>
      </w:r>
      <w:r>
        <w:br/>
      </w:r>
      <w:r>
        <w:rPr>
          <w:rFonts w:ascii="DejaVu Sans Mono" w:hAnsi="DejaVu Sans Mono"/>
          <w:sz w:val="17"/>
        </w:rPr>
        <w:t>#define UEEC_MACHINE_ARM64          1</w:t>
      </w:r>
      <w:r>
        <w:br/>
      </w:r>
      <w:r>
        <w:rPr>
          <w:rFonts w:ascii="DejaVu Sans Mono" w:hAnsi="DejaVu Sans Mono"/>
          <w:sz w:val="17"/>
        </w:rPr>
        <w:t>#define UEEC_MACHINE_RISCV32        2</w:t>
      </w:r>
      <w:r>
        <w:br/>
      </w:r>
      <w:r>
        <w:rPr>
          <w:rFonts w:ascii="DejaVu Sans Mono" w:hAnsi="DejaVu Sans Mono"/>
          <w:sz w:val="17"/>
        </w:rPr>
        <w:t>#define UEEC_MACHINE_RISCV64        3</w:t>
      </w:r>
      <w:r>
        <w:br/>
      </w:r>
      <w:r>
        <w:rPr>
          <w:rFonts w:ascii="DejaVu Sans Mono" w:hAnsi="DejaVu Sans Mono"/>
          <w:sz w:val="17"/>
        </w:rPr>
        <w:t>#define UEEC_MACHINE_X86            4</w:t>
      </w:r>
      <w:r>
        <w:br/>
      </w:r>
      <w:r>
        <w:rPr>
          <w:rFonts w:ascii="DejaVu Sans Mono" w:hAnsi="DejaVu Sans Mono"/>
          <w:sz w:val="17"/>
        </w:rPr>
        <w:t>#define UEEC_MACHINE_X86_64         5</w:t>
      </w:r>
      <w:r>
        <w:br/>
      </w:r>
      <w:r>
        <w:rPr>
          <w:rFonts w:ascii="DejaVu Sans Mono" w:hAnsi="DejaVu Sans Mono"/>
          <w:sz w:val="17"/>
        </w:rPr>
      </w:r>
      <w:r>
        <w:br/>
      </w:r>
      <w:r>
        <w:rPr>
          <w:rFonts w:ascii="DejaVu Sans Mono" w:hAnsi="DejaVu Sans Mono"/>
          <w:sz w:val="17"/>
        </w:rPr>
        <w:t>#define UEEC_MACHINE_AVR8           0</w:t>
      </w:r>
      <w:r>
        <w:br/>
      </w:r>
      <w:r>
        <w:rPr>
          <w:rFonts w:ascii="DejaVu Sans Mono" w:hAnsi="DejaVu Sans Mono"/>
          <w:sz w:val="17"/>
        </w:rPr>
        <w:t>#define UEEC_MACHINE_STM32          1</w:t>
      </w:r>
      <w:r>
        <w:br/>
      </w:r>
      <w:r>
        <w:rPr>
          <w:rFonts w:ascii="DejaVu Sans Mono" w:hAnsi="DejaVu Sans Mono"/>
          <w:sz w:val="17"/>
        </w:rPr>
      </w:r>
      <w:r>
        <w:br/>
      </w:r>
      <w:r>
        <w:rPr>
          <w:rFonts w:ascii="DejaVu Sans Mono" w:hAnsi="DejaVu Sans Mono"/>
          <w:sz w:val="17"/>
        </w:rPr>
        <w:t>#define UEEC_SYSTEM_TYPE_BARE_METAL 0</w:t>
      </w:r>
      <w:r>
        <w:br/>
      </w:r>
      <w:r>
        <w:rPr>
          <w:rFonts w:ascii="DejaVu Sans Mono" w:hAnsi="DejaVu Sans Mono"/>
          <w:sz w:val="17"/>
        </w:rPr>
        <w:t>#define UEEC_SYSTEM_TYPE_EMBEDDED   1</w:t>
      </w:r>
      <w:r>
        <w:br/>
      </w:r>
      <w:r>
        <w:rPr>
          <w:rFonts w:ascii="DejaVu Sans Mono" w:hAnsi="DejaVu Sans Mono"/>
          <w:sz w:val="17"/>
        </w:rPr>
        <w:t>#define UEEC_SYSTEM_TYPE_GENERAL_OS 2</w:t>
      </w:r>
      <w:r>
        <w:br/>
      </w:r>
      <w:r>
        <w:rPr>
          <w:rFonts w:ascii="DejaVu Sans Mono" w:hAnsi="DejaVu Sans Mono"/>
          <w:sz w:val="17"/>
        </w:rPr>
        <w:t>#define UEEC_SYSTEM_TYPE_HYPERVISOR 3</w:t>
      </w:r>
      <w:r>
        <w:br/>
      </w:r>
      <w:r>
        <w:rPr>
          <w:rFonts w:ascii="DejaVu Sans Mono" w:hAnsi="DejaVu Sans Mono"/>
          <w:sz w:val="17"/>
        </w:rPr>
      </w:r>
      <w:r>
        <w:br/>
      </w:r>
      <w:r>
        <w:rPr>
          <w:rFonts w:ascii="DejaVu Sans Mono" w:hAnsi="DejaVu Sans Mono"/>
          <w:sz w:val="17"/>
        </w:rPr>
        <w:t>#define UEEC_SYSTEM_LINUX           0</w:t>
      </w:r>
      <w:r>
        <w:br/>
      </w:r>
      <w:r>
        <w:rPr>
          <w:rFonts w:ascii="DejaVu Sans Mono" w:hAnsi="DejaVu Sans Mono"/>
          <w:sz w:val="17"/>
        </w:rPr>
        <w:t>#define UEEC_SYSTEM_MACOS           1</w:t>
      </w:r>
      <w:r>
        <w:br/>
      </w:r>
      <w:r>
        <w:rPr>
          <w:rFonts w:ascii="DejaVu Sans Mono" w:hAnsi="DejaVu Sans Mono"/>
          <w:sz w:val="17"/>
        </w:rPr>
        <w:t>#define UEEC_SYSTEM_WINDOWS         2</w:t>
      </w:r>
      <w:r>
        <w:br/>
      </w:r>
      <w:r>
        <w:rPr>
          <w:rFonts w:ascii="DejaVu Sans Mono" w:hAnsi="DejaVu Sans Mono"/>
          <w:sz w:val="17"/>
        </w:rPr>
      </w:r>
      <w:r>
        <w:br/>
      </w:r>
      <w:r>
        <w:rPr>
          <w:rFonts w:ascii="DejaVu Sans Mono" w:hAnsi="DejaVu Sans Mono"/>
          <w:sz w:val="17"/>
        </w:rPr>
        <w:t>#define UEEC_SYSTEM_FREE_RTOS       0</w:t>
      </w:r>
    </w:p>
    <w:p>
      <w:r>
        <w:t>machine მნიშვნელობა machine_type-ის namespace-ში განიმარტება. შესაბამისად CPU 0 და MPU 0 სხვადასხვა მანქანაა. system მნიშვნელობაც system_type-ის namespace-ში განიმარტება, ამიტომ GENERAL_OS 0 არის Linux, ხოლო EMBEDDED 0 არის FreeRTOS.</w:t>
      </w:r>
    </w:p>
    <w:p>
      <w:pPr>
        <w:pStyle w:val="Heading1"/>
      </w:pPr>
      <w:r>
        <w:t>7 სახელების ცხრილი</w:t>
      </w:r>
    </w:p>
    <w:p>
      <w:r>
        <w:t>სახელები უნიკალური სტრინგების ცხრილად ინახება. თითოეული სტრინგი ფაილში მხოლოდ ერთხელ წერია, ხოლო node_name_index თითოეულ ნოდს შესაბამის სტრინგთან აკავშირებს. სტრინგებს ნულოვანი terminator არ ახლავს; საზღვარს name_len განსაზღვრავს.</w:t>
      </w:r>
    </w:p>
    <w:p>
      <w:pPr>
        <w:pStyle w:val="CodeBlock"/>
        <w:keepLines/>
      </w:pPr>
      <w:r>
        <w:rPr>
          <w:rFonts w:ascii="DejaVu Sans Mono" w:hAnsi="DejaVu Sans Mono"/>
          <w:sz w:val="17"/>
        </w:rPr>
        <w:t>uint8_t  name_len[names];</w:t>
      </w:r>
      <w:r>
        <w:br/>
      </w:r>
      <w:r>
        <w:rPr>
          <w:rFonts w:ascii="DejaVu Sans Mono" w:hAnsi="DejaVu Sans Mono"/>
          <w:sz w:val="17"/>
        </w:rPr>
        <w:t>uint16_t node_name_index[nodes];</w:t>
      </w:r>
      <w:r>
        <w:br/>
      </w:r>
      <w:r>
        <w:rPr>
          <w:rFonts w:ascii="DejaVu Sans Mono" w:hAnsi="DejaVu Sans Mono"/>
          <w:sz w:val="17"/>
        </w:rPr>
        <w:t>uint8_t  name_data[sum(name_len)];</w:t>
      </w:r>
    </w:p>
    <w:p>
      <w:r>
        <w:t>name_len ერთბაიტიანია, ამიტომ ერთი სახელის მაქსიმალური სიგრძე 255 ბაიტია. სახელები UTF 8 ბაიტებად განიხილება. node_name_index მრავალბაიტიანი metadata ველია და endian წესს ემორჩილება.</w:t>
      </w:r>
    </w:p>
    <w:p>
      <w:pPr>
        <w:pStyle w:val="Heading1"/>
      </w:pPr>
      <w:r>
        <w:t>8 სახელის ინდექსის მაგალითი</w:t>
      </w:r>
    </w:p>
    <w:p>
      <w:pPr>
        <w:pStyle w:val="CodeBlock"/>
        <w:keepLines/>
      </w:pPr>
      <w:r>
        <w:rPr>
          <w:rFonts w:ascii="DejaVu Sans Mono" w:hAnsi="DejaVu Sans Mono"/>
          <w:sz w:val="17"/>
        </w:rPr>
        <w:t>nodes = 3</w:t>
      </w:r>
      <w:r>
        <w:br/>
      </w:r>
      <w:r>
        <w:rPr>
          <w:rFonts w:ascii="DejaVu Sans Mono" w:hAnsi="DejaVu Sans Mono"/>
          <w:sz w:val="17"/>
        </w:rPr>
        <w:t>names = 3</w:t>
      </w:r>
      <w:r>
        <w:br/>
      </w:r>
      <w:r>
        <w:rPr>
          <w:rFonts w:ascii="DejaVu Sans Mono" w:hAnsi="DejaVu Sans Mono"/>
          <w:sz w:val="17"/>
        </w:rPr>
      </w:r>
      <w:r>
        <w:br/>
      </w:r>
      <w:r>
        <w:rPr>
          <w:rFonts w:ascii="DejaVu Sans Mono" w:hAnsi="DejaVu Sans Mono"/>
          <w:sz w:val="17"/>
        </w:rPr>
        <w:t>name_len[]        = { 5, 5, 7 }</w:t>
      </w:r>
      <w:r>
        <w:br/>
      </w:r>
      <w:r>
        <w:rPr>
          <w:rFonts w:ascii="DejaVu Sans Mono" w:hAnsi="DejaVu Sans Mono"/>
          <w:sz w:val="17"/>
        </w:rPr>
        <w:t>node_name_index[] = { 2, 1, 0 }</w:t>
      </w:r>
      <w:r>
        <w:br/>
      </w:r>
      <w:r>
        <w:rPr>
          <w:rFonts w:ascii="DejaVu Sans Mono" w:hAnsi="DejaVu Sans Mono"/>
          <w:sz w:val="17"/>
        </w:rPr>
      </w:r>
      <w:r>
        <w:br/>
      </w:r>
      <w:r>
        <w:rPr>
          <w:rFonts w:ascii="DejaVu Sans Mono" w:hAnsi="DejaVu Sans Mono"/>
          <w:sz w:val="17"/>
        </w:rPr>
        <w:t>name_data[0] = "alpha"</w:t>
      </w:r>
      <w:r>
        <w:br/>
      </w:r>
      <w:r>
        <w:rPr>
          <w:rFonts w:ascii="DejaVu Sans Mono" w:hAnsi="DejaVu Sans Mono"/>
          <w:sz w:val="17"/>
        </w:rPr>
        <w:t>name_data[1] = "linux"</w:t>
      </w:r>
      <w:r>
        <w:br/>
      </w:r>
      <w:r>
        <w:rPr>
          <w:rFonts w:ascii="DejaVu Sans Mono" w:hAnsi="DejaVu Sans Mono"/>
          <w:sz w:val="17"/>
        </w:rPr>
        <w:t>name_data[2] = "program"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tcMar>
              <w:top w:w="100" w:type="dxa"/>
              <w:start w:w="120" w:type="dxa"/>
              <w:bottom w:w="100" w:type="dxa"/>
              <w:end w:w="120" w:type="dxa"/>
            </w:tcMar>
            <w:vAlign w:val="center"/>
          </w:tcPr>
          <w:p>
            <w:pPr>
              <w:jc w:val="center"/>
            </w:pPr>
            <w:r>
              <w:rPr>
                <w:b/>
                <w:color w:val="FFFFFF"/>
                <w:sz w:val="18"/>
              </w:rPr>
              <w:t>ნოდის ინდექსი</w:t>
            </w:r>
          </w:p>
        </w:tc>
        <w:tc>
          <w:tcPr>
            <w:tcW w:type="dxa" w:w="2232"/>
            <w:shd w:fill="17365D"/>
            <w:tcMar>
              <w:top w:w="100" w:type="dxa"/>
              <w:start w:w="120" w:type="dxa"/>
              <w:bottom w:w="100" w:type="dxa"/>
              <w:end w:w="120" w:type="dxa"/>
            </w:tcMar>
            <w:vAlign w:val="center"/>
          </w:tcPr>
          <w:p>
            <w:pPr>
              <w:jc w:val="center"/>
            </w:pPr>
            <w:r>
              <w:rPr>
                <w:b/>
                <w:color w:val="FFFFFF"/>
                <w:sz w:val="18"/>
              </w:rPr>
              <w:t>სახელის ინდექსი</w:t>
            </w:r>
          </w:p>
        </w:tc>
        <w:tc>
          <w:tcPr>
            <w:tcW w:type="dxa" w:w="5112"/>
            <w:shd w:fill="17365D"/>
            <w:tcMar>
              <w:top w:w="100" w:type="dxa"/>
              <w:start w:w="120" w:type="dxa"/>
              <w:bottom w:w="100" w:type="dxa"/>
              <w:end w:w="120" w:type="dxa"/>
            </w:tcMar>
            <w:vAlign w:val="center"/>
          </w:tcPr>
          <w:p>
            <w:pPr>
              <w:jc w:val="center"/>
            </w:pPr>
            <w:r>
              <w:rPr>
                <w:b/>
                <w:color w:val="FFFFFF"/>
                <w:sz w:val="18"/>
              </w:rPr>
              <w:t>მიღებული სახელი</w:t>
            </w:r>
          </w:p>
        </w:tc>
      </w:tr>
      <w:tr>
        <w:tc>
          <w:tcPr>
            <w:tcW w:type="dxa" w:w="2232"/>
            <w:tcMar>
              <w:top w:w="100" w:type="dxa"/>
              <w:start w:w="120" w:type="dxa"/>
              <w:bottom w:w="100" w:type="dxa"/>
              <w:end w:w="120" w:type="dxa"/>
            </w:tcMar>
            <w:vAlign w:val="center"/>
          </w:tcPr>
          <w:p>
            <w:pPr>
              <w:jc w:val="center"/>
            </w:pPr>
            <w:r>
              <w:rPr>
                <w:sz w:val="18"/>
              </w:rPr>
              <w:t>0</w:t>
            </w:r>
          </w:p>
        </w:tc>
        <w:tc>
          <w:tcPr>
            <w:tcW w:type="dxa" w:w="2232"/>
            <w:tcMar>
              <w:top w:w="100" w:type="dxa"/>
              <w:start w:w="120" w:type="dxa"/>
              <w:bottom w:w="100" w:type="dxa"/>
              <w:end w:w="120" w:type="dxa"/>
            </w:tcMar>
            <w:vAlign w:val="center"/>
          </w:tcPr>
          <w:p>
            <w:pPr>
              <w:jc w:val="center"/>
            </w:pPr>
            <w:r>
              <w:rPr>
                <w:sz w:val="18"/>
              </w:rPr>
              <w:t>2</w:t>
            </w:r>
          </w:p>
        </w:tc>
        <w:tc>
          <w:tcPr>
            <w:tcW w:type="dxa" w:w="5112"/>
            <w:tcMar>
              <w:top w:w="100" w:type="dxa"/>
              <w:start w:w="120" w:type="dxa"/>
              <w:bottom w:w="100" w:type="dxa"/>
              <w:end w:w="120" w:type="dxa"/>
            </w:tcMar>
            <w:vAlign w:val="center"/>
          </w:tcPr>
          <w:p>
            <w:pPr>
              <w:jc w:val="left"/>
            </w:pPr>
            <w:r>
              <w:rPr>
                <w:sz w:val="18"/>
              </w:rPr>
              <w:t>program</w:t>
            </w:r>
          </w:p>
        </w:tc>
      </w:tr>
      <w:tr>
        <w:tc>
          <w:tcPr>
            <w:tcW w:type="dxa" w:w="2232"/>
            <w:shd w:fill="F7F9FB"/>
            <w:tcMar>
              <w:top w:w="100" w:type="dxa"/>
              <w:start w:w="120" w:type="dxa"/>
              <w:bottom w:w="100" w:type="dxa"/>
              <w:end w:w="120" w:type="dxa"/>
            </w:tcMar>
            <w:vAlign w:val="center"/>
          </w:tcPr>
          <w:p>
            <w:pPr>
              <w:jc w:val="center"/>
            </w:pPr>
            <w:r>
              <w:rPr>
                <w:sz w:val="18"/>
              </w:rPr>
              <w:t>1</w:t>
            </w:r>
          </w:p>
        </w:tc>
        <w:tc>
          <w:tcPr>
            <w:tcW w:type="dxa" w:w="2232"/>
            <w:shd w:fill="F7F9FB"/>
            <w:tcMar>
              <w:top w:w="100" w:type="dxa"/>
              <w:start w:w="120" w:type="dxa"/>
              <w:bottom w:w="100" w:type="dxa"/>
              <w:end w:w="120" w:type="dxa"/>
            </w:tcMar>
            <w:vAlign w:val="center"/>
          </w:tcPr>
          <w:p>
            <w:pPr>
              <w:jc w:val="center"/>
            </w:pPr>
            <w:r>
              <w:rPr>
                <w:sz w:val="18"/>
              </w:rPr>
              <w:t>1</w:t>
            </w:r>
          </w:p>
        </w:tc>
        <w:tc>
          <w:tcPr>
            <w:tcW w:type="dxa" w:w="5112"/>
            <w:shd w:fill="F7F9FB"/>
            <w:tcMar>
              <w:top w:w="100" w:type="dxa"/>
              <w:start w:w="120" w:type="dxa"/>
              <w:bottom w:w="100" w:type="dxa"/>
              <w:end w:w="120" w:type="dxa"/>
            </w:tcMar>
            <w:vAlign w:val="center"/>
          </w:tcPr>
          <w:p>
            <w:pPr>
              <w:jc w:val="left"/>
            </w:pPr>
            <w:r>
              <w:rPr>
                <w:sz w:val="18"/>
              </w:rPr>
              <w:t>linux</w:t>
            </w:r>
          </w:p>
        </w:tc>
      </w:tr>
      <w:tr>
        <w:tc>
          <w:tcPr>
            <w:tcW w:type="dxa" w:w="2232"/>
            <w:tcMar>
              <w:top w:w="100" w:type="dxa"/>
              <w:start w:w="120" w:type="dxa"/>
              <w:bottom w:w="100" w:type="dxa"/>
              <w:end w:w="120" w:type="dxa"/>
            </w:tcMar>
            <w:vAlign w:val="center"/>
          </w:tcPr>
          <w:p>
            <w:pPr>
              <w:jc w:val="center"/>
            </w:pPr>
            <w:r>
              <w:rPr>
                <w:sz w:val="18"/>
              </w:rPr>
              <w:t>2</w:t>
            </w:r>
          </w:p>
        </w:tc>
        <w:tc>
          <w:tcPr>
            <w:tcW w:type="dxa" w:w="2232"/>
            <w:tcMar>
              <w:top w:w="100" w:type="dxa"/>
              <w:start w:w="120" w:type="dxa"/>
              <w:bottom w:w="100" w:type="dxa"/>
              <w:end w:w="120" w:type="dxa"/>
            </w:tcMar>
            <w:vAlign w:val="center"/>
          </w:tcPr>
          <w:p>
            <w:pPr>
              <w:jc w:val="center"/>
            </w:pPr>
            <w:r>
              <w:rPr>
                <w:sz w:val="18"/>
              </w:rPr>
              <w:t>0</w:t>
            </w:r>
          </w:p>
        </w:tc>
        <w:tc>
          <w:tcPr>
            <w:tcW w:type="dxa" w:w="5112"/>
            <w:tcMar>
              <w:top w:w="100" w:type="dxa"/>
              <w:start w:w="120" w:type="dxa"/>
              <w:bottom w:w="100" w:type="dxa"/>
              <w:end w:w="120" w:type="dxa"/>
            </w:tcMar>
            <w:vAlign w:val="center"/>
          </w:tcPr>
          <w:p>
            <w:pPr>
              <w:jc w:val="left"/>
            </w:pPr>
            <w:r>
              <w:rPr>
                <w:sz w:val="18"/>
              </w:rPr>
              <w:t>alpha</w:t>
            </w:r>
          </w:p>
        </w:tc>
      </w:tr>
    </w:tbl>
    <w:p>
      <w:pPr>
        <w:spacing w:after="0"/>
      </w:pPr>
    </w:p>
    <w:p>
      <w:r>
        <w:t>თუ რამდენიმე ნოდს ერთი სახელი აქვს, node_name_index მათ ერთსა და იმავე სტრინგზე მიუთითებს. მაგალითად {0, 1, 0} ნიშნავს, რომ ნოდებს 0 და 2 საერთო სახელი აქვთ.</w:t>
      </w:r>
    </w:p>
    <w:p>
      <w:pPr>
        <w:pStyle w:val="Heading1"/>
      </w:pPr>
      <w:r>
        <w:t>9 ნოდის იდენტობა და უნიკალურობა</w:t>
      </w:r>
    </w:p>
    <w:p>
      <w:r>
        <w:t>ნოდის ინდექსი მისი ფიზიკური იდენტიფიკატორია და ფაილში მდებარე ზუსტ ჩანაწერს განსაზღვრავს. სახელი semantic იდენტიფიკატორის ნაწილია. შეთანხმებული უნიკალურობის გასაღებია შემდეგი ხუთეული.</w:t>
      </w:r>
    </w:p>
    <w:p>
      <w:pPr>
        <w:pStyle w:val="CodeBlock"/>
        <w:keepLines/>
      </w:pPr>
      <w:r>
        <w:rPr>
          <w:rFonts w:ascii="DejaVu Sans Mono" w:hAnsi="DejaVu Sans Mono"/>
          <w:sz w:val="17"/>
        </w:rPr>
        <w:t>(name, machine_type, machine, system_type, system)</w:t>
      </w:r>
    </w:p>
    <w:p>
      <w:r>
        <w:t>ფაილში ორი ნოდი ზუსტად ერთნაირი ხუთეულით დაუშვებელია. ერთი და იგივე სახელი ნებადართულია, თუ არქიტექტურა ან სისტემა განსხვავდება. მაგალითად libmath შეიძლება არსებობდეს Linux x86 64, Windows x86 64 და Linux ARM64 ვარიანტებად.</w:t>
      </w:r>
    </w:p>
    <w:p>
      <w:pPr>
        <w:pStyle w:val="CodeBlock"/>
        <w:keepLines/>
      </w:pPr>
      <w:r>
        <w:rPr>
          <w:rFonts w:ascii="DejaVu Sans Mono" w:hAnsi="DejaVu Sans Mono"/>
          <w:sz w:val="17"/>
        </w:rPr>
        <w:t>duplicate = same_name(a, b) &amp;&amp;</w:t>
      </w:r>
      <w:r>
        <w:br/>
      </w:r>
      <w:r>
        <w:rPr>
          <w:rFonts w:ascii="DejaVu Sans Mono" w:hAnsi="DejaVu Sans Mono"/>
          <w:sz w:val="17"/>
        </w:rPr>
        <w:t xml:space="preserve">            a.machine_type == b.machine_type &amp;&amp;</w:t>
      </w:r>
      <w:r>
        <w:br/>
      </w:r>
      <w:r>
        <w:rPr>
          <w:rFonts w:ascii="DejaVu Sans Mono" w:hAnsi="DejaVu Sans Mono"/>
          <w:sz w:val="17"/>
        </w:rPr>
        <w:t xml:space="preserve">            a.machine      == b.machine &amp;&amp;</w:t>
      </w:r>
      <w:r>
        <w:br/>
      </w:r>
      <w:r>
        <w:rPr>
          <w:rFonts w:ascii="DejaVu Sans Mono" w:hAnsi="DejaVu Sans Mono"/>
          <w:sz w:val="17"/>
        </w:rPr>
        <w:t xml:space="preserve">            a.system_type  == b.system_type &amp;&amp;</w:t>
      </w:r>
      <w:r>
        <w:br/>
      </w:r>
      <w:r>
        <w:rPr>
          <w:rFonts w:ascii="DejaVu Sans Mono" w:hAnsi="DejaVu Sans Mono"/>
          <w:sz w:val="17"/>
        </w:rPr>
        <w:t xml:space="preserve">            a.system       == b.system;</w:t>
      </w:r>
    </w:p>
    <w:p>
      <w:r>
        <w:t>ueec-gen და validator დუბლირებულ გასაღებს შეცდომად მიიჩნევს. loader სახელით ძებნისას ამავე ხუთეულს იყენებს, ხოლო პირდაპირი არჩევისას node index-ს იღებს.</w:t>
      </w:r>
    </w:p>
    <w:p>
      <w:pPr>
        <w:pStyle w:val="Heading1"/>
      </w:pPr>
      <w:r>
        <w:t>10 ნოდის სახელების ფუნქციური დანიშნულება</w:t>
      </w:r>
    </w:p>
    <w:p>
      <w:r>
        <w:t>ნოდის სახელი მხოლოდ საინფორმაციო ტექსტი არ არის. მისი საშუალებით შესაძლებელია კონტეინერიდან კონკრეტული პროგრამის ან ბიბლიოთეკის ამოღება, ავტომატური output სახელის შექმნა, node lookup, dependency resolution და კონვერტაციისას ლოგიკური იდენტობის შენარჩუნება. ერთნაირი სახელის არქიტექტურული და სისტემური ვარიანტები loader-ს მიმდინარე target-ისთვის სწორი ნოდის არჩევის საშუალებას აძლევს.</w:t>
      </w:r>
    </w:p>
    <w:p>
      <w:r>
        <w:t>მაგალითად, თუ ერთი UEEC შეიცავს program, libmath და libcodec ნოდებს, იმპორტის მექანიზმს შეუძლია ბიბლიოთეკის სახელი სახელების ცხრილში მოძებნოს, შემდეგ machine და system ველებით შეარჩიოს ზუსტი ნოდი და უკვე ჩატვირთული dependency მეორედ არ ჩატვირთოს.</w:t>
      </w:r>
    </w:p>
    <w:p>
      <w:pPr>
        <w:pStyle w:val="Heading1"/>
      </w:pPr>
      <w:r>
        <w:t>11 ნოდის და სექციის კავშირი</w:t>
      </w:r>
    </w:p>
    <w:p>
      <w:pPr>
        <w:pStyle w:val="CodeBlock"/>
        <w:keepLines/>
      </w:pPr>
      <w:r>
        <w:rPr>
          <w:rFonts w:ascii="DejaVu Sans Mono" w:hAnsi="DejaVu Sans Mono"/>
          <w:sz w:val="17"/>
        </w:rPr>
        <w:t>typedef struct __attribute__((packed)) {</w:t>
      </w:r>
      <w:r>
        <w:br/>
      </w:r>
      <w:r>
        <w:rPr>
          <w:rFonts w:ascii="DejaVu Sans Mono" w:hAnsi="DejaVu Sans Mono"/>
          <w:sz w:val="17"/>
        </w:rPr>
        <w:t xml:space="preserve">    uint16_t node;</w:t>
      </w:r>
      <w:r>
        <w:br/>
      </w:r>
      <w:r>
        <w:rPr>
          <w:rFonts w:ascii="DejaVu Sans Mono" w:hAnsi="DejaVu Sans Mono"/>
          <w:sz w:val="17"/>
        </w:rPr>
        <w:t xml:space="preserve">    uint32_t section;</w:t>
      </w:r>
      <w:r>
        <w:br/>
      </w:r>
      <w:r>
        <w:rPr>
          <w:rFonts w:ascii="DejaVu Sans Mono" w:hAnsi="DejaVu Sans Mono"/>
          <w:sz w:val="17"/>
        </w:rPr>
        <w:t>} ueec_node_info, *pueec_node_info;</w:t>
      </w:r>
      <w:r>
        <w:br/>
      </w:r>
      <w:r>
        <w:rPr>
          <w:rFonts w:ascii="DejaVu Sans Mono" w:hAnsi="DejaVu Sans Mono"/>
          <w:sz w:val="17"/>
        </w:rPr>
      </w:r>
      <w:r>
        <w:br/>
      </w:r>
      <w:r>
        <w:rPr>
          <w:rFonts w:ascii="DejaVu Sans Mono" w:hAnsi="DejaVu Sans Mono"/>
          <w:sz w:val="17"/>
        </w:rPr>
        <w:t>_Static_assert(sizeof(ueec_node_info) == 6,</w:t>
      </w:r>
      <w:r>
        <w:br/>
      </w:r>
      <w:r>
        <w:rPr>
          <w:rFonts w:ascii="DejaVu Sans Mono" w:hAnsi="DejaVu Sans Mono"/>
          <w:sz w:val="17"/>
        </w:rPr>
        <w:t xml:space="preserve">               "ueec_node_info must be 6 bytes");</w:t>
      </w:r>
    </w:p>
    <w:p>
      <w:r>
        <w:t>node არის ნოდის ინდექსი და უნდა აკმაყოფილებდეს node &lt; hdr.nodes პირობას. section არის გლობალური სექციის ინდექსი და უნდა ჯდებოდეს რეალურ section table-ში. ეს mapping საშუალებას აძლევს ერთ სექციას რამდენიმე ნოდი იყენებდეს. ერთნოდიან, კონკრეტული HEADER-ის section 0 mapping აქ გამონაკლისია: ის ყველა ნოდს implicit-ად ეკუთვნის და მისთვის ueec_node_info ჩანაწერი არ იწერება. ერთნოდიან, კონკრეტული სისტემისთვის ოპტიმიზებულ UEEC-ში ueec_node_info შეიძლება საერთოდ ამოიღოს, რადგან სექციის კუთვნილება ერთმნიშვნელოვანია.</w:t>
      </w:r>
    </w:p>
    <w:p>
      <w:r>
        <w:t>ერთი ფიზიკური DATA სექცია შეიძლება ერთდროულად ეკუთვნოდეს პროგრამის ნოდსა და მის ბიბლიოთეკის ნოდს. ასეთ შემთხვევაში section table-ში სექციის ჰედერი და მონაცემები ერთხელ არსებობს, ხოლო ueec_node_info-ში სხვადასხვა node მნიშვნელობის მქონე ორი ჩანაწერი ერთსა და იმავე section ინდექსს მიუთითებს. ერთი და იგივე node and section წყვილის დუბლირება დაუშვებელია.</w:t>
      </w:r>
    </w:p>
    <w:p>
      <w:pPr>
        <w:pStyle w:val="CodeBlock"/>
        <w:keepLines/>
      </w:pPr>
      <w:r>
        <w:rPr>
          <w:rFonts w:ascii="DejaVu Sans Mono" w:hAnsi="DejaVu Sans Mono"/>
          <w:sz w:val="17"/>
        </w:rPr>
        <w:t>node 0 program  -&gt; section 5 DATA</w:t>
      </w:r>
      <w:r>
        <w:br/>
      </w:r>
      <w:r>
        <w:rPr>
          <w:rFonts w:ascii="DejaVu Sans Mono" w:hAnsi="DejaVu Sans Mono"/>
          <w:sz w:val="17"/>
        </w:rPr>
        <w:t>node 3 library  -&gt; section 5 DATA</w:t>
      </w:r>
      <w:r>
        <w:br/>
      </w:r>
      <w:r>
        <w:rPr>
          <w:rFonts w:ascii="DejaVu Sans Mono" w:hAnsi="DejaVu Sans Mono"/>
          <w:sz w:val="17"/>
        </w:rPr>
      </w:r>
      <w:r>
        <w:br/>
      </w:r>
      <w:r>
        <w:rPr>
          <w:rFonts w:ascii="DejaVu Sans Mono" w:hAnsi="DejaVu Sans Mono"/>
          <w:sz w:val="17"/>
        </w:rPr>
        <w:t>section_address[5] -&gt; ერთი საერთო runtime mapping</w:t>
      </w:r>
    </w:p>
    <w:p>
      <w:pPr>
        <w:pStyle w:val="Heading1"/>
      </w:pPr>
      <w:r>
        <w:t>12 სექციის ჰედერების ფორმატები</w:t>
      </w:r>
    </w:p>
    <w:p>
      <w:pPr>
        <w:pStyle w:val="CodeBlock"/>
        <w:keepLines/>
      </w:pPr>
      <w:r>
        <w:rPr>
          <w:rFonts w:ascii="DejaVu Sans Mono" w:hAnsi="DejaVu Sans Mono"/>
          <w:sz w:val="17"/>
        </w:rPr>
        <w:t>typedef struct __attribute__((packed)) {</w:t>
      </w:r>
      <w:r>
        <w:br/>
      </w:r>
      <w:r>
        <w:rPr>
          <w:rFonts w:ascii="DejaVu Sans Mono" w:hAnsi="DejaVu Sans Mono"/>
          <w:sz w:val="17"/>
        </w:rPr>
        <w:t xml:space="preserve">    uint16_t type;</w:t>
      </w:r>
      <w:r>
        <w:br/>
      </w:r>
      <w:r>
        <w:rPr>
          <w:rFonts w:ascii="DejaVu Sans Mono" w:hAnsi="DejaVu Sans Mono"/>
          <w:sz w:val="17"/>
        </w:rPr>
        <w:t xml:space="preserve">    uint16_t section_size;</w:t>
      </w:r>
      <w:r>
        <w:br/>
      </w:r>
      <w:r>
        <w:rPr>
          <w:rFonts w:ascii="DejaVu Sans Mono" w:hAnsi="DejaVu Sans Mono"/>
          <w:sz w:val="17"/>
        </w:rPr>
        <w:t xml:space="preserve">    uint16_t data_size;</w:t>
      </w:r>
      <w:r>
        <w:br/>
      </w:r>
      <w:r>
        <w:rPr>
          <w:rFonts w:ascii="DejaVu Sans Mono" w:hAnsi="DejaVu Sans Mono"/>
          <w:sz w:val="17"/>
        </w:rPr>
        <w:t>} ueec_sh16;</w:t>
      </w:r>
      <w:r>
        <w:br/>
      </w:r>
      <w:r>
        <w:rPr>
          <w:rFonts w:ascii="DejaVu Sans Mono" w:hAnsi="DejaVu Sans Mono"/>
          <w:sz w:val="17"/>
        </w:rPr>
      </w:r>
      <w:r>
        <w:br/>
      </w:r>
      <w:r>
        <w:rPr>
          <w:rFonts w:ascii="DejaVu Sans Mono" w:hAnsi="DejaVu Sans Mono"/>
          <w:sz w:val="17"/>
        </w:rPr>
        <w:t>typedef struct __attribute__((packed)) {</w:t>
      </w:r>
      <w:r>
        <w:br/>
      </w:r>
      <w:r>
        <w:rPr>
          <w:rFonts w:ascii="DejaVu Sans Mono" w:hAnsi="DejaVu Sans Mono"/>
          <w:sz w:val="17"/>
        </w:rPr>
        <w:t xml:space="preserve">    uint16_t type;</w:t>
      </w:r>
      <w:r>
        <w:br/>
      </w:r>
      <w:r>
        <w:rPr>
          <w:rFonts w:ascii="DejaVu Sans Mono" w:hAnsi="DejaVu Sans Mono"/>
          <w:sz w:val="17"/>
        </w:rPr>
        <w:t xml:space="preserve">    uint32_t section_size;</w:t>
      </w:r>
      <w:r>
        <w:br/>
      </w:r>
      <w:r>
        <w:rPr>
          <w:rFonts w:ascii="DejaVu Sans Mono" w:hAnsi="DejaVu Sans Mono"/>
          <w:sz w:val="17"/>
        </w:rPr>
        <w:t xml:space="preserve">    uint32_t data_size;</w:t>
      </w:r>
      <w:r>
        <w:br/>
      </w:r>
      <w:r>
        <w:rPr>
          <w:rFonts w:ascii="DejaVu Sans Mono" w:hAnsi="DejaVu Sans Mono"/>
          <w:sz w:val="17"/>
        </w:rPr>
        <w:t>} ueec_sh32;</w:t>
      </w:r>
      <w:r>
        <w:br/>
      </w:r>
      <w:r>
        <w:rPr>
          <w:rFonts w:ascii="DejaVu Sans Mono" w:hAnsi="DejaVu Sans Mono"/>
          <w:sz w:val="17"/>
        </w:rPr>
      </w:r>
      <w:r>
        <w:br/>
      </w:r>
      <w:r>
        <w:rPr>
          <w:rFonts w:ascii="DejaVu Sans Mono" w:hAnsi="DejaVu Sans Mono"/>
          <w:sz w:val="17"/>
        </w:rPr>
        <w:t>typedef struct __attribute__((packed)) {</w:t>
      </w:r>
      <w:r>
        <w:br/>
      </w:r>
      <w:r>
        <w:rPr>
          <w:rFonts w:ascii="DejaVu Sans Mono" w:hAnsi="DejaVu Sans Mono"/>
          <w:sz w:val="17"/>
        </w:rPr>
        <w:t xml:space="preserve">    uint16_t type;</w:t>
      </w:r>
      <w:r>
        <w:br/>
      </w:r>
      <w:r>
        <w:rPr>
          <w:rFonts w:ascii="DejaVu Sans Mono" w:hAnsi="DejaVu Sans Mono"/>
          <w:sz w:val="17"/>
        </w:rPr>
        <w:t xml:space="preserve">    uint64_t section_size;</w:t>
      </w:r>
      <w:r>
        <w:br/>
      </w:r>
      <w:r>
        <w:rPr>
          <w:rFonts w:ascii="DejaVu Sans Mono" w:hAnsi="DejaVu Sans Mono"/>
          <w:sz w:val="17"/>
        </w:rPr>
        <w:t xml:space="preserve">    uint64_t data_size;</w:t>
      </w:r>
      <w:r>
        <w:br/>
      </w:r>
      <w:r>
        <w:rPr>
          <w:rFonts w:ascii="DejaVu Sans Mono" w:hAnsi="DejaVu Sans Mono"/>
          <w:sz w:val="17"/>
        </w:rPr>
        <w:t>} ueec_sh64;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7365D"/>
            <w:tcMar>
              <w:top w:w="100" w:type="dxa"/>
              <w:start w:w="120" w:type="dxa"/>
              <w:bottom w:w="100" w:type="dxa"/>
              <w:end w:w="120" w:type="dxa"/>
            </w:tcMar>
            <w:vAlign w:val="center"/>
          </w:tcPr>
          <w:p>
            <w:pPr>
              <w:jc w:val="center"/>
            </w:pPr>
            <w:r>
              <w:rPr>
                <w:b/>
                <w:color w:val="FFFFFF"/>
                <w:sz w:val="18"/>
              </w:rPr>
              <w:t>ფორმატი</w:t>
            </w:r>
          </w:p>
        </w:tc>
        <w:tc>
          <w:tcPr>
            <w:tcW w:type="dxa" w:w="2376"/>
            <w:shd w:fill="17365D"/>
            <w:tcMar>
              <w:top w:w="100" w:type="dxa"/>
              <w:start w:w="120" w:type="dxa"/>
              <w:bottom w:w="100" w:type="dxa"/>
              <w:end w:w="120" w:type="dxa"/>
            </w:tcMar>
            <w:vAlign w:val="center"/>
          </w:tcPr>
          <w:p>
            <w:pPr>
              <w:jc w:val="center"/>
            </w:pPr>
            <w:r>
              <w:rPr>
                <w:b/>
                <w:color w:val="FFFFFF"/>
                <w:sz w:val="18"/>
              </w:rPr>
              <w:t>ჰედერის ზომა</w:t>
            </w:r>
          </w:p>
        </w:tc>
        <w:tc>
          <w:tcPr>
            <w:tcW w:type="dxa" w:w="5400"/>
            <w:shd w:fill="17365D"/>
            <w:tcMar>
              <w:top w:w="100" w:type="dxa"/>
              <w:start w:w="120" w:type="dxa"/>
              <w:bottom w:w="100" w:type="dxa"/>
              <w:end w:w="120" w:type="dxa"/>
            </w:tcMar>
            <w:vAlign w:val="center"/>
          </w:tcPr>
          <w:p>
            <w:pPr>
              <w:jc w:val="center"/>
            </w:pPr>
            <w:r>
              <w:rPr>
                <w:b/>
                <w:color w:val="FFFFFF"/>
                <w:sz w:val="18"/>
              </w:rPr>
              <w:t>ზომის ველის მაქსიმუმი</w:t>
            </w:r>
          </w:p>
        </w:tc>
      </w:tr>
      <w:tr>
        <w:tc>
          <w:tcPr>
            <w:tcW w:type="dxa" w:w="1800"/>
            <w:tcMar>
              <w:top w:w="100" w:type="dxa"/>
              <w:start w:w="120" w:type="dxa"/>
              <w:bottom w:w="100" w:type="dxa"/>
              <w:end w:w="120" w:type="dxa"/>
            </w:tcMar>
            <w:vAlign w:val="center"/>
          </w:tcPr>
          <w:p>
            <w:pPr>
              <w:jc w:val="center"/>
            </w:pPr>
            <w:r>
              <w:rPr>
                <w:sz w:val="18"/>
              </w:rPr>
              <w:t>SH16</w:t>
            </w:r>
          </w:p>
        </w:tc>
        <w:tc>
          <w:tcPr>
            <w:tcW w:type="dxa" w:w="2376"/>
            <w:tcMar>
              <w:top w:w="100" w:type="dxa"/>
              <w:start w:w="120" w:type="dxa"/>
              <w:bottom w:w="100" w:type="dxa"/>
              <w:end w:w="120" w:type="dxa"/>
            </w:tcMar>
            <w:vAlign w:val="center"/>
          </w:tcPr>
          <w:p>
            <w:pPr>
              <w:jc w:val="center"/>
            </w:pPr>
            <w:r>
              <w:rPr>
                <w:sz w:val="18"/>
              </w:rPr>
              <w:t>6 ბაიტი</w:t>
            </w:r>
          </w:p>
        </w:tc>
        <w:tc>
          <w:tcPr>
            <w:tcW w:type="dxa" w:w="5400"/>
            <w:tcMar>
              <w:top w:w="100" w:type="dxa"/>
              <w:start w:w="120" w:type="dxa"/>
              <w:bottom w:w="100" w:type="dxa"/>
              <w:end w:w="120" w:type="dxa"/>
            </w:tcMar>
            <w:vAlign w:val="center"/>
          </w:tcPr>
          <w:p>
            <w:pPr>
              <w:jc w:val="left"/>
            </w:pPr>
            <w:r>
              <w:rPr>
                <w:sz w:val="18"/>
              </w:rPr>
              <w:t>65 535 ბაიტი</w:t>
            </w:r>
          </w:p>
        </w:tc>
      </w:tr>
      <w:tr>
        <w:tc>
          <w:tcPr>
            <w:tcW w:type="dxa" w:w="1800"/>
            <w:shd w:fill="F7F9FB"/>
            <w:tcMar>
              <w:top w:w="100" w:type="dxa"/>
              <w:start w:w="120" w:type="dxa"/>
              <w:bottom w:w="100" w:type="dxa"/>
              <w:end w:w="120" w:type="dxa"/>
            </w:tcMar>
            <w:vAlign w:val="center"/>
          </w:tcPr>
          <w:p>
            <w:pPr>
              <w:jc w:val="center"/>
            </w:pPr>
            <w:r>
              <w:rPr>
                <w:sz w:val="18"/>
              </w:rPr>
              <w:t>SH32</w:t>
            </w:r>
          </w:p>
        </w:tc>
        <w:tc>
          <w:tcPr>
            <w:tcW w:type="dxa" w:w="2376"/>
            <w:shd w:fill="F7F9FB"/>
            <w:tcMar>
              <w:top w:w="100" w:type="dxa"/>
              <w:start w:w="120" w:type="dxa"/>
              <w:bottom w:w="100" w:type="dxa"/>
              <w:end w:w="120" w:type="dxa"/>
            </w:tcMar>
            <w:vAlign w:val="center"/>
          </w:tcPr>
          <w:p>
            <w:pPr>
              <w:jc w:val="center"/>
            </w:pPr>
            <w:r>
              <w:rPr>
                <w:sz w:val="18"/>
              </w:rPr>
              <w:t>10 ბაიტი</w:t>
            </w:r>
          </w:p>
        </w:tc>
        <w:tc>
          <w:tcPr>
            <w:tcW w:type="dxa" w:w="5400"/>
            <w:shd w:fill="F7F9FB"/>
            <w:tcMar>
              <w:top w:w="100" w:type="dxa"/>
              <w:start w:w="120" w:type="dxa"/>
              <w:bottom w:w="100" w:type="dxa"/>
              <w:end w:w="120" w:type="dxa"/>
            </w:tcMar>
            <w:vAlign w:val="center"/>
          </w:tcPr>
          <w:p>
            <w:pPr>
              <w:jc w:val="left"/>
            </w:pPr>
            <w:r>
              <w:rPr>
                <w:sz w:val="18"/>
              </w:rPr>
              <w:t>UINT32_MAX</w:t>
            </w:r>
          </w:p>
        </w:tc>
      </w:tr>
      <w:tr>
        <w:tc>
          <w:tcPr>
            <w:tcW w:type="dxa" w:w="1800"/>
            <w:tcMar>
              <w:top w:w="100" w:type="dxa"/>
              <w:start w:w="120" w:type="dxa"/>
              <w:bottom w:w="100" w:type="dxa"/>
              <w:end w:w="120" w:type="dxa"/>
            </w:tcMar>
            <w:vAlign w:val="center"/>
          </w:tcPr>
          <w:p>
            <w:pPr>
              <w:jc w:val="center"/>
            </w:pPr>
            <w:r>
              <w:rPr>
                <w:sz w:val="18"/>
              </w:rPr>
              <w:t>SH64</w:t>
            </w:r>
          </w:p>
        </w:tc>
        <w:tc>
          <w:tcPr>
            <w:tcW w:type="dxa" w:w="2376"/>
            <w:tcMar>
              <w:top w:w="100" w:type="dxa"/>
              <w:start w:w="120" w:type="dxa"/>
              <w:bottom w:w="100" w:type="dxa"/>
              <w:end w:w="120" w:type="dxa"/>
            </w:tcMar>
            <w:vAlign w:val="center"/>
          </w:tcPr>
          <w:p>
            <w:pPr>
              <w:jc w:val="center"/>
            </w:pPr>
            <w:r>
              <w:rPr>
                <w:sz w:val="18"/>
              </w:rPr>
              <w:t>18 ბაიტი</w:t>
            </w:r>
          </w:p>
        </w:tc>
        <w:tc>
          <w:tcPr>
            <w:tcW w:type="dxa" w:w="5400"/>
            <w:tcMar>
              <w:top w:w="100" w:type="dxa"/>
              <w:start w:w="120" w:type="dxa"/>
              <w:bottom w:w="100" w:type="dxa"/>
              <w:end w:w="120" w:type="dxa"/>
            </w:tcMar>
            <w:vAlign w:val="center"/>
          </w:tcPr>
          <w:p>
            <w:pPr>
              <w:jc w:val="left"/>
            </w:pPr>
            <w:r>
              <w:rPr>
                <w:sz w:val="18"/>
              </w:rPr>
              <w:t>UINT64_MAX</w:t>
            </w:r>
          </w:p>
        </w:tc>
      </w:tr>
    </w:tbl>
    <w:p>
      <w:pPr>
        <w:spacing w:after="0"/>
      </w:pPr>
    </w:p>
    <w:p>
      <w:r>
        <w:t>ყველა ფორმატისთვის section_size ნულზე მეტი უნდა იყოს და data_size არ უნდა აღემატებოდეს section_size-ს. section_size აღწერს სექციის სრულ სივრცეს, ხოლო data_size ფაილში არსებულ რეალურ მონაცემს. განსხვავება შეიძლება padding-ის ან ნულებით შესავსები სივრცის ზომა იყოს. type-ის მნიშვნელობები შემდეგ ეტაპზე განისაზღვრება. HEADER-ისთვის სავალდებულოა სიმბოლური ტიპი UEEC_SECTION_HEADER, მაგრამ მისი რიცხვითი მნიშვნელობა type-ების საერთო ცხრილამდე განზრახ არ ფიქსირდება.</w:t>
      </w:r>
    </w:p>
    <w:p>
      <w:pPr>
        <w:pStyle w:val="Heading1"/>
      </w:pPr>
      <w:r>
        <w:t>13 Runtime metadata და section address მასივი</w:t>
      </w:r>
    </w:p>
    <w:p>
      <w:r>
        <w:t>section_address ფაილის wire layout-ის ნაწილი არ არის. ის შეიცავს კონკრეტულ პროცესში უკვე ჩატვირთული სექციების ვირტუალურ მისამართებს, ამიტომ მისი მნიშვნელობები დამოკიდებულია ASLR-ზე, host არქიტექტურაზე, pointer-ის ზომასა და loader-ის მიერ არჩეულ ჩატვირთვის სტრატეგიაზე. ფაილში ასეთი მისამართების ჩაწერა არასწორი და სხვა პროცესში გამოუსადეგარი იქნებოდა.</w:t>
      </w:r>
    </w:p>
    <w:p>
      <w:r>
        <w:t>loader ქმნის ცალკე runtime metadata ბლოკს. ამ ბლოკში section_address მასივი მოთავსებულია ueec_shXX მასივის დასრულების შემდეგ, ხოლო სახელების ცხრილი მასზე ქვემოთ გადადის. შედეგად სექციის აღწერა და შესაბამისი runtime მისამართების მასივი ერთმანეთთან ახლოსაა და ერთსა და იმავე section index-ს იყენებს.</w:t>
      </w:r>
    </w:p>
    <w:p>
      <w:pPr>
        <w:pStyle w:val="CodeBlock"/>
        <w:keepLines/>
      </w:pPr>
      <w:r>
        <w:rPr>
          <w:rFonts w:ascii="DejaVu Sans Mono" w:hAnsi="DejaVu Sans Mono"/>
          <w:sz w:val="17"/>
        </w:rPr>
        <w:t>runtime ueec_hdr</w:t>
      </w:r>
      <w:r>
        <w:br/>
      </w:r>
      <w:r>
        <w:rPr>
          <w:rFonts w:ascii="DejaVu Sans Mono" w:hAnsi="DejaVu Sans Mono"/>
          <w:sz w:val="17"/>
        </w:rPr>
        <w:t>runtime ueec_node_hdr[]</w:t>
      </w:r>
      <w:r>
        <w:br/>
      </w:r>
      <w:r>
        <w:rPr>
          <w:rFonts w:ascii="DejaVu Sans Mono" w:hAnsi="DejaVu Sans Mono"/>
          <w:sz w:val="17"/>
        </w:rPr>
        <w:t>runtime ueec_node_info[]</w:t>
      </w:r>
      <w:r>
        <w:br/>
      </w:r>
      <w:r>
        <w:rPr>
          <w:rFonts w:ascii="DejaVu Sans Mono" w:hAnsi="DejaVu Sans Mono"/>
          <w:sz w:val="17"/>
        </w:rPr>
        <w:t>runtime ueec_shXX[]</w:t>
      </w:r>
      <w:r>
        <w:br/>
      </w:r>
      <w:r>
        <w:rPr>
          <w:rFonts w:ascii="DejaVu Sans Mono" w:hAnsi="DejaVu Sans Mono"/>
          <w:sz w:val="17"/>
        </w:rPr>
        <w:t>alignment padding</w:t>
      </w:r>
      <w:r>
        <w:br/>
      </w:r>
      <w:r>
        <w:rPr>
          <w:rFonts w:ascii="DejaVu Sans Mono" w:hAnsi="DejaVu Sans Mono"/>
          <w:sz w:val="17"/>
        </w:rPr>
        <w:t>uintptr_t section_address[section_total]</w:t>
      </w:r>
      <w:r>
        <w:br/>
      </w:r>
      <w:r>
        <w:rPr>
          <w:rFonts w:ascii="DejaVu Sans Mono" w:hAnsi="DejaVu Sans Mono"/>
          <w:sz w:val="17"/>
        </w:rPr>
        <w:t>uint8_t  name_len[names]</w:t>
      </w:r>
      <w:r>
        <w:br/>
      </w:r>
      <w:r>
        <w:rPr>
          <w:rFonts w:ascii="DejaVu Sans Mono" w:hAnsi="DejaVu Sans Mono"/>
          <w:sz w:val="17"/>
        </w:rPr>
        <w:t>uint16_t node_name_index[nodes]</w:t>
      </w:r>
      <w:r>
        <w:br/>
      </w:r>
      <w:r>
        <w:rPr>
          <w:rFonts w:ascii="DejaVu Sans Mono" w:hAnsi="DejaVu Sans Mono"/>
          <w:sz w:val="17"/>
        </w:rPr>
        <w:t>uint8_t  name_data[sum(name_len)]</w:t>
      </w:r>
    </w:p>
    <w:p>
      <w:r>
        <w:t>section_address უნდა იწყებოდეს _Alignof(uintptr_t) საზღვარზე. padding მხოლოდ runtime ბლოკში იქმნება და UEEC ფაილში არ ინახება. სახელების ბაიტურ მონაცემებს pointer alignment არ სჭირდება, ამიტომ ისინი section_address მასივის დასრულების შემდეგ დამატებითი გასწორების გარეშე შეიძლება განთავსდეს.</w:t>
      </w:r>
    </w:p>
    <w:p>
      <w:pPr>
        <w:pStyle w:val="CodeBlock"/>
        <w:keepLines/>
      </w:pPr>
      <w:r>
        <w:rPr>
          <w:rFonts w:ascii="DejaVu Sans Mono" w:hAnsi="DejaVu Sans Mono"/>
          <w:sz w:val="17"/>
        </w:rPr>
        <w:t>#define UEEC_ALIGN_UP(value, alignment) \</w:t>
      </w:r>
      <w:r>
        <w:br/>
      </w:r>
      <w:r>
        <w:rPr>
          <w:rFonts w:ascii="DejaVu Sans Mono" w:hAnsi="DejaVu Sans Mono"/>
          <w:sz w:val="17"/>
        </w:rPr>
        <w:t xml:space="preserve">    (((value) + ((alignment) - 1)) &amp; ~((alignment) - 1))</w:t>
      </w:r>
      <w:r>
        <w:br/>
      </w:r>
      <w:r>
        <w:rPr>
          <w:rFonts w:ascii="DejaVu Sans Mono" w:hAnsi="DejaVu Sans Mono"/>
          <w:sz w:val="17"/>
        </w:rPr>
      </w:r>
      <w:r>
        <w:br/>
      </w:r>
      <w:r>
        <w:rPr>
          <w:rFonts w:ascii="DejaVu Sans Mono" w:hAnsi="DejaVu Sans Mono"/>
          <w:sz w:val="17"/>
        </w:rPr>
        <w:t>size_t address_offset =</w:t>
      </w:r>
      <w:r>
        <w:br/>
      </w:r>
      <w:r>
        <w:rPr>
          <w:rFonts w:ascii="DejaVu Sans Mono" w:hAnsi="DejaVu Sans Mono"/>
          <w:sz w:val="17"/>
        </w:rPr>
        <w:t xml:space="preserve">    UEEC_ALIGN_UP(section_headers_end, _Alignof(uintptr_t));</w:t>
      </w:r>
      <w:r>
        <w:br/>
      </w:r>
      <w:r>
        <w:rPr>
          <w:rFonts w:ascii="DejaVu Sans Mono" w:hAnsi="DejaVu Sans Mono"/>
          <w:sz w:val="17"/>
        </w:rPr>
      </w:r>
      <w:r>
        <w:br/>
      </w:r>
      <w:r>
        <w:rPr>
          <w:rFonts w:ascii="DejaVu Sans Mono" w:hAnsi="DejaVu Sans Mono"/>
          <w:sz w:val="17"/>
        </w:rPr>
        <w:t>uintptr_t *section_address =</w:t>
      </w:r>
      <w:r>
        <w:br/>
      </w:r>
      <w:r>
        <w:rPr>
          <w:rFonts w:ascii="DejaVu Sans Mono" w:hAnsi="DejaVu Sans Mono"/>
          <w:sz w:val="17"/>
        </w:rPr>
        <w:t xml:space="preserve">    (uintptr_t *)(runtime_base + address_offset);</w:t>
      </w:r>
      <w:r>
        <w:br/>
      </w:r>
      <w:r>
        <w:rPr>
          <w:rFonts w:ascii="DejaVu Sans Mono" w:hAnsi="DejaVu Sans Mono"/>
          <w:sz w:val="17"/>
        </w:rPr>
      </w:r>
      <w:r>
        <w:br/>
      </w:r>
      <w:r>
        <w:rPr>
          <w:rFonts w:ascii="DejaVu Sans Mono" w:hAnsi="DejaVu Sans Mono"/>
          <w:sz w:val="17"/>
        </w:rPr>
        <w:t>size_t names_offset = address_offset +</w:t>
      </w:r>
      <w:r>
        <w:br/>
      </w:r>
      <w:r>
        <w:rPr>
          <w:rFonts w:ascii="DejaVu Sans Mono" w:hAnsi="DejaVu Sans Mono"/>
          <w:sz w:val="17"/>
        </w:rPr>
        <w:t xml:space="preserve">    section_total * sizeof(uintptr_t);</w:t>
      </w:r>
    </w:p>
    <w:p>
      <w:r>
        <w:t>section_total არის ფიზიკური გლობალური სექციების რაოდენობა და არა node section mapping-ების ჯამი. თუ ერთი სექცია რამდენიმე ნოდს ეკუთვნის, section_address-ში მას მაინც ერთი ჩანაწერი აქვს. კონკრეტული ნოდის შერჩევისას loader-ს შეუძლია შექმნას შემცირებული runtime ბლოკი, რომელშიც მხოლოდ არჩეული ნოდის სექციის ჰედერები და მისამართებია. ერთნოდიან ოპტიმიზებულ ვარიანტში ueec_node_info საერთოდ აღარ არის საჭირო.</w:t>
      </w:r>
    </w:p>
    <w:p>
      <w:r>
        <w:t>runtime წარმოდგენაში section_address[0] = (uintptr_t)runtime_header_base. HEADER ყველა არჩეული ნოდისთვის ერთჯერადად იქმნება ან იტვირთება და საერთო მისამართს იყენებს. loader-ის მიერ runtime metadata-ის აგებისა და საჭირო შესწორებების დასრულების შემდეგ HEADER ჩვეულებრივ PROT_READ დაცვაზე გადადის.</w:t>
      </w:r>
    </w:p>
    <w:p>
      <w:r>
        <w:t>loader არჩეული ნოდების ueec_node_info ჩანაწერებიდან ჯერ უნიკალური section ინდექსების სიმრავლეს ქმნის. საერთო სექცია მხოლოდ ერთხელ იტვირთება და ყველა მომხმარებელი ნოდი ერთსა და იმავე section_address ჩანაწერს იყენებს. სექციის ამოტვირთვამდე loader ამოწმებს, დარჩა თუ არა სხვა ჩატვირთული ნოდი, რომელიც იმავე section ინდექსს იყენებს. ამის რეალიზაცია შესაძლებელია runtime reference counter-ით ან დარჩენილი აქტიური ნოდების mapping-ების გადამოწმებით. სექცია თავისუფლდება მხოლოდ მაშინ, როდესაც აქტიური მომხმარებელი აღარ დარჩა.</w:t>
      </w:r>
    </w:p>
    <w:p>
      <w:r>
        <w:t>ფაილში სახელები უშუალოდ ueec_shXX-ის შემდეგ მოდის, რადგან section_address იქ არ არსებობს. runtime ბლოკში სახელების offset განსხვავებულია: loader სექციის ჰედერების შემდეგ ჯერ alignment padding-სა და section_address-ს ამატებს და მხოლოდ ამის შემდეგ აკოპირებს სახელების ცხრილს. ამიტომ runtime metadata ფაილის პირდაპირი struct cast არ არის; იგი loader-ის მიერ აგებული, host-ზე მორგებული წარმოდგენაა.</w:t>
      </w:r>
    </w:p>
    <w:p>
      <w:pPr>
        <w:pStyle w:val="Heading1"/>
      </w:pPr>
      <w:r>
        <w:t>14 სექციების ჩატვირთვის სამი რეჟიმი</w:t>
      </w:r>
    </w:p>
    <w:p>
      <w:r>
        <w:t>UEEC loader მხარს უჭერს სექციების ჩატვირთვის სამ ძირითად რეჟიმს: მონოლითურს, გაბნეულსა და ჰიბრიდულს. რეჟიმები მეხსიერების განლაგებითა და mmap ოპერაციების რაოდენობით განსხვავდება, მაგრამ loader-ის დანარჩენი კომპონენტებისთვის ერთსა და იმავე ინტერფეისს ქმნის. სამივე შემთხვევაში საბოლოო მისამართები section_address მასივში იწერება. relocation, import და execution კოდი უშუალოდ ჩატვირთვის რეჟიმზე დამოკიდებული არ უნდა იყოს.</w:t>
      </w:r>
    </w:p>
    <w:p>
      <w:r>
        <w:t>სამივე რეჟიმში loader ჯერ section 0 HEADER-ს კითხულობს და ამოწმებს, რადგან სხვა სექციების რაოდენობა, აღწერები, ნოდებთან კავშირები და სახელები მისგან მიიღება. HEADER მხოლოდ ერთხელ მუშავდება, მიუხედავად იმისა, რამდენი ნოდი შეირჩა. მისი ვალიდაციის დასრულებამდე სხვა სექციების mapping არ იწყება.</w:t>
      </w:r>
    </w:p>
    <w:p>
      <w:r>
        <w:t>საერთო სექციების წესი სამივე რეჟიმისთვის უცვლელია: ერთი გლობალური section ინდექსი ერთხელ იტვირთება, მაშინაც კი, თუ მას პროგრამის და ბიბლიოთეკის რამდენიმე ნოდი იყენებს. მონოლითურ და ჰიბრიდულ რეჟიმებში loader-მა mapping ჯგუფის lifetime-იც უნდა გაითვალისწინოს; საერთო ჯგუფის გათავისუფლება შეიძლება მხოლოდ მაშინ, როდესაც ჯგუფში შემავალი არც ერთი სექცია აღარ გამოიყენება.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7365D"/>
            <w:tcMar>
              <w:top w:w="100" w:type="dxa"/>
              <w:start w:w="120" w:type="dxa"/>
              <w:bottom w:w="100" w:type="dxa"/>
              <w:end w:w="120" w:type="dxa"/>
            </w:tcMar>
            <w:vAlign w:val="center"/>
          </w:tcPr>
          <w:p>
            <w:pPr>
              <w:jc w:val="center"/>
            </w:pPr>
            <w:r>
              <w:rPr>
                <w:b/>
                <w:color w:val="FFFFFF"/>
                <w:sz w:val="18"/>
              </w:rPr>
              <w:t>რეჟიმი</w:t>
            </w:r>
          </w:p>
        </w:tc>
        <w:tc>
          <w:tcPr>
            <w:tcW w:type="dxa" w:w="4536"/>
            <w:shd w:fill="17365D"/>
            <w:tcMar>
              <w:top w:w="100" w:type="dxa"/>
              <w:start w:w="120" w:type="dxa"/>
              <w:bottom w:w="100" w:type="dxa"/>
              <w:end w:w="120" w:type="dxa"/>
            </w:tcMar>
            <w:vAlign w:val="center"/>
          </w:tcPr>
          <w:p>
            <w:pPr>
              <w:jc w:val="center"/>
            </w:pPr>
            <w:r>
              <w:rPr>
                <w:b/>
                <w:color w:val="FFFFFF"/>
                <w:sz w:val="18"/>
              </w:rPr>
              <w:t>მეხსიერების განლაგება</w:t>
            </w:r>
          </w:p>
        </w:tc>
        <w:tc>
          <w:tcPr>
            <w:tcW w:type="dxa" w:w="3240"/>
            <w:shd w:fill="17365D"/>
            <w:tcMar>
              <w:top w:w="100" w:type="dxa"/>
              <w:start w:w="120" w:type="dxa"/>
              <w:bottom w:w="100" w:type="dxa"/>
              <w:end w:w="120" w:type="dxa"/>
            </w:tcMar>
            <w:vAlign w:val="center"/>
          </w:tcPr>
          <w:p>
            <w:pPr>
              <w:jc w:val="center"/>
            </w:pPr>
            <w:r>
              <w:rPr>
                <w:b/>
                <w:color w:val="FFFFFF"/>
                <w:sz w:val="18"/>
              </w:rPr>
              <w:t>mmap მიდგომა</w:t>
            </w:r>
          </w:p>
        </w:tc>
      </w:tr>
      <w:tr>
        <w:tc>
          <w:tcPr>
            <w:tcW w:type="dxa" w:w="1800"/>
            <w:tcMar>
              <w:top w:w="100" w:type="dxa"/>
              <w:start w:w="120" w:type="dxa"/>
              <w:bottom w:w="100" w:type="dxa"/>
              <w:end w:w="120" w:type="dxa"/>
            </w:tcMar>
            <w:vAlign w:val="center"/>
          </w:tcPr>
          <w:p>
            <w:pPr>
              <w:jc w:val="center"/>
            </w:pPr>
            <w:r>
              <w:rPr>
                <w:sz w:val="18"/>
              </w:rPr>
              <w:t>მონოლითური</w:t>
            </w:r>
          </w:p>
        </w:tc>
        <w:tc>
          <w:tcPr>
            <w:tcW w:type="dxa" w:w="4536"/>
            <w:tcMar>
              <w:top w:w="100" w:type="dxa"/>
              <w:start w:w="120" w:type="dxa"/>
              <w:bottom w:w="100" w:type="dxa"/>
              <w:end w:w="120" w:type="dxa"/>
            </w:tcMar>
            <w:vAlign w:val="center"/>
          </w:tcPr>
          <w:p>
            <w:pPr>
              <w:jc w:val="center"/>
            </w:pPr>
            <w:r>
              <w:rPr>
                <w:sz w:val="18"/>
              </w:rPr>
              <w:t>ყველა არჩეული სექცია ერთ უწყვეტ მისამართთა სივრცეში</w:t>
            </w:r>
          </w:p>
        </w:tc>
        <w:tc>
          <w:tcPr>
            <w:tcW w:type="dxa" w:w="3240"/>
            <w:tcMar>
              <w:top w:w="100" w:type="dxa"/>
              <w:start w:w="120" w:type="dxa"/>
              <w:bottom w:w="100" w:type="dxa"/>
              <w:end w:w="120" w:type="dxa"/>
            </w:tcMar>
            <w:vAlign w:val="center"/>
          </w:tcPr>
          <w:p>
            <w:pPr>
              <w:jc w:val="left"/>
            </w:pPr>
            <w:r>
              <w:rPr>
                <w:sz w:val="18"/>
              </w:rPr>
              <w:t>ერთი საერთო mapping ან ერთი წინასწარ გამოყოფილი რეგიონი</w:t>
            </w:r>
          </w:p>
        </w:tc>
      </w:tr>
      <w:tr>
        <w:tc>
          <w:tcPr>
            <w:tcW w:type="dxa" w:w="1800"/>
            <w:shd w:fill="F7F9FB"/>
            <w:tcMar>
              <w:top w:w="100" w:type="dxa"/>
              <w:start w:w="120" w:type="dxa"/>
              <w:bottom w:w="100" w:type="dxa"/>
              <w:end w:w="120" w:type="dxa"/>
            </w:tcMar>
            <w:vAlign w:val="center"/>
          </w:tcPr>
          <w:p>
            <w:pPr>
              <w:jc w:val="center"/>
            </w:pPr>
            <w:r>
              <w:rPr>
                <w:sz w:val="18"/>
              </w:rPr>
              <w:t>გაბნეული</w:t>
            </w:r>
          </w:p>
        </w:tc>
        <w:tc>
          <w:tcPr>
            <w:tcW w:type="dxa" w:w="4536"/>
            <w:shd w:fill="F7F9FB"/>
            <w:tcMar>
              <w:top w:w="100" w:type="dxa"/>
              <w:start w:w="120" w:type="dxa"/>
              <w:bottom w:w="100" w:type="dxa"/>
              <w:end w:w="120" w:type="dxa"/>
            </w:tcMar>
            <w:vAlign w:val="center"/>
          </w:tcPr>
          <w:p>
            <w:pPr>
              <w:jc w:val="center"/>
            </w:pPr>
            <w:r>
              <w:rPr>
                <w:sz w:val="18"/>
              </w:rPr>
              <w:t>თითოეული სექცია დამოუკიდებელ მისამართზე</w:t>
            </w:r>
          </w:p>
        </w:tc>
        <w:tc>
          <w:tcPr>
            <w:tcW w:type="dxa" w:w="3240"/>
            <w:shd w:fill="F7F9FB"/>
            <w:tcMar>
              <w:top w:w="100" w:type="dxa"/>
              <w:start w:w="120" w:type="dxa"/>
              <w:bottom w:w="100" w:type="dxa"/>
              <w:end w:w="120" w:type="dxa"/>
            </w:tcMar>
            <w:vAlign w:val="center"/>
          </w:tcPr>
          <w:p>
            <w:pPr>
              <w:jc w:val="left"/>
            </w:pPr>
            <w:r>
              <w:rPr>
                <w:sz w:val="18"/>
              </w:rPr>
              <w:t>ცალკე mapping თითოეული სექციისთვის</w:t>
            </w:r>
          </w:p>
        </w:tc>
      </w:tr>
      <w:tr>
        <w:tc>
          <w:tcPr>
            <w:tcW w:type="dxa" w:w="1800"/>
            <w:tcMar>
              <w:top w:w="100" w:type="dxa"/>
              <w:start w:w="120" w:type="dxa"/>
              <w:bottom w:w="100" w:type="dxa"/>
              <w:end w:w="120" w:type="dxa"/>
            </w:tcMar>
            <w:vAlign w:val="center"/>
          </w:tcPr>
          <w:p>
            <w:pPr>
              <w:jc w:val="center"/>
            </w:pPr>
            <w:r>
              <w:rPr>
                <w:sz w:val="18"/>
              </w:rPr>
              <w:t>ჰიბრიდული</w:t>
            </w:r>
          </w:p>
        </w:tc>
        <w:tc>
          <w:tcPr>
            <w:tcW w:type="dxa" w:w="4536"/>
            <w:tcMar>
              <w:top w:w="100" w:type="dxa"/>
              <w:start w:w="120" w:type="dxa"/>
              <w:bottom w:w="100" w:type="dxa"/>
              <w:end w:w="120" w:type="dxa"/>
            </w:tcMar>
            <w:vAlign w:val="center"/>
          </w:tcPr>
          <w:p>
            <w:pPr>
              <w:jc w:val="center"/>
            </w:pPr>
            <w:r>
              <w:rPr>
                <w:sz w:val="18"/>
              </w:rPr>
              <w:t>თავსებადი სექციები ჯგუფებად ხოლო დანარჩენი ცალკე</w:t>
            </w:r>
          </w:p>
        </w:tc>
        <w:tc>
          <w:tcPr>
            <w:tcW w:type="dxa" w:w="3240"/>
            <w:tcMar>
              <w:top w:w="100" w:type="dxa"/>
              <w:start w:w="120" w:type="dxa"/>
              <w:bottom w:w="100" w:type="dxa"/>
              <w:end w:w="120" w:type="dxa"/>
            </w:tcMar>
            <w:vAlign w:val="center"/>
          </w:tcPr>
          <w:p>
            <w:pPr>
              <w:jc w:val="left"/>
            </w:pPr>
            <w:r>
              <w:rPr>
                <w:sz w:val="18"/>
              </w:rPr>
              <w:t>ერთი mapping თითოეულ ჯგუფზე ან ცალკეულ სექციაზე</w:t>
            </w:r>
          </w:p>
        </w:tc>
      </w:tr>
    </w:tbl>
    <w:p>
      <w:pPr>
        <w:spacing w:after="0"/>
      </w:pPr>
    </w:p>
    <w:p>
      <w:pPr>
        <w:pStyle w:val="Heading2"/>
      </w:pPr>
      <w:r>
        <w:t>14 1 მონოლითური რეჟიმი</w:t>
      </w:r>
    </w:p>
    <w:p>
      <w:r>
        <w:t>მონოლითურ რეჟიმში loader ყველა არჩეულ სექციას ერთ უწყვეტ ვირტუალურ რეგიონში ათავსებს. თუ UEEC უკვე კონკრეტული სისტემის გრანულაციისთვისაა ოპტიმიზებული და ფაილის offsets, სექციების დასაწყისები და საზღვრები პირდაპირ mapping-ს უშვებს, შესაძლებელია ერთი file backed mmap. ასეთ შემთხვევაში section_address[i] მიიღება base plus section_runtime_offset ფორმულით.</w:t>
      </w:r>
    </w:p>
    <w:p>
      <w:r>
        <w:t>თუ ფაილის სექციები პირდაპირ დასამაპად მზად არ არის, loader-ს შეუძლია ერთიანი ანონიმური რეგიონი გამოყოს, თითოეული runtime ზომა სისტემის გრანულაციამდე გააფართოოს და მონაცემები preadv ან pread ოპერაციებით შესაბამის ადგილებში ჩაწეროს. ეს კვლავ მონოლითური runtime განლაგებაა, თუმცა პირდაპირი file backed mapping აღარ არის. თუ ერთიანი რეგიონის გამოყოფა ვერ შესრულდა, loader გაბნეულ რეჟიმზე გადადის.</w:t>
      </w:r>
    </w:p>
    <w:p>
      <w:pPr>
        <w:pStyle w:val="CodeBlock"/>
        <w:keepLines/>
      </w:pPr>
      <w:r>
        <w:rPr>
          <w:rFonts w:ascii="DejaVu Sans Mono" w:hAnsi="DejaVu Sans Mono"/>
          <w:sz w:val="17"/>
        </w:rPr>
        <w:t>section_address[i] = monolithic_base + runtime_offset[i];</w:t>
      </w:r>
    </w:p>
    <w:p>
      <w:pPr>
        <w:pStyle w:val="Heading2"/>
      </w:pPr>
      <w:r>
        <w:t>14 2 გაბნეული რეჟიმი</w:t>
      </w:r>
    </w:p>
    <w:p>
      <w:r>
        <w:t>გაბნეულ რეჟიმში თითოეული არჩეული სექციისთვის ცალკე mmap გამოიყენება. სექციები ვირტუალურ მეხსიერებაში ერთმანეთის მიმდევრობით განთავსებული არ არის და მათ შორის მანძილზე დაყრდნობა დაუშვებელია. loader თითოეული mapping-ის დაბრუნებულ მისამართს section_address[i]-ში წერს. ეს რეჟიმი ყველაზე მოქნილია და მონოლითური გამოყოფის წარუმატებლობის საიმედო fallback-ია, თუმცა mmap სისტემური გამოძახებების რაოდენობა იზრდება.</w:t>
      </w:r>
    </w:p>
    <w:p>
      <w:pPr>
        <w:pStyle w:val="CodeBlock"/>
        <w:keepLines/>
      </w:pPr>
      <w:r>
        <w:rPr>
          <w:rFonts w:ascii="DejaVu Sans Mono" w:hAnsi="DejaVu Sans Mono"/>
          <w:sz w:val="17"/>
        </w:rPr>
        <w:t>section_address[i] = mmap_for_section(i);</w:t>
      </w:r>
    </w:p>
    <w:p>
      <w:pPr>
        <w:pStyle w:val="Heading2"/>
      </w:pPr>
      <w:r>
        <w:t>14 3 ჰიბრიდული რეჟიმი</w:t>
      </w:r>
    </w:p>
    <w:p>
      <w:r>
        <w:t>ჰიბრიდული რეჟიმი მონოლითურ და გაბნეულ მიდგომებს აერთიანებს. loader ეძებს ფაილში მიმდევრულ და runtime-ში ერთად განსათავსებელ სექციებს, ქმნის მათგან ჯგუფებს და თითო ჯგუფს ერთი mapping-ით ტვირთავს. ჯგუფში ვერ მოხვედრილი სექციები დამოუკიდებლად იტვირთება. მაგალითად, ათსექციან ფაილში 7, 8 და 9 სექციები შეიძლება ერთ ჯგუფად ჩაიტვირთოს, ხოლო დანარჩენი სექციები სხვა ჯგუფებში ან ცალკე mapping-ებში მოხვდეს.</w:t>
      </w:r>
    </w:p>
    <w:p>
      <w:r>
        <w:t>ჯგუფის შექმნისას loader ამოწმებს file offset-ების თავსებადობას, runtime alignment-ს, ზომებსა და page საზღვრებს. განსხვავებული საბოლოო დაცვის უფლებები დასაშვებია მხოლოდ მაშინ, როდესაც სექციების საზღვრები mprotect-ისთვის საკმარისად არის გასწორებული. თითოეული section_address მაინც კონკრეტული სექციის დასაწყისს მიუთითებს და არა ჯგუფის საერთო base-ს.</w:t>
      </w:r>
    </w:p>
    <w:p>
      <w:pPr>
        <w:pStyle w:val="CodeBlock"/>
        <w:keepLines/>
      </w:pPr>
      <w:r>
        <w:rPr>
          <w:rFonts w:ascii="DejaVu Sans Mono" w:hAnsi="DejaVu Sans Mono"/>
          <w:sz w:val="17"/>
        </w:rPr>
        <w:t>section_address[i] = group_base[group(i)] + offset_in_group[i];</w:t>
      </w:r>
    </w:p>
    <w:p>
      <w:pPr>
        <w:pStyle w:val="Heading2"/>
      </w:pPr>
      <w:r>
        <w:t>14 4 რეჟიმის არჩევა და დაცვა</w:t>
      </w:r>
    </w:p>
    <w:p>
      <w:r>
        <w:t>სატესტო loader-ს რეჟიმი პირდაპირ უნდა მიეთითოს, რათა სამი სტრატეგია ერთი და იგივე ფაილებით დამოუკიდებლად გაიზომოს. production რეჟიმში auto პოლიტიკა ჯერ პირდაპირ მონოლითურ mapping-ს ამოწმებს, შემდეგ შესაძლებელ მონოლითურ ან ჰიბრიდულ განლაგებას ირჩევს და გამოყოფის წარუმატებლობისას გაბნეულ fallback-ს იყენებს.</w:t>
      </w:r>
    </w:p>
    <w:p>
      <w:pPr>
        <w:pStyle w:val="CodeBlock"/>
        <w:keepLines/>
      </w:pPr>
      <w:r>
        <w:rPr>
          <w:rFonts w:ascii="DejaVu Sans Mono" w:hAnsi="DejaVu Sans Mono"/>
          <w:sz w:val="17"/>
        </w:rPr>
        <w:t>ueec-load file.ueec --load-mode monolithic</w:t>
      </w:r>
      <w:r>
        <w:br/>
      </w:r>
      <w:r>
        <w:rPr>
          <w:rFonts w:ascii="DejaVu Sans Mono" w:hAnsi="DejaVu Sans Mono"/>
          <w:sz w:val="17"/>
        </w:rPr>
        <w:t>ueec-load file.ueec --load-mode scattered</w:t>
      </w:r>
      <w:r>
        <w:br/>
      </w:r>
      <w:r>
        <w:rPr>
          <w:rFonts w:ascii="DejaVu Sans Mono" w:hAnsi="DejaVu Sans Mono"/>
          <w:sz w:val="17"/>
        </w:rPr>
        <w:t>ueec-load file.ueec --load-mode hybrid</w:t>
      </w:r>
      <w:r>
        <w:br/>
      </w:r>
      <w:r>
        <w:rPr>
          <w:rFonts w:ascii="DejaVu Sans Mono" w:hAnsi="DejaVu Sans Mono"/>
          <w:sz w:val="17"/>
        </w:rPr>
        <w:t>ueec-load file.ueec --load-mode auto</w:t>
      </w:r>
    </w:p>
    <w:p>
      <w:r>
        <w:t>მონაცემების ჩატვირთვის, relocation-ისა და import-ის დასრულების შემდეგ loader თითოეული სექციის page aligned დიაპაზონზე mprotect-ს იძახებს. CODE ჩვეულებრივ read execute, read only მონაცემი read, ხოლო ცვლადი მონაცემი read write რეჟიმში გადადის. writable and executable უფლების ერთდროული დატოვება თავიდან უნდა იქნეს აცილებული, თუ კონკრეტული runtime მექანიზმი ამას აუცილებლობით არ მოითხოვს.</w:t>
      </w:r>
    </w:p>
    <w:p>
      <w:pPr>
        <w:pStyle w:val="Heading1"/>
      </w:pPr>
      <w:r>
        <w:t>15 ერთიანი mmap გამოყენების შესაძლებლობა</w:t>
      </w:r>
    </w:p>
    <w:p>
      <w:r>
        <w:t>ერთი UEEC შეიძლება შეიცავდეს ერთ პროგრამასა და მის რამდენიმე ბიბლიოთეკას. თუ კონკრეტული სისტემისთვის ოპტიმიზებულ ფაილში სექციების offsets და საზღვრები სისტემის გრანულაციის მოთხოვნებს აკმაყოფილებს, loader-ს შეუძლია მთელი კონტეინერი ერთი mmap ოპერაციით ასახოს. ამის შემდეგ თითოეული სექციის runtime მისამართი base plus offset ფორმულით მიიღება, ხოლო mprotect შესაბამის page ranges-ზე უფლებებს ცვლის.</w:t>
      </w:r>
    </w:p>
    <w:p>
      <w:r>
        <w:t>ამ მოდელში სახელების ცხრილი dependency resolution-ს ემსახურება. loader პოულობს ბიბლიოთეკის სახელს, ხუთეულიანი უნიკალურობის გასაღებით არჩევს target ნოდს და იმავე mapping-ში მის სექციებს იყენებს. ამ გზით ცალკეული ბიბლიოთეკებისთვის დამატებითი file backed open და mmap ოპერაციების საჭიროება შეიძლება გამოირიცხოს. section_address-ის შემცველი sidecar runtime metadata loader-ს ცალკე სამუშაო მეხსიერებაში აქვს; ეს არ ცვლის იმ ფაქტს, რომ UEEC-ის მთლიანი ფაილის image ერთი file backed mmap-ით შეიძლება აისახოს. რეალური სიჩქარის მოგება benchmark-ით უნდა დადასტურდეს.</w:t>
      </w:r>
    </w:p>
    <w:p>
      <w:pPr>
        <w:pStyle w:val="Heading1"/>
      </w:pPr>
      <w:r>
        <w:t>16 ვალიდაციის სავალდებულო წესები</w:t>
      </w:r>
    </w:p>
    <w:p>
      <w:pPr>
        <w:pStyle w:val="ListBullet"/>
      </w:pPr>
      <w:r>
        <w:t>magic ზუსტად უნდა იყოს _GM.</w:t>
      </w:r>
    </w:p>
    <w:p>
      <w:pPr>
        <w:pStyle w:val="ListBullet"/>
      </w:pPr>
      <w:r>
        <w:t>endian უნდა იყოს მხოლოდ 0 ან 1.</w:t>
      </w:r>
    </w:p>
    <w:p>
      <w:pPr>
        <w:pStyle w:val="ListBullet"/>
      </w:pPr>
      <w:r>
        <w:t>nodes უნდა იყოს 1 დან 65 535 მდე.</w:t>
      </w:r>
    </w:p>
    <w:p>
      <w:pPr>
        <w:pStyle w:val="ListBullet"/>
      </w:pPr>
      <w:r>
        <w:t>names უნდა იყოს 1 დან 65 535 მდე და names არ უნდა აღემატებოდეს nodes-ს.</w:t>
      </w:r>
    </w:p>
    <w:p>
      <w:pPr>
        <w:pStyle w:val="ListBullet"/>
      </w:pPr>
      <w:r>
        <w:t>ყოველი node_name_index[i] უნდა იყოს names-ზე ნაკლები.</w:t>
      </w:r>
    </w:p>
    <w:p>
      <w:pPr>
        <w:pStyle w:val="ListBullet"/>
      </w:pPr>
      <w:r>
        <w:t>ყოველი გამოყენებული name_len უნდა იყოს ნულზე მეტი და არ უნდა აღემატებოდეს 255-ს.</w:t>
      </w:r>
    </w:p>
    <w:p>
      <w:pPr>
        <w:pStyle w:val="ListBullet"/>
      </w:pPr>
      <w:r>
        <w:t>name_len მასივისა და name_data ჯამური ზომა ფაილის საზღვრებში უნდა მოთავსდეს.</w:t>
      </w:r>
    </w:p>
    <w:p>
      <w:pPr>
        <w:pStyle w:val="ListBullet"/>
      </w:pPr>
      <w:r>
        <w:t>არც ერთი ორი ნოდი არ უნდა იმეორებდეს სრულ უნიკალურობის ხუთეულს.</w:t>
      </w:r>
    </w:p>
    <w:p>
      <w:pPr>
        <w:pStyle w:val="ListBullet"/>
      </w:pPr>
      <w:r>
        <w:t>section_count-ის რეალური მნიშვნელობა stored value plus one წესით 1 დან 32-მდეა.</w:t>
      </w:r>
    </w:p>
    <w:p>
      <w:pPr>
        <w:pStyle w:val="ListBullet"/>
      </w:pPr>
      <w:r>
        <w:t>გლობალური section 0 აუცილებლად HEADER უნდა იყოს და ueec_shXX[0].type loader-ის მიერ მხარდაჭერილ UEEC_SECTION_HEADER ტიპს უნდა აღნიშნავდეს.</w:t>
      </w:r>
    </w:p>
    <w:p>
      <w:pPr>
        <w:pStyle w:val="ListBullet"/>
      </w:pPr>
      <w:r>
        <w:t>ueec_shXX[0].data_size უნდა უდრიდეს რეალურად დათვლილ metadata ზომას, ხოლო section_size უნდა იყოს data_size-ზე არანაკლები და მოიცავდეს მხოლოდ ნულოვან padding-ს.</w:t>
      </w:r>
    </w:p>
    <w:p>
      <w:pPr>
        <w:pStyle w:val="ListBullet"/>
      </w:pPr>
      <w:r>
        <w:t>პირველი ჩვეულებრივი სექცია უნდა იწყებოდეს ueec_shXX[0].section_size offset-ზე.</w:t>
      </w:r>
    </w:p>
    <w:p>
      <w:pPr>
        <w:pStyle w:val="ListBullet"/>
      </w:pPr>
      <w:r>
        <w:t>HEADER ყველა ნოდს implicit-ად ეკუთვნის; section 0-ის ueec_node_info ჩანაწერი დაუშვებელია.</w:t>
      </w:r>
    </w:p>
    <w:p>
      <w:pPr>
        <w:pStyle w:val="ListBullet"/>
      </w:pPr>
      <w:r>
        <w:t>ყოველი ნოდის რეალური section_count HEADER-ს ითვლის და ამიტომ მინიმუმ 1-ია.</w:t>
      </w:r>
    </w:p>
    <w:p>
      <w:pPr>
        <w:pStyle w:val="ListBullet"/>
      </w:pPr>
      <w:r>
        <w:t>format უნდა იყოს loader-ის მიერ მხარდაჭერილი მნიშვნელობა.</w:t>
      </w:r>
    </w:p>
    <w:p>
      <w:pPr>
        <w:pStyle w:val="ListBullet"/>
      </w:pPr>
      <w:r>
        <w:t>ueec_node_info.node უნდა იყოს nodes-ზე ნაკლები.</w:t>
      </w:r>
    </w:p>
    <w:p>
      <w:pPr>
        <w:pStyle w:val="ListBullet"/>
      </w:pPr>
      <w:r>
        <w:t>section_size უნდა იყოს ნულზე მეტი და data_size არ უნდა აღემატებოდეს მას.</w:t>
      </w:r>
    </w:p>
    <w:p>
      <w:pPr>
        <w:pStyle w:val="ListBullet"/>
      </w:pPr>
      <w:r>
        <w:t>section_address უნდა იყოს მხოლოდ runtime-ში და მისი დასაწყისი uintptr_t alignment-ს უნდა აკმაყოფილებდეს.</w:t>
      </w:r>
    </w:p>
    <w:p>
      <w:pPr>
        <w:pStyle w:val="ListBullet"/>
      </w:pPr>
      <w:r>
        <w:t>სამივე ჩატვირთვის რეჟიმში section_address[i] უნდა მიუთითებდეს ზუსტად i სექციის runtime დასაწყისზე.</w:t>
      </w:r>
    </w:p>
    <w:p>
      <w:pPr>
        <w:pStyle w:val="ListBullet"/>
      </w:pPr>
      <w:r>
        <w:t>section_address[0] უნდა მიუთითებდეს runtime HEADER metadata ბლოკის დასაწყისზე.</w:t>
      </w:r>
    </w:p>
    <w:p>
      <w:pPr>
        <w:pStyle w:val="ListBullet"/>
      </w:pPr>
      <w:r>
        <w:t>ერთი და იგივე node and section mapping წყვილის დუბლირება დაუშვებელია.</w:t>
      </w:r>
    </w:p>
    <w:p>
      <w:pPr>
        <w:pStyle w:val="ListBullet"/>
      </w:pPr>
      <w:r>
        <w:t>რამდენიმე ნოდის საერთო სექცია ერთხელ უნდა ჩაიტვირთოს და ბოლო აქტიური მომხმარებლის დასრულებამდე არ უნდა ამოიტვირთოს.</w:t>
      </w:r>
    </w:p>
    <w:p>
      <w:pPr>
        <w:pStyle w:val="ListBullet"/>
      </w:pPr>
      <w:r>
        <w:t>ჰიბრიდული ჯგუფის ყველა სექცია უნდა აკმაყოფილებდეს alignment და mprotect page boundary მოთხოვნებს.</w:t>
      </w:r>
    </w:p>
    <w:p>
      <w:pPr>
        <w:pStyle w:val="ListBullet"/>
      </w:pPr>
      <w:r>
        <w:t>ყველა offset და size გამოთვლა overflow-ის შემოწმებით უნდა შესრულდეს.</w:t>
      </w:r>
    </w:p>
    <w:p>
      <w:pPr>
        <w:pStyle w:val="Heading1"/>
      </w:pPr>
      <w:r>
        <w:t>17 მიმდინარე შედეგი და შემდეგი ეტაპი</w:t>
      </w:r>
    </w:p>
    <w:p>
      <w:r>
        <w:t>მიღებული ჰედერი უფრო მკაფიოდ იკითხება, პირდაპირ ინახავს ნოდებისა და უნიკალური სახელების რაოდენობას, თითოეულ ნოდს საკუთარ section header format-ს ანიჭებს და სახელების დუბლირების გარეშე მხარს უჭერს მრავალარქიტექტურულ პროგრამებსა და ბიბლიოთეკებს. HEADER სავალდებულო გლობალური section 0-ია, ყველა ნოდს implicit-ად ეკუთვნის და მომდევნო სექციის საწყის offset-ს საკუთარი section_size-ით განსაზღვრავს. runtime განლაგებაში section_address სექციის ჰედერების შემდეგ იქმნება, ხოლო სახელების ცხრილი მის შემდეგ ინახება. მონოლითური, გაბნეული და ჰიბრიდული ჩატვირთვა ერთსა და იმავე section_address ინტერფეისს იყენებს. შემდეგ ეტაპზე საბოლოოდ უნდა განისაზღვროს section type მნიშვნელობები, HEADER-ის შემდეგ დარჩენილი სექციების ფიზიკური რიგი, offsets, საერთო სექციების წარმოდგენა და mixed format ნოდების wire layout.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DejaVu Sans" w:hAnsi="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2F4F6"/>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UEEC ჰედერისა და ნოდების მეტამონაცემების სპეციფიკაცია</dc:title>
  <dc:subject>UEEC wire layout and node metadata</dc:subject>
  <dc:creator>George Modebadze</dc:creator>
  <cp:keywords>UEEC, header, node, executable container, metadata</cp:keywords>
  <dc:description>generated by python-docx</dc:description>
  <cp:lastModifiedBy/>
  <cp:revision>1</cp:revision>
  <dcterms:created xsi:type="dcterms:W3CDTF">2013-12-23T23:15:00Z</dcterms:created>
  <dcterms:modified xsi:type="dcterms:W3CDTF">2013-12-23T23:15:00Z</dcterms:modified>
  <cp:category/>
</cp:coreProperties>
</file>