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Evidencia día 6 semana 12</w:t>
      </w:r>
    </w:p>
    <w:p>
      <w:pPr>
        <w:suppressAutoHyphens w:val="true"/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CLUSTER POSTGRESSQL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3" w:dyaOrig="5702">
          <v:rect xmlns:o="urn:schemas-microsoft-com:office:office" xmlns:v="urn:schemas-microsoft-com:vml" id="rectole0000000000" style="width:433.150000pt;height:28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Descripción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Clase se realizo el anlisis 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Alta disponibilidad de infraestructura Si se produce un fallo de hardware en alguna de las máquinas del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cluster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, el software de alta disponibilidad es capaz de arrancar automáticamente los servicios en cualquiera de las otras máquinas del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cluster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(failover)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Reflexión</w:t>
      </w: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8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8"/>
          <w:shd w:fill="auto" w:val="clear"/>
        </w:rPr>
        <w:t xml:space="preserve">para realizar una ejecucion de error modificando la linea de Comando.</w:t>
      </w:r>
    </w:p>
    <w:p>
      <w:pPr>
        <w:spacing w:before="0" w:after="40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cluster=test</w:t>
      </w:r>
    </w:p>
    <w:p>
      <w:pPr>
        <w:spacing w:before="0" w:after="40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node=1</w:t>
      </w:r>
    </w:p>
    <w:p>
      <w:pPr>
        <w:spacing w:before="0" w:after="40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node_name=node1</w:t>
      </w:r>
    </w:p>
    <w:p>
      <w:pPr>
        <w:spacing w:before="0" w:after="40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conninfo='host=localhost port=5430 dbname=repmgr user=repmgr'</w:t>
      </w:r>
    </w:p>
    <w:p>
      <w:pPr>
        <w:spacing w:before="0" w:after="40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pg_bindir=/postgres/bin/</w:t>
      </w:r>
    </w:p>
    <w:p>
      <w:pPr>
        <w:spacing w:before="0" w:after="40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failover=automatic</w:t>
      </w:r>
    </w:p>
    <w:p>
      <w:pPr>
        <w:spacing w:before="0" w:after="40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promote_command='repmgr standby promote -f /postgres/repmgr.conf'</w:t>
      </w:r>
    </w:p>
    <w:p>
      <w:pPr>
        <w:spacing w:before="0" w:after="400" w:line="240"/>
        <w:ind w:right="0" w:left="0" w:firstLine="0"/>
        <w:jc w:val="left"/>
        <w:rPr>
          <w:rFonts w:ascii="Courier" w:hAnsi="Courier" w:cs="Courier" w:eastAsia="Courier"/>
          <w:color w:val="DDDDDD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follow_command='repmgr standby follow -f /postgres/repmgr.conf -W'</w:t>
      </w:r>
    </w:p>
    <w:p>
      <w:pPr>
        <w:spacing w:before="0" w:after="0" w:line="276"/>
        <w:ind w:right="0" w:left="0" w:firstLine="0"/>
        <w:jc w:val="left"/>
        <w:rPr>
          <w:rFonts w:ascii="Courier" w:hAnsi="Courier" w:cs="Courier" w:eastAsia="Courier"/>
          <w:color w:val="DDDDDD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