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SYSDOP LLC</w:t>
      </w:r>
    </w:p>
    <w:p>
      <w:pPr>
        <w:pStyle w:val="Heading1"/>
      </w:pPr>
      <w:r>
        <w:t>Supervisor HA · A-P-P</w:t>
      </w:r>
    </w:p>
    <w:p>
      <w:pPr>
        <w:pStyle w:val="Subtitle"/>
      </w:pPr>
      <w:r>
        <w:t>SOLICITUD DE PERMISOS · EJEMPLO FICTICIO · NO APROBADO</w:t>
      </w:r>
    </w:p>
    <w:p>
      <w:r>
        <w:t>Código: SYSDOP-HA-EXAMPLE-001 | Versión: 1.0</w:t>
      </w:r>
    </w:p>
    <w:p>
      <w:r>
        <w:t>Solicitante: Equipo de Plataforma (ejemplo)</w:t>
      </w:r>
    </w:p>
    <w:p>
      <w:r>
        <w:t>Revisor: Equipo de Seguridad (sin asignar)</w:t>
      </w:r>
    </w:p>
    <w:p>
      <w:r>
        <w:t>Ambiente: laboratorio de documentación</w:t>
      </w:r>
    </w:p>
    <w:p>
      <w:r>
        <w:t>Ventana: pendiente de definir | Caducidad: fin de la prueba</w:t>
      </w:r>
    </w:p>
    <w:p>
      <w:r>
        <w:t>Cuenta ilustrativa: EXAMPLE\svc-supervisor</w:t>
      </w:r>
    </w:p>
    <w:p>
      <w:r>
        <w:t>Objetivo: Activo a Pasivo1 por eventos; Pasivo1 a Pasivo2 mediante tarea diaria.</w:t>
      </w:r>
    </w:p>
    <w:p>
      <w:pPr>
        <w:pStyle w:val="Heading2"/>
      </w:pPr>
      <w:r>
        <w:t>Flujos ilustrativos a revisar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Origen</w:t>
            </w:r>
          </w:p>
        </w:tc>
        <w:tc>
          <w:tcPr>
            <w:tcW w:type="dxa" w:w="2592"/>
          </w:tcPr>
          <w:p>
            <w:r>
              <w:t>Destino</w:t>
            </w:r>
          </w:p>
        </w:tc>
        <w:tc>
          <w:tcPr>
            <w:tcW w:type="dxa" w:w="2592"/>
          </w:tcPr>
          <w:p>
            <w:r>
              <w:t>Protocolo / puerto</w:t>
            </w:r>
          </w:p>
        </w:tc>
        <w:tc>
          <w:tcPr>
            <w:tcW w:type="dxa" w:w="2592"/>
          </w:tcPr>
          <w:p>
            <w:r>
              <w:t>Justificación</w:t>
            </w:r>
          </w:p>
        </w:tc>
      </w:tr>
      <w:tr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NODE-C</w:t>
              <w:br/>
              <w:t>198.51.100.30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</w:tbl>
    <w:p>
      <w:r>
        <w:t>Los flujos inversos pueden ser necesarios durante instalación/adopción de llaves. Verificar la necesidad en cada fase. No se solicita acceso a internet, WinRM ni RPC en esta plantilla.</w:t>
      </w:r>
    </w:p>
    <w:p>
      <w:r>
        <w:br w:type="page"/>
      </w:r>
    </w:p>
    <w:p>
      <w:pPr>
        <w:pStyle w:val="Heading1"/>
      </w:pPr>
      <w:r>
        <w:t>Evaluación y aprobación</w:t>
      </w:r>
    </w:p>
    <w:p>
      <w:pPr>
        <w:pStyle w:val="Heading2"/>
      </w:pPr>
      <w:r>
        <w:t>Alcance</w:t>
      </w:r>
    </w:p>
    <w:p>
      <w:r>
        <w:t>Limitar a hosts, cuentas, rutas y ventana aprobados. Las IP TEST-NET son solo documentación; sustituirlas por el laboratorio autorizado.</w:t>
      </w:r>
    </w:p>
    <w:p>
      <w:pPr>
        <w:pStyle w:val="Heading2"/>
      </w:pPr>
      <w:r>
        <w:t>Cambios a revisar</w:t>
      </w:r>
    </w:p>
    <w:p>
      <w:r>
        <w:t>UAC remoto, grupo de firewall, tareas programadas, configuración de IIS y exportación/importación de llaves RSA. DryRun no simula toda la instalación.</w:t>
      </w:r>
    </w:p>
    <w:p>
      <w:pPr>
        <w:pStyle w:val="Heading2"/>
      </w:pPr>
      <w:r>
        <w:t>Material sensible</w:t>
      </w:r>
    </w:p>
    <w:p>
      <w:r>
        <w:t>Proteger llaves y respaldos con ACL. No adjuntar secretos, configuración real ni formularios firmados al repositorio público.</w:t>
      </w:r>
    </w:p>
    <w:p>
      <w:pPr>
        <w:pStyle w:val="Heading2"/>
      </w:pPr>
      <w:r>
        <w:t>Validación</w:t>
      </w:r>
    </w:p>
    <w:p>
      <w:r>
        <w:t>Comprobar conectividad autorizada, rechazo de flujos ajenos, identidad de tareas, hashes/ACL, archivos de prueba y telemetría del SOC.</w:t>
      </w:r>
    </w:p>
    <w:p>
      <w:pPr>
        <w:pStyle w:val="Heading2"/>
      </w:pPr>
      <w:r>
        <w:t>Reversión</w:t>
      </w:r>
    </w:p>
    <w:p>
      <w:r>
        <w:t>Detener y verificar motores; retirar solo las tareas/reglas autorizadas. Conservar respaldos. No eliminar IIS ni datos de aplicaciones.</w:t>
      </w:r>
    </w:p>
    <w:p>
      <w:pPr>
        <w:pStyle w:val="Heading2"/>
      </w:pPr>
      <w:r>
        <w:t>Decisión</w:t>
      </w:r>
    </w:p>
    <w:p>
      <w:r>
        <w:t>PENDIENTE. Responsable, fecha, evidencia y aprobación se completan fuera del ejemplo público.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SYSDOP LLC · Supervisor HA · Plantilla pública MIT · Sin datos personales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HA A-P-P - Solicitud de permisos de ejemplo</dc:title>
  <dc:subject>Plantilla pública con datos ficticios</dc:subject>
  <dc:creator>SYSDOP LLC</dc:creator>
  <cp:keywords>Supervisor HA, SYSDOP LLC, ejemplo</cp:keywords>
  <dc:description/>
  <cp:lastModifiedBy>SYSDOP LLC</cp:lastModifiedBy>
  <cp:revision>1</cp:revision>
  <dcterms:created xsi:type="dcterms:W3CDTF">2026-10-17T00:00:00Z</dcterms:created>
  <dcterms:modified xsi:type="dcterms:W3CDTF">2026-10-17T00:00:00Z</dcterms:modified>
  <cp:category>Open source</cp:category>
</cp:coreProperties>
</file>