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566B798">
      <w:pPr>
        <w:pStyle w:val="85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LAB 2 — Inverse Kinematics, DH Calibration &amp; Hand-Eye Calibration</w:t>
      </w:r>
      <w:r/>
    </w:p>
    <w:p w14:paraId="17166733">
      <w:pPr>
        <w:pStyle w:val="86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Learning Objectives</w:t>
      </w:r>
      <w:r/>
    </w:p>
    <w:p w14:paraId="221920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By the end of this lab you will be able to:</w:t>
      </w:r>
      <w:r/>
    </w:p>
    <w:p w14:paraId="01FB9769">
      <w:pPr>
        <w:pStyle w:val="92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Formulate and solve inverse kinematics for a 6-DOF serial manipulator using numerical optimisation (Levenberg-Marquardt).</w:t>
      </w:r>
      <w:r/>
    </w:p>
    <w:p w14:paraId="7CA1A6BF">
      <w:pPr>
        <w:pStyle w:val="92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Analyse convergence behaviour, multiplicity of solutions, and the influence of initial guesses.</w:t>
      </w:r>
      <w:r/>
    </w:p>
    <w:p w14:paraId="53EC6B1B">
      <w:pPr>
        <w:pStyle w:val="92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Execute a vision-assisted geometric calibration experiment that jointly identifies DH parameter errors and the hand-eye transform using an ArUco board constraint.</w:t>
      </w:r>
      <w:r/>
    </w:p>
    <w:p w14:paraId="2293181B">
      <w:pPr>
        <w:pStyle w:val="92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Understand orientation conventions (extrinsic vs intrinsic Euler angles, axis-angle representations) and their impact on calibration accuracy.</w:t>
      </w:r>
      <w:r/>
    </w:p>
    <w:p w14:paraId="1DFF95D9">
      <w:pPr>
        <w:pStyle w:val="92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Compare hand-eye-only calibration against joint DH+hand-eye calibration and interpret the results.</w:t>
      </w:r>
      <w:r/>
    </w:p>
    <w:p w14:paraId="0B93A869">
      <w:pPr>
        <w:pStyle w:val="86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Part A — Numerical Inverse Kinematics in MATLAB</w:t>
      </w:r>
      <w:r/>
    </w:p>
    <w:p w14:paraId="6CE346F5">
      <w:pPr>
        <w:pStyle w:val="86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Background</w:t>
      </w:r>
      <w:r/>
    </w:p>
    <w:p w14:paraId="508638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Inverse kinematics solves the reverse mapping: given a desired end-effector pose </w:t>
      </w:r>
      <w:r>
        <w:rPr>
          <w:rFonts w:ascii="Times New Roman" w:hAnsi="Times New Roman" w:eastAsia="Times New Roman" w:cs="Times New Roman"/>
          <w:b/>
          <w:color w:val="000000"/>
          <w:sz w:val="24"/>
        </w:rPr>
        <w:t xml:space="preserve">T</w:t>
      </w:r>
      <w:r>
        <w:rPr>
          <w:rFonts w:ascii="Times New Roman" w:hAnsi="Times New Roman" w:eastAsia="Times New Roman" w:cs="Times New Roman"/>
          <w:color w:val="000000"/>
          <w:sz w:val="24"/>
        </w:rPr>
        <w:t xml:space="preserve">_target ∈ SE(3), find joint angles </w:t>
      </w:r>
      <w:r>
        <w:rPr>
          <w:rFonts w:ascii="Times New Roman" w:hAnsi="Times New Roman" w:eastAsia="Times New Roman" w:cs="Times New Roman"/>
          <w:b/>
          <w:color w:val="000000"/>
          <w:sz w:val="24"/>
        </w:rPr>
        <w:t xml:space="preserve">q</w:t>
      </w:r>
      <w:r>
        <w:rPr>
          <w:rFonts w:ascii="Times New Roman" w:hAnsi="Times New Roman" w:eastAsia="Times New Roman" w:cs="Times New Roman"/>
          <w:color w:val="000000"/>
          <w:sz w:val="24"/>
        </w:rPr>
        <w:t xml:space="preserve"> = [q₁, …, q₆]ᵀ such that </w:t>
      </w:r>
      <w:r>
        <w:rPr>
          <w:rFonts w:ascii="Times New Roman" w:hAnsi="Times New Roman" w:eastAsia="Times New Roman" w:cs="Times New Roman"/>
          <w:b/>
          <w:color w:val="000000"/>
          <w:sz w:val="24"/>
        </w:rPr>
        <w:t xml:space="preserve">T</w:t>
      </w:r>
      <w:r>
        <w:rPr>
          <w:rFonts w:ascii="Times New Roman" w:hAnsi="Times New Roman" w:eastAsia="Times New Roman" w:cs="Times New Roman"/>
          <w:color w:val="000000"/>
          <w:sz w:val="24"/>
        </w:rPr>
        <w:t xml:space="preserve">(</w:t>
      </w:r>
      <w:r>
        <w:rPr>
          <w:rFonts w:ascii="Times New Roman" w:hAnsi="Times New Roman" w:eastAsia="Times New Roman" w:cs="Times New Roman"/>
          <w:b/>
          <w:color w:val="000000"/>
          <w:sz w:val="24"/>
        </w:rPr>
        <w:t xml:space="preserve">q</w:t>
      </w:r>
      <w:r>
        <w:rPr>
          <w:rFonts w:ascii="Times New Roman" w:hAnsi="Times New Roman" w:eastAsia="Times New Roman" w:cs="Times New Roman"/>
          <w:color w:val="000000"/>
          <w:sz w:val="24"/>
        </w:rPr>
        <w:t xml:space="preserve">) = </w:t>
      </w:r>
      <w:r>
        <w:rPr>
          <w:rFonts w:ascii="Times New Roman" w:hAnsi="Times New Roman" w:eastAsia="Times New Roman" w:cs="Times New Roman"/>
          <w:b/>
          <w:color w:val="000000"/>
          <w:sz w:val="24"/>
        </w:rPr>
        <w:t xml:space="preserve">T</w:t>
      </w:r>
      <w:r>
        <w:rPr>
          <w:rFonts w:ascii="Times New Roman" w:hAnsi="Times New Roman" w:eastAsia="Times New Roman" w:cs="Times New Roman"/>
          <w:color w:val="000000"/>
          <w:sz w:val="24"/>
        </w:rPr>
        <w:t xml:space="preserve">_target. For a 6-DOF robot with generic geometry, closed-form analytical solutions exist but are algebraically complex. </w:t>
      </w:r>
      <w:r>
        <w:rPr>
          <w:rFonts w:ascii="Times New Roman" w:hAnsi="Times New Roman" w:eastAsia="Times New Roman" w:cs="Times New Roman"/>
          <w:color w:val="000000"/>
          <w:sz w:val="24"/>
          <w:lang w:val="en"/>
        </w:rPr>
        <w:t xml:space="preserve">Numerical solutions are more practical.</w:t>
      </w:r>
      <w:r>
        <w:rPr>
          <w:rFonts w:ascii="Times New Roman" w:hAnsi="Times New Roman" w:eastAsia="Times New Roman" w:cs="Times New Roman"/>
          <w:color w:val="000000"/>
          <w:sz w:val="24"/>
        </w:rPr>
      </w:r>
      <w:r/>
    </w:p>
    <w:p w14:paraId="78551588">
      <w:pPr>
        <w:pBdr>
          <w:top w:val="none" w:color="000000" w:sz="4" w:space="0"/>
          <w:left w:val="none" w:color="000000" w:sz="4" w:space="0"/>
          <w:bottom w:val="none" w:color="000000" w:sz="4" w:space="0"/>
          <w:right w:val="none" w:color="000000" w:sz="4" w:space="0"/>
        </w:pBdr>
        <w:spacing/>
        <w:ind w:right="0" w:firstLine="0" w:left="0"/>
        <w:rPr>
          <w:rFonts w:ascii="Cambria Math" w:hAnsi="Cambria Math" w:eastAsia="Cambria Math" w:cs="Cambria Math"/>
          <w:color w:val="000000"/>
          <w:sz w:val="24"/>
          <w:szCs w:val="24"/>
          <w:highlight w:val="none"/>
        </w:rPr>
      </w:pPr>
      <w:r>
        <w:rPr>
          <w:rFonts w:ascii="Times New Roman" w:hAnsi="Times New Roman" w:eastAsia="Times New Roman" w:cs="Times New Roman"/>
          <w:color w:val="000000"/>
          <w:sz w:val="24"/>
        </w:rPr>
        <w:t xml:space="preserve">The numerical method minimises an error vector that stacks position and orientation residuals:</w:t>
      </w:r>
      <w:r>
        <w:rPr>
          <w:rFonts w:ascii="Cambria Math" w:hAnsi="Cambria Math" w:eastAsia="Cambria Math" w:cs="Cambria Math"/>
          <w:color w:val="000000"/>
          <w:sz w:val="24"/>
          <w:szCs w:val="24"/>
          <w:highlight w:val="none"/>
        </w:rPr>
      </w:r>
      <w:r>
        <w:rPr>
          <w:rFonts w:ascii="Cambria Math" w:hAnsi="Cambria Math" w:eastAsia="Cambria Math" w:cs="Cambria Math"/>
          <w:color w:val="000000"/>
          <w:sz w:val="24"/>
          <w:szCs w:val="24"/>
          <w:highlight w:val="none"/>
        </w:rPr>
      </w:r>
    </w:p>
    <w:p w14:paraId="4706A57B">
      <w:pPr>
        <w:pBdr>
          <w:top w:val="none" w:color="000000" w:sz="4" w:space="0"/>
          <w:left w:val="none" w:color="000000" w:sz="4" w:space="0"/>
          <w:bottom w:val="none" w:color="000000" w:sz="4" w:space="0"/>
          <w:right w:val="none" w:color="000000" w:sz="4" w:space="0"/>
        </w:pBdr>
        <w:spacing/>
        <w:ind w:right="0" w:firstLine="0" w:left="0"/>
        <w:rPr>
          <w:highlight w:val="none"/>
          <w:lang w:val="en"/>
        </w:rPr>
      </w:pPr>
      <w:r/>
      <m:oMathPara>
        <m:oMathParaPr/>
        <m:oMath>
          <m:r>
            <w:rPr>
              <w:rFonts w:ascii="Cambria Math" w:hAnsi="Cambria Math" w:eastAsia="Cambria Math" w:cs="Cambria Math"/>
            </w:rPr>
            <m:rPr/>
            <m:t>𝐞</m:t>
          </m:r>
          <m:d>
            <m:dPr>
              <m:begChr m:val="("/>
              <m:endChr m:val=")"/>
              <m:ctrlPr>
                <w:rPr>
                  <w:rFonts w:ascii="Cambria Math" w:hAnsi="Cambria Math" w:eastAsia="Cambria Math" w:cs="Cambria Math"/>
                  <w:color w:val="000000"/>
                  <w:sz w:val="24"/>
                  <w:szCs w:val="24"/>
                  <w:highlight w:val="none"/>
                </w:rPr>
              </m:ctrlPr>
            </m:dPr>
            <m:e>
              <m:r>
                <w:rPr>
                  <w:rFonts w:hint="default" w:ascii="Cambria Math" w:hAnsi="Cambria Math" w:eastAsia="Cambria Math" w:cs="Cambria Math"/>
                  <w:color w:val="000000"/>
                  <w:sz w:val="24"/>
                  <w:szCs w:val="24"/>
                  <w:highlight w:val="none"/>
                </w:rPr>
                <m:rPr>
                  <m:sty m:val="i"/>
                </m:rPr>
                <m:t>q</m:t>
              </m:r>
            </m:e>
          </m:d>
          <m:r>
            <w:rPr>
              <w:rFonts w:hint="default" w:ascii="Cambria Math" w:hAnsi="Cambria Math" w:eastAsia="Cambria Math" w:cs="Cambria Math"/>
              <w:color w:val="000000"/>
              <w:sz w:val="24"/>
              <w:szCs w:val="24"/>
              <w:highlight w:val="none"/>
            </w:rPr>
            <m:rPr>
              <m:sty m:val="i"/>
            </m:rPr>
            <m:t>=</m:t>
          </m:r>
          <m:d>
            <m:dPr>
              <m:begChr m:val="["/>
              <m:endChr m:val="]"/>
              <m:ctrlPr>
                <w:rPr>
                  <w:rFonts w:ascii="Cambria Math" w:hAnsi="Cambria Math" w:eastAsia="Cambria Math" w:cs="Cambria Math"/>
                </w:rPr>
              </m:ctrlPr>
            </m:dPr>
            <m:e>
              <m:m>
                <m:mPr>
                  <m:baseJc m:val="center"/>
                  <m:cGp/>
                  <m:cGpRule/>
                  <m:cSp/>
                  <m:mcs>
                    <m:mc>
                      <m:mcPr>
                        <m:mcJc m:val="center"/>
                        <m:count m:val="1"/>
                      </m:mcPr>
                    </m:mc>
                  </m:mcs>
                  <m:plcHide m:val="off"/>
                  <m:rSp/>
                  <m:rSpRule/>
                  <m:ctrlPr>
                    <w:rPr>
                      <w:rFonts w:ascii="Cambria Math" w:hAnsi="Cambria Math" w:eastAsia="Cambria Math" w:cs="Cambria Math"/>
                    </w:rPr>
                  </m:ctrlPr>
                </m:mPr>
                <m:mr>
                  <m:e>
                    <m:sSub>
                      <m:sSubPr>
                        <m:ctrlPr>
                          <w:rPr>
                            <w:rFonts w:ascii="Cambria Math" w:hAnsi="Cambria Math" w:eastAsia="Cambria Math" w:cs="Cambria Math"/>
                          </w:rPr>
                        </m:ctrlPr>
                      </m:sSubPr>
                      <m:e>
                        <m:r>
                          <w:rPr>
                            <w:rFonts w:ascii="Cambria Math" w:hAnsi="Cambria Math" w:eastAsia="Cambria Math" w:cs="Cambria Math"/>
                          </w:rPr>
                          <m:rPr/>
                          <m:t>𝐩</m:t>
                        </m:r>
                      </m:e>
                      <m:sub>
                        <m:r>
                          <w:rPr>
                            <w:rFonts w:ascii="Cambria Math" w:hAnsi="Cambria Math" w:eastAsia="Cambria Math" w:cs="Cambria Math"/>
                          </w:rPr>
                          <m:rPr/>
                          <m:t>current</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𝐩</m:t>
                        </m:r>
                      </m:e>
                      <m:sub>
                        <m:r>
                          <w:rPr>
                            <w:rFonts w:ascii="Cambria Math" w:hAnsi="Cambria Math" w:eastAsia="Cambria Math" w:cs="Cambria Math"/>
                          </w:rPr>
                          <m:rPr/>
                          <m:t>target</m:t>
                        </m:r>
                      </m:sub>
                    </m:sSub>
                  </m:e>
                </m:mr>
                <m:mr>
                  <m:e>
                    <m:r>
                      <w:rPr>
                        <w:rFonts w:hint="default" w:ascii="Cambria Math" w:hAnsi="Cambria Math" w:eastAsia="Cambria Math" w:cs="Cambria Math"/>
                        <w:sz w:val="22"/>
                        <w:szCs w:val="22"/>
                      </w:rPr>
                      <m:rPr>
                        <m:sty m:val="i"/>
                      </m:rPr>
                      <m:t>φ</m:t>
                    </m:r>
                  </m:e>
                </m:mr>
              </m:m>
            </m:e>
          </m:d>
          <m:r>
            <w:rPr>
              <w:rFonts w:ascii="Cambria Math" w:hAnsi="Cambria Math" w:eastAsia="Cambria Math" w:cs="Cambria Math"/>
            </w:rPr>
            <m:rPr/>
            <m:t> </m:t>
          </m:r>
        </m:oMath>
      </m:oMathPara>
      <w:r>
        <w:rPr>
          <w:highlight w:val="none"/>
          <w:lang w:val="en"/>
        </w:rPr>
      </w:r>
      <w:r>
        <w:rPr>
          <w:highlight w:val="none"/>
          <w:lang w:val="en"/>
        </w:rPr>
      </w:r>
    </w:p>
    <w:p w14:paraId="1AEC276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color w:val="000000"/>
          <w:sz w:val="24"/>
        </w:rPr>
        <w:t xml:space="preserve">where </w:t>
      </w:r>
      <w:r>
        <w:rPr>
          <w:rFonts w:ascii="Times New Roman" w:hAnsi="Times New Roman" w:eastAsia="Times New Roman" w:cs="Times New Roman"/>
          <w:b/>
          <w:color w:val="000000"/>
          <w:sz w:val="24"/>
        </w:rPr>
        <w:t xml:space="preserve">p</w:t>
      </w:r>
      <w:r>
        <w:rPr>
          <w:rFonts w:ascii="Times New Roman" w:hAnsi="Times New Roman" w:eastAsia="Times New Roman" w:cs="Times New Roman"/>
          <w:color w:val="000000"/>
          <w:sz w:val="24"/>
        </w:rPr>
        <w:t xml:space="preserve"> ∈ ℝ³ is the Cartesian position and φ_rot ∈ ℝ³ is the axis</w:t>
      </w:r>
      <w:r>
        <w:rPr>
          <w:rFonts w:ascii="Times New Roman" w:hAnsi="Times New Roman" w:eastAsia="Times New Roman" w:cs="Times New Roman"/>
          <w:color w:val="000000"/>
          <w:sz w:val="24"/>
        </w:rPr>
        <w:t xml:space="preserve">-angle representation of the rotation error between the current and target orientation matrices. The Levenberg-Marquardt algorithm iteratively updates </w:t>
      </w:r>
      <w:r>
        <w:rPr>
          <w:rFonts w:ascii="Times New Roman" w:hAnsi="Times New Roman" w:eastAsia="Times New Roman" w:cs="Times New Roman"/>
          <w:b/>
          <w:color w:val="000000"/>
          <w:sz w:val="24"/>
        </w:rPr>
        <w:t xml:space="preserve">q</w:t>
      </w:r>
      <w:r>
        <w:rPr>
          <w:rFonts w:ascii="Times New Roman" w:hAnsi="Times New Roman" w:eastAsia="Times New Roman" w:cs="Times New Roman"/>
          <w:color w:val="000000"/>
          <w:sz w:val="24"/>
        </w:rPr>
        <w:t xml:space="preserve"> until ‖</w:t>
      </w:r>
      <w:r>
        <w:rPr>
          <w:rFonts w:ascii="Times New Roman" w:hAnsi="Times New Roman" w:eastAsia="Times New Roman" w:cs="Times New Roman"/>
          <w:b/>
          <w:color w:val="000000"/>
          <w:sz w:val="24"/>
        </w:rPr>
        <w:t xml:space="preserve">e</w:t>
      </w:r>
      <w:r>
        <w:rPr>
          <w:rFonts w:ascii="Times New Roman" w:hAnsi="Times New Roman" w:eastAsia="Times New Roman" w:cs="Times New Roman"/>
          <w:color w:val="000000"/>
          <w:sz w:val="24"/>
        </w:rPr>
        <w:t xml:space="preserve">(</w:t>
      </w:r>
      <w:r>
        <w:rPr>
          <w:rFonts w:ascii="Times New Roman" w:hAnsi="Times New Roman" w:eastAsia="Times New Roman" w:cs="Times New Roman"/>
          <w:b/>
          <w:color w:val="000000"/>
          <w:sz w:val="24"/>
        </w:rPr>
        <w:t xml:space="preserve">q</w:t>
      </w:r>
      <w:r>
        <w:rPr>
          <w:rFonts w:ascii="Times New Roman" w:hAnsi="Times New Roman" w:eastAsia="Times New Roman" w:cs="Times New Roman"/>
          <w:color w:val="000000"/>
          <w:sz w:val="24"/>
        </w:rPr>
        <w:t xml:space="preserve">)‖ falls below a tolerance.</w:t>
      </w:r>
      <w:r>
        <w:rPr>
          <w:rFonts w:ascii="Times New Roman" w:hAnsi="Times New Roman" w:eastAsia="Times New Roman" w:cs="Times New Roman"/>
          <w:sz w:val="24"/>
        </w:rPr>
      </w:r>
      <w:r/>
    </w:p>
    <w:p w14:paraId="71CFD30A">
      <w:pPr>
        <w:pBdr/>
        <w:spacing/>
        <w:ind/>
        <w:rPr/>
      </w:pPr>
      <w:r/>
      <w:r/>
      <w:r/>
    </w:p>
    <w:p w14:paraId="18C6CD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r>
      <w:r/>
      <w:r>
        <mc:AlternateContent>
          <mc:Choice Requires="wpg">
            <w:drawing>
              <wp:inline xmlns:wp="http://schemas.openxmlformats.org/drawingml/2006/wordprocessingDrawing" distT="0" distB="0" distL="0" distR="0">
                <wp:extent cx="5132464" cy="935301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10540" name="" descr=""/>
                        <pic:cNvPicPr>
                          <a:picLocks noChangeAspect="1"/>
                        </pic:cNvPicPr>
                        <pic:nvPr/>
                      </pic:nvPicPr>
                      <pic:blipFill rotWithShape="1">
                        <a:blip r:embed="rId10"/>
                        <a:stretch/>
                      </pic:blipFill>
                      <pic:spPr bwMode="auto">
                        <a:xfrm rot="0" flipH="0" flipV="0">
                          <a:off x="0" y="0"/>
                          <a:ext cx="5132464" cy="93530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04.13pt;height:736.46pt;mso-wrap-distance-left:0.00pt;mso-wrap-distance-top:0.00pt;mso-wrap-distance-right:0.00pt;mso-wrap-distance-bottom:0.00pt;rotation:0;z-index:1;" stroked="false">
                <v:imagedata r:id="rId10" o:title=""/>
                <o:lock v:ext="edit" rotation="t"/>
              </v:shape>
            </w:pict>
          </mc:Fallback>
        </mc:AlternateContent>
      </w:r>
      <w:r/>
      <w: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r>
    </w:p>
    <w:p w14:paraId="5B02EE75">
      <w:pPr>
        <w:pStyle w:val="86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Joint Limits — UFACTORY Lite 6</w:t>
      </w:r>
      <w:r/>
    </w:p>
    <w:tbl>
      <w:tblPr>
        <w:tblStyle w:val="73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520"/>
        <w:gridCol w:w="1342"/>
        <w:gridCol w:w="1382"/>
      </w:tblGrid>
      <w:tr>
        <w:trPr/>
        <w:tc>
          <w:tcPr>
            <w:tcBorders/>
            <w:tcMar>
              <w:left w:w="15" w:type="dxa"/>
              <w:top w:w="15" w:type="dxa"/>
              <w:right w:w="15" w:type="dxa"/>
              <w:bottom w:w="15" w:type="dxa"/>
            </w:tcMar>
            <w:tcW w:w="520" w:type="dxa"/>
            <w:vAlign w:val="center"/>
          </w:tcPr>
          <w:p w14:paraId="74129BCB">
            <w:pPr>
              <w:pBdr/>
              <w:spacing w:after="0" w:before="0" w:line="240" w:lineRule="auto"/>
              <w:ind/>
              <w:jc w:val="center"/>
              <w:rPr/>
            </w:pPr>
            <w:r>
              <w:rPr>
                <w:rFonts w:ascii="Times New Roman" w:hAnsi="Times New Roman" w:eastAsia="Times New Roman" w:cs="Times New Roman"/>
                <w:b/>
                <w:color w:val="000000"/>
                <w:sz w:val="24"/>
              </w:rPr>
              <w:t xml:space="preserve">Joint</w:t>
            </w:r>
            <w:r/>
          </w:p>
        </w:tc>
        <w:tc>
          <w:tcPr>
            <w:tcBorders/>
            <w:tcMar>
              <w:left w:w="15" w:type="dxa"/>
              <w:top w:w="15" w:type="dxa"/>
              <w:right w:w="15" w:type="dxa"/>
              <w:bottom w:w="15" w:type="dxa"/>
            </w:tcMar>
            <w:tcW w:w="1342" w:type="dxa"/>
            <w:vAlign w:val="center"/>
          </w:tcPr>
          <w:p w14:paraId="28CF6E9A">
            <w:pPr>
              <w:pBdr/>
              <w:spacing w:after="0" w:before="0" w:line="240" w:lineRule="auto"/>
              <w:ind/>
              <w:jc w:val="center"/>
              <w:rPr/>
            </w:pPr>
            <w:r>
              <w:rPr>
                <w:rFonts w:ascii="Times New Roman" w:hAnsi="Times New Roman" w:eastAsia="Times New Roman" w:cs="Times New Roman"/>
                <w:b/>
                <w:color w:val="000000"/>
                <w:sz w:val="24"/>
              </w:rPr>
              <w:t xml:space="preserve">Minimum (°)</w:t>
            </w:r>
            <w:r/>
          </w:p>
        </w:tc>
        <w:tc>
          <w:tcPr>
            <w:tcBorders/>
            <w:tcMar>
              <w:left w:w="15" w:type="dxa"/>
              <w:top w:w="15" w:type="dxa"/>
              <w:right w:w="15" w:type="dxa"/>
              <w:bottom w:w="15" w:type="dxa"/>
            </w:tcMar>
            <w:tcW w:w="1382" w:type="dxa"/>
            <w:vAlign w:val="center"/>
          </w:tcPr>
          <w:p w14:paraId="5C5CFC13">
            <w:pPr>
              <w:pBdr/>
              <w:spacing w:after="0" w:before="0" w:line="240" w:lineRule="auto"/>
              <w:ind/>
              <w:jc w:val="center"/>
              <w:rPr/>
            </w:pPr>
            <w:r>
              <w:rPr>
                <w:rFonts w:ascii="Times New Roman" w:hAnsi="Times New Roman" w:eastAsia="Times New Roman" w:cs="Times New Roman"/>
                <w:b/>
                <w:color w:val="000000"/>
                <w:sz w:val="24"/>
              </w:rPr>
              <w:t xml:space="preserve">Maximum (°)</w:t>
            </w:r>
            <w:r/>
          </w:p>
        </w:tc>
      </w:tr>
      <w:tr>
        <w:trPr/>
        <w:tc>
          <w:tcPr>
            <w:tcBorders/>
            <w:tcMar>
              <w:left w:w="15" w:type="dxa"/>
              <w:top w:w="15" w:type="dxa"/>
              <w:right w:w="15" w:type="dxa"/>
              <w:bottom w:w="15" w:type="dxa"/>
            </w:tcMar>
            <w:tcW w:w="520" w:type="dxa"/>
            <w:vAlign w:val="center"/>
          </w:tcPr>
          <w:p w14:paraId="5E4DCFF9">
            <w:pPr>
              <w:pBdr/>
              <w:spacing w:after="0" w:before="0" w:line="240" w:lineRule="auto"/>
              <w:ind/>
              <w:rPr/>
            </w:pPr>
            <w:r>
              <w:rPr>
                <w:rFonts w:ascii="Times New Roman" w:hAnsi="Times New Roman" w:eastAsia="Times New Roman" w:cs="Times New Roman"/>
                <w:color w:val="000000"/>
                <w:sz w:val="24"/>
              </w:rPr>
              <w:t xml:space="preserve">J1</w:t>
            </w:r>
            <w:r/>
          </w:p>
        </w:tc>
        <w:tc>
          <w:tcPr>
            <w:tcBorders/>
            <w:tcMar>
              <w:left w:w="15" w:type="dxa"/>
              <w:top w:w="15" w:type="dxa"/>
              <w:right w:w="15" w:type="dxa"/>
              <w:bottom w:w="15" w:type="dxa"/>
            </w:tcMar>
            <w:tcW w:w="1342" w:type="dxa"/>
            <w:vAlign w:val="center"/>
          </w:tcPr>
          <w:p w14:paraId="462C7F1F">
            <w:pPr>
              <w:pBdr/>
              <w:spacing w:after="0" w:before="0" w:line="240" w:lineRule="auto"/>
              <w:ind/>
              <w:rPr/>
            </w:pPr>
            <w:r/>
            <w:r/>
          </w:p>
        </w:tc>
        <w:tc>
          <w:tcPr>
            <w:tcBorders/>
            <w:tcMar>
              <w:left w:w="15" w:type="dxa"/>
              <w:top w:w="15" w:type="dxa"/>
              <w:right w:w="15" w:type="dxa"/>
              <w:bottom w:w="15" w:type="dxa"/>
            </w:tcMar>
            <w:tcW w:w="1382" w:type="dxa"/>
            <w:vAlign w:val="center"/>
          </w:tcPr>
          <w:p w14:paraId="3CA9D8D4">
            <w:pPr>
              <w:pBdr/>
              <w:spacing w:after="0" w:before="0" w:line="240" w:lineRule="auto"/>
              <w:ind/>
              <w:rPr/>
            </w:pPr>
            <w:r/>
            <w:r/>
          </w:p>
        </w:tc>
      </w:tr>
      <w:tr>
        <w:trPr/>
        <w:tc>
          <w:tcPr>
            <w:tcBorders/>
            <w:tcMar>
              <w:left w:w="15" w:type="dxa"/>
              <w:top w:w="15" w:type="dxa"/>
              <w:right w:w="15" w:type="dxa"/>
              <w:bottom w:w="15" w:type="dxa"/>
            </w:tcMar>
            <w:tcW w:w="520" w:type="dxa"/>
            <w:vAlign w:val="center"/>
          </w:tcPr>
          <w:p w14:paraId="494CB797">
            <w:pPr>
              <w:pBdr/>
              <w:spacing w:after="0" w:before="0" w:line="240" w:lineRule="auto"/>
              <w:ind/>
              <w:rPr/>
            </w:pPr>
            <w:r>
              <w:rPr>
                <w:rFonts w:ascii="Times New Roman" w:hAnsi="Times New Roman" w:eastAsia="Times New Roman" w:cs="Times New Roman"/>
                <w:color w:val="000000"/>
                <w:sz w:val="24"/>
              </w:rPr>
              <w:t xml:space="preserve">J2</w:t>
            </w:r>
            <w:r/>
          </w:p>
        </w:tc>
        <w:tc>
          <w:tcPr>
            <w:tcBorders/>
            <w:tcMar>
              <w:left w:w="15" w:type="dxa"/>
              <w:top w:w="15" w:type="dxa"/>
              <w:right w:w="15" w:type="dxa"/>
              <w:bottom w:w="15" w:type="dxa"/>
            </w:tcMar>
            <w:tcW w:w="1342" w:type="dxa"/>
            <w:vAlign w:val="center"/>
          </w:tcPr>
          <w:p w14:paraId="774793FE">
            <w:pPr>
              <w:pBdr/>
              <w:spacing w:after="0" w:before="0" w:line="240" w:lineRule="auto"/>
              <w:ind/>
              <w:rPr/>
            </w:pPr>
            <w:r/>
            <w:r/>
          </w:p>
        </w:tc>
        <w:tc>
          <w:tcPr>
            <w:tcBorders/>
            <w:tcMar>
              <w:left w:w="15" w:type="dxa"/>
              <w:top w:w="15" w:type="dxa"/>
              <w:right w:w="15" w:type="dxa"/>
              <w:bottom w:w="15" w:type="dxa"/>
            </w:tcMar>
            <w:tcW w:w="1382" w:type="dxa"/>
            <w:vAlign w:val="center"/>
          </w:tcPr>
          <w:p w14:paraId="0F399963">
            <w:pPr>
              <w:pBdr/>
              <w:spacing w:after="0" w:before="0" w:line="240" w:lineRule="auto"/>
              <w:ind/>
              <w:rPr/>
            </w:pPr>
            <w:r/>
            <w:r/>
          </w:p>
        </w:tc>
      </w:tr>
      <w:tr>
        <w:trPr/>
        <w:tc>
          <w:tcPr>
            <w:tcBorders/>
            <w:tcMar>
              <w:left w:w="15" w:type="dxa"/>
              <w:top w:w="15" w:type="dxa"/>
              <w:right w:w="15" w:type="dxa"/>
              <w:bottom w:w="15" w:type="dxa"/>
            </w:tcMar>
            <w:tcW w:w="520" w:type="dxa"/>
            <w:vAlign w:val="center"/>
          </w:tcPr>
          <w:p w14:paraId="0668E5A2">
            <w:pPr>
              <w:pBdr/>
              <w:spacing w:after="0" w:before="0" w:line="240" w:lineRule="auto"/>
              <w:ind/>
              <w:rPr/>
            </w:pPr>
            <w:r>
              <w:rPr>
                <w:rFonts w:ascii="Times New Roman" w:hAnsi="Times New Roman" w:eastAsia="Times New Roman" w:cs="Times New Roman"/>
                <w:color w:val="000000"/>
                <w:sz w:val="24"/>
              </w:rPr>
              <w:t xml:space="preserve">J3</w:t>
            </w:r>
            <w:r/>
          </w:p>
        </w:tc>
        <w:tc>
          <w:tcPr>
            <w:tcBorders/>
            <w:tcMar>
              <w:left w:w="15" w:type="dxa"/>
              <w:top w:w="15" w:type="dxa"/>
              <w:right w:w="15" w:type="dxa"/>
              <w:bottom w:w="15" w:type="dxa"/>
            </w:tcMar>
            <w:tcW w:w="1342" w:type="dxa"/>
            <w:vAlign w:val="center"/>
          </w:tcPr>
          <w:p w14:paraId="6B6CD556">
            <w:pPr>
              <w:pBdr/>
              <w:spacing w:after="0" w:before="0" w:line="240" w:lineRule="auto"/>
              <w:ind/>
              <w:rPr/>
            </w:pPr>
            <w:r/>
            <w:r/>
          </w:p>
        </w:tc>
        <w:tc>
          <w:tcPr>
            <w:tcBorders/>
            <w:tcMar>
              <w:left w:w="15" w:type="dxa"/>
              <w:top w:w="15" w:type="dxa"/>
              <w:right w:w="15" w:type="dxa"/>
              <w:bottom w:w="15" w:type="dxa"/>
            </w:tcMar>
            <w:tcW w:w="1382" w:type="dxa"/>
            <w:vAlign w:val="center"/>
          </w:tcPr>
          <w:p w14:paraId="25ADD309">
            <w:pPr>
              <w:pBdr/>
              <w:spacing w:after="0" w:before="0" w:line="240" w:lineRule="auto"/>
              <w:ind/>
              <w:rPr/>
            </w:pPr>
            <w:r/>
            <w:r/>
          </w:p>
        </w:tc>
      </w:tr>
      <w:tr>
        <w:trPr/>
        <w:tc>
          <w:tcPr>
            <w:tcBorders/>
            <w:tcMar>
              <w:left w:w="15" w:type="dxa"/>
              <w:top w:w="15" w:type="dxa"/>
              <w:right w:w="15" w:type="dxa"/>
              <w:bottom w:w="15" w:type="dxa"/>
            </w:tcMar>
            <w:tcW w:w="520" w:type="dxa"/>
            <w:vAlign w:val="center"/>
          </w:tcPr>
          <w:p w14:paraId="30B4B4EA">
            <w:pPr>
              <w:pBdr/>
              <w:spacing w:after="0" w:before="0" w:line="240" w:lineRule="auto"/>
              <w:ind/>
              <w:rPr/>
            </w:pPr>
            <w:r>
              <w:rPr>
                <w:rFonts w:ascii="Times New Roman" w:hAnsi="Times New Roman" w:eastAsia="Times New Roman" w:cs="Times New Roman"/>
                <w:color w:val="000000"/>
                <w:sz w:val="24"/>
              </w:rPr>
              <w:t xml:space="preserve">J4</w:t>
            </w:r>
            <w:r/>
          </w:p>
        </w:tc>
        <w:tc>
          <w:tcPr>
            <w:tcBorders/>
            <w:tcMar>
              <w:left w:w="15" w:type="dxa"/>
              <w:top w:w="15" w:type="dxa"/>
              <w:right w:w="15" w:type="dxa"/>
              <w:bottom w:w="15" w:type="dxa"/>
            </w:tcMar>
            <w:tcW w:w="1342" w:type="dxa"/>
            <w:vAlign w:val="center"/>
          </w:tcPr>
          <w:p w14:paraId="6836ABD3">
            <w:pPr>
              <w:pBdr/>
              <w:spacing w:after="0" w:before="0" w:line="240" w:lineRule="auto"/>
              <w:ind/>
              <w:rPr/>
            </w:pPr>
            <w:r/>
            <w:r/>
          </w:p>
        </w:tc>
        <w:tc>
          <w:tcPr>
            <w:tcBorders/>
            <w:tcMar>
              <w:left w:w="15" w:type="dxa"/>
              <w:top w:w="15" w:type="dxa"/>
              <w:right w:w="15" w:type="dxa"/>
              <w:bottom w:w="15" w:type="dxa"/>
            </w:tcMar>
            <w:tcW w:w="1382" w:type="dxa"/>
            <w:vAlign w:val="center"/>
          </w:tcPr>
          <w:p w14:paraId="442F7119">
            <w:pPr>
              <w:pBdr/>
              <w:spacing w:after="0" w:before="0" w:line="240" w:lineRule="auto"/>
              <w:ind/>
              <w:rPr/>
            </w:pPr>
            <w:r/>
            <w:r/>
          </w:p>
        </w:tc>
      </w:tr>
      <w:tr>
        <w:trPr/>
        <w:tc>
          <w:tcPr>
            <w:tcBorders/>
            <w:tcMar>
              <w:left w:w="15" w:type="dxa"/>
              <w:top w:w="15" w:type="dxa"/>
              <w:right w:w="15" w:type="dxa"/>
              <w:bottom w:w="15" w:type="dxa"/>
            </w:tcMar>
            <w:tcW w:w="520" w:type="dxa"/>
            <w:vAlign w:val="center"/>
          </w:tcPr>
          <w:p w14:paraId="2D3F6AF9">
            <w:pPr>
              <w:pBdr/>
              <w:spacing w:after="0" w:before="0" w:line="240" w:lineRule="auto"/>
              <w:ind/>
              <w:rPr/>
            </w:pPr>
            <w:r>
              <w:rPr>
                <w:rFonts w:ascii="Times New Roman" w:hAnsi="Times New Roman" w:eastAsia="Times New Roman" w:cs="Times New Roman"/>
                <w:color w:val="000000"/>
                <w:sz w:val="24"/>
              </w:rPr>
              <w:t xml:space="preserve">J5</w:t>
            </w:r>
            <w:r/>
          </w:p>
        </w:tc>
        <w:tc>
          <w:tcPr>
            <w:tcBorders/>
            <w:tcMar>
              <w:left w:w="15" w:type="dxa"/>
              <w:top w:w="15" w:type="dxa"/>
              <w:right w:w="15" w:type="dxa"/>
              <w:bottom w:w="15" w:type="dxa"/>
            </w:tcMar>
            <w:tcW w:w="1342" w:type="dxa"/>
            <w:vAlign w:val="center"/>
          </w:tcPr>
          <w:p w14:paraId="5DB490FF">
            <w:pPr>
              <w:pBdr/>
              <w:spacing w:after="0" w:before="0" w:line="240" w:lineRule="auto"/>
              <w:ind/>
              <w:rPr/>
            </w:pPr>
            <w:r/>
            <w:r/>
          </w:p>
        </w:tc>
        <w:tc>
          <w:tcPr>
            <w:tcBorders/>
            <w:tcMar>
              <w:left w:w="15" w:type="dxa"/>
              <w:top w:w="15" w:type="dxa"/>
              <w:right w:w="15" w:type="dxa"/>
              <w:bottom w:w="15" w:type="dxa"/>
            </w:tcMar>
            <w:tcW w:w="1382" w:type="dxa"/>
            <w:vAlign w:val="center"/>
          </w:tcPr>
          <w:p w14:paraId="07F5801C">
            <w:pPr>
              <w:pBdr/>
              <w:spacing w:after="0" w:before="0" w:line="240" w:lineRule="auto"/>
              <w:ind/>
              <w:rPr/>
            </w:pPr>
            <w:r/>
            <w:r/>
          </w:p>
        </w:tc>
      </w:tr>
      <w:tr>
        <w:trPr/>
        <w:tc>
          <w:tcPr>
            <w:tcBorders/>
            <w:tcMar>
              <w:left w:w="15" w:type="dxa"/>
              <w:top w:w="15" w:type="dxa"/>
              <w:right w:w="15" w:type="dxa"/>
              <w:bottom w:w="15" w:type="dxa"/>
            </w:tcMar>
            <w:tcW w:w="520" w:type="dxa"/>
            <w:vAlign w:val="center"/>
          </w:tcPr>
          <w:p w14:paraId="5B7FC231">
            <w:pPr>
              <w:pBdr/>
              <w:spacing w:after="0" w:before="0" w:line="240" w:lineRule="auto"/>
              <w:ind/>
              <w:rPr/>
            </w:pPr>
            <w:r>
              <w:rPr>
                <w:rFonts w:ascii="Times New Roman" w:hAnsi="Times New Roman" w:eastAsia="Times New Roman" w:cs="Times New Roman"/>
                <w:color w:val="000000"/>
                <w:sz w:val="24"/>
              </w:rPr>
              <w:t xml:space="preserve">J6</w:t>
            </w:r>
            <w:r/>
          </w:p>
        </w:tc>
        <w:tc>
          <w:tcPr>
            <w:tcBorders/>
            <w:tcMar>
              <w:left w:w="15" w:type="dxa"/>
              <w:top w:w="15" w:type="dxa"/>
              <w:right w:w="15" w:type="dxa"/>
              <w:bottom w:w="15" w:type="dxa"/>
            </w:tcMar>
            <w:tcW w:w="1342" w:type="dxa"/>
            <w:vAlign w:val="center"/>
          </w:tcPr>
          <w:p w14:paraId="06936D02">
            <w:pPr>
              <w:pBdr/>
              <w:spacing w:after="0" w:before="0" w:line="240" w:lineRule="auto"/>
              <w:ind/>
              <w:rPr/>
            </w:pPr>
            <w:r/>
            <w:r/>
          </w:p>
        </w:tc>
        <w:tc>
          <w:tcPr>
            <w:tcBorders/>
            <w:tcMar>
              <w:left w:w="15" w:type="dxa"/>
              <w:top w:w="15" w:type="dxa"/>
              <w:right w:w="15" w:type="dxa"/>
              <w:bottom w:w="15" w:type="dxa"/>
            </w:tcMar>
            <w:tcW w:w="1382" w:type="dxa"/>
            <w:vAlign w:val="center"/>
          </w:tcPr>
          <w:p w14:paraId="11A86D65">
            <w:pPr>
              <w:pBdr/>
              <w:spacing w:after="0" w:before="0" w:line="240" w:lineRule="auto"/>
              <w:ind/>
              <w:rPr/>
            </w:pPr>
            <w:r/>
            <w:r/>
          </w:p>
        </w:tc>
      </w:tr>
    </w:tbl>
    <w:p w14:paraId="165633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sz w:val="22"/>
          <w:szCs w:val="22"/>
        </w:rPr>
        <w:t xml:space="preserve">Fill in the minimum and maximum joint limits (in degrees) from the UFACTORY Lite 6 user manual. </w:t>
      </w:r>
      <w:r/>
    </w:p>
    <w:p w14:paraId="3B6C4F23">
      <w:pPr>
        <w:pStyle w:val="86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Supporting Functions</w:t>
      </w:r>
      <w:r/>
    </w:p>
    <w:p w14:paraId="5A596E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sz w:val="22"/>
          <w:szCs w:val="22"/>
        </w:rPr>
        <w:t xml:space="preserve">The following files are provided in the MATLAB_IK/ directory. Note that fk_lite6.m is intentionally missing — you will write it yourself in Task A0.</w:t>
      </w:r>
      <w:r/>
    </w:p>
    <w:tbl>
      <w:tblPr>
        <w:tblStyle w:val="73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609"/>
        <w:gridCol w:w="7746"/>
      </w:tblGrid>
      <w:tr>
        <w:trPr/>
        <w:tc>
          <w:tcPr>
            <w:tcBorders/>
            <w:tcMar>
              <w:left w:w="15" w:type="dxa"/>
              <w:top w:w="15" w:type="dxa"/>
              <w:right w:w="15" w:type="dxa"/>
              <w:bottom w:w="15" w:type="dxa"/>
            </w:tcMar>
            <w:tcW w:w="1609" w:type="dxa"/>
            <w:vAlign w:val="center"/>
          </w:tcPr>
          <w:p w14:paraId="10CD0513">
            <w:pPr>
              <w:pBdr/>
              <w:spacing w:after="0" w:before="0" w:line="240" w:lineRule="auto"/>
              <w:ind/>
              <w:jc w:val="center"/>
              <w:rPr/>
            </w:pPr>
            <w:r>
              <w:rPr>
                <w:rFonts w:ascii="Times New Roman" w:hAnsi="Times New Roman" w:eastAsia="Times New Roman" w:cs="Times New Roman"/>
                <w:b/>
                <w:color w:val="000000"/>
                <w:sz w:val="24"/>
              </w:rPr>
              <w:t xml:space="preserve">File</w:t>
            </w:r>
            <w:r/>
          </w:p>
        </w:tc>
        <w:tc>
          <w:tcPr>
            <w:tcBorders/>
            <w:tcMar>
              <w:left w:w="15" w:type="dxa"/>
              <w:top w:w="15" w:type="dxa"/>
              <w:right w:w="15" w:type="dxa"/>
              <w:bottom w:w="15" w:type="dxa"/>
            </w:tcMar>
            <w:tcW w:w="7746" w:type="dxa"/>
            <w:vAlign w:val="center"/>
          </w:tcPr>
          <w:p w14:paraId="3213C756">
            <w:pPr>
              <w:pBdr/>
              <w:spacing w:after="0" w:before="0" w:line="240" w:lineRule="auto"/>
              <w:ind/>
              <w:jc w:val="center"/>
              <w:rPr/>
            </w:pPr>
            <w:r>
              <w:rPr>
                <w:rFonts w:ascii="Times New Roman" w:hAnsi="Times New Roman" w:eastAsia="Times New Roman" w:cs="Times New Roman"/>
                <w:b/>
                <w:color w:val="000000"/>
                <w:sz w:val="24"/>
              </w:rPr>
              <w:t xml:space="preserve">Purpose</w:t>
            </w:r>
            <w:r/>
          </w:p>
        </w:tc>
      </w:tr>
      <w:tr>
        <w:trPr/>
        <w:tc>
          <w:tcPr>
            <w:tcBorders/>
            <w:tcMar>
              <w:left w:w="15" w:type="dxa"/>
              <w:top w:w="15" w:type="dxa"/>
              <w:right w:w="15" w:type="dxa"/>
              <w:bottom w:w="15" w:type="dxa"/>
            </w:tcMar>
            <w:tcW w:w="1609" w:type="dxa"/>
            <w:vAlign w:val="center"/>
          </w:tcPr>
          <w:p w14:paraId="0985BFEF">
            <w:pPr>
              <w:pBdr/>
              <w:spacing w:after="0" w:before="0" w:line="240" w:lineRule="auto"/>
              <w:ind/>
              <w:rPr/>
            </w:pPr>
            <w:r>
              <w:rPr>
                <w:rFonts w:ascii="Courier New" w:hAnsi="Courier New" w:eastAsia="Courier New" w:cs="Courier New"/>
                <w:color w:val="000000"/>
                <w:sz w:val="20"/>
              </w:rPr>
              <w:t xml:space="preserve">ik_objective.m</w:t>
            </w:r>
            <w:r/>
          </w:p>
        </w:tc>
        <w:tc>
          <w:tcPr>
            <w:tcBorders/>
            <w:tcMar>
              <w:left w:w="15" w:type="dxa"/>
              <w:top w:w="15" w:type="dxa"/>
              <w:right w:w="15" w:type="dxa"/>
              <w:bottom w:w="15" w:type="dxa"/>
            </w:tcMar>
            <w:tcW w:w="7746" w:type="dxa"/>
            <w:vAlign w:val="center"/>
          </w:tcPr>
          <w:p w14:paraId="18446790">
            <w:pPr>
              <w:pBdr/>
              <w:spacing w:after="0" w:before="0" w:line="240" w:lineRule="auto"/>
              <w:ind/>
              <w:rPr/>
            </w:pPr>
            <w:r>
              <w:rPr>
                <w:rFonts w:ascii="Times New Roman" w:hAnsi="Times New Roman" w:eastAsia="Times New Roman" w:cs="Times New Roman"/>
                <w:color w:val="000000"/>
                <w:sz w:val="24"/>
              </w:rPr>
              <w:t xml:space="preserve">Computes the 6-element error vector [position; orientation] for a given </w:t>
            </w:r>
            <w:r>
              <w:rPr>
                <w:rFonts w:ascii="Times New Roman" w:hAnsi="Times New Roman" w:eastAsia="Times New Roman" w:cs="Times New Roman"/>
                <w:b/>
                <w:color w:val="000000"/>
                <w:sz w:val="24"/>
              </w:rPr>
              <w:t xml:space="preserve">q</w:t>
            </w:r>
            <w:r/>
          </w:p>
        </w:tc>
      </w:tr>
      <w:tr>
        <w:trPr/>
        <w:tc>
          <w:tcPr>
            <w:tcBorders/>
            <w:tcMar>
              <w:left w:w="15" w:type="dxa"/>
              <w:top w:w="15" w:type="dxa"/>
              <w:right w:w="15" w:type="dxa"/>
              <w:bottom w:w="15" w:type="dxa"/>
            </w:tcMar>
            <w:tcW w:w="1609" w:type="dxa"/>
            <w:vAlign w:val="center"/>
          </w:tcPr>
          <w:p w14:paraId="640FF61F">
            <w:pPr>
              <w:pBdr/>
              <w:spacing w:after="0" w:before="0" w:line="240" w:lineRule="auto"/>
              <w:ind/>
              <w:rPr/>
            </w:pPr>
            <w:r>
              <w:rPr>
                <w:rFonts w:ascii="Courier New" w:hAnsi="Courier New" w:eastAsia="Courier New" w:cs="Courier New"/>
                <w:color w:val="000000"/>
                <w:sz w:val="20"/>
              </w:rPr>
              <w:t xml:space="preserve">ik_solve.m</w:t>
            </w:r>
            <w:r/>
          </w:p>
        </w:tc>
        <w:tc>
          <w:tcPr>
            <w:tcBorders/>
            <w:tcMar>
              <w:left w:w="15" w:type="dxa"/>
              <w:top w:w="15" w:type="dxa"/>
              <w:right w:w="15" w:type="dxa"/>
              <w:bottom w:w="15" w:type="dxa"/>
            </w:tcMar>
            <w:tcW w:w="7746" w:type="dxa"/>
            <w:vAlign w:val="center"/>
          </w:tcPr>
          <w:p w14:paraId="4140FC1D">
            <w:pPr>
              <w:pBdr/>
              <w:spacing w:after="0" w:before="0" w:line="240" w:lineRule="auto"/>
              <w:ind/>
              <w:rPr/>
            </w:pPr>
            <w:r>
              <w:rPr>
                <w:rFonts w:ascii="Times New Roman" w:hAnsi="Times New Roman" w:eastAsia="Times New Roman" w:cs="Times New Roman"/>
                <w:color w:val="000000"/>
                <w:sz w:val="24"/>
              </w:rPr>
              <w:t xml:space="preserve">Wraps MATLAB's </w:t>
            </w:r>
            <w:r>
              <w:rPr>
                <w:rFonts w:ascii="Courier New" w:hAnsi="Courier New" w:eastAsia="Courier New" w:cs="Courier New"/>
                <w:color w:val="000000"/>
                <w:sz w:val="20"/>
              </w:rPr>
              <w:t xml:space="preserve">lsqnonlin</w:t>
            </w:r>
            <w:r>
              <w:rPr>
                <w:rFonts w:ascii="Times New Roman" w:hAnsi="Times New Roman" w:eastAsia="Times New Roman" w:cs="Times New Roman"/>
                <w:color w:val="000000"/>
                <w:sz w:val="24"/>
              </w:rPr>
              <w:t xml:space="preserve"> (with bounds) or </w:t>
            </w:r>
            <w:r>
              <w:rPr>
                <w:rFonts w:ascii="Courier New" w:hAnsi="Courier New" w:eastAsia="Courier New" w:cs="Courier New"/>
                <w:color w:val="000000"/>
                <w:sz w:val="20"/>
              </w:rPr>
              <w:t xml:space="preserve">fsolve</w:t>
            </w:r>
            <w:r>
              <w:rPr>
                <w:rFonts w:ascii="Times New Roman" w:hAnsi="Times New Roman" w:eastAsia="Times New Roman" w:cs="Times New Roman"/>
                <w:color w:val="000000"/>
                <w:sz w:val="24"/>
              </w:rPr>
              <w:t xml:space="preserve"> (unbounded) to solve IK</w:t>
            </w:r>
            <w:r/>
          </w:p>
        </w:tc>
      </w:tr>
      <w:tr>
        <w:trPr/>
        <w:tc>
          <w:tcPr>
            <w:tcBorders/>
            <w:tcMar>
              <w:left w:w="15" w:type="dxa"/>
              <w:top w:w="15" w:type="dxa"/>
              <w:right w:w="15" w:type="dxa"/>
              <w:bottom w:w="15" w:type="dxa"/>
            </w:tcMar>
            <w:tcW w:w="1609" w:type="dxa"/>
            <w:vAlign w:val="center"/>
          </w:tcPr>
          <w:p w14:paraId="5DF1C62F">
            <w:pPr>
              <w:pBdr/>
              <w:spacing w:after="0" w:before="0" w:line="240" w:lineRule="auto"/>
              <w:ind/>
              <w:rPr/>
            </w:pPr>
            <w:r>
              <w:rPr>
                <w:rFonts w:ascii="Courier New" w:hAnsi="Courier New" w:eastAsia="Courier New" w:cs="Courier New"/>
                <w:color w:val="000000"/>
                <w:sz w:val="20"/>
              </w:rPr>
              <w:t xml:space="preserve">pose_to_matrix.m</w:t>
            </w:r>
            <w:r/>
          </w:p>
        </w:tc>
        <w:tc>
          <w:tcPr>
            <w:tcBorders/>
            <w:tcMar>
              <w:left w:w="15" w:type="dxa"/>
              <w:top w:w="15" w:type="dxa"/>
              <w:right w:w="15" w:type="dxa"/>
              <w:bottom w:w="15" w:type="dxa"/>
            </w:tcMar>
            <w:tcW w:w="7746" w:type="dxa"/>
            <w:vAlign w:val="center"/>
          </w:tcPr>
          <w:p w14:paraId="6A7FB813">
            <w:pPr>
              <w:pBdr/>
              <w:spacing w:after="0" w:before="0" w:line="240" w:lineRule="auto"/>
              <w:ind/>
              <w:rPr/>
            </w:pPr>
            <w:r>
              <w:rPr>
                <w:rFonts w:ascii="Times New Roman" w:hAnsi="Times New Roman" w:eastAsia="Times New Roman" w:cs="Times New Roman"/>
                <w:color w:val="000000"/>
                <w:sz w:val="24"/>
              </w:rPr>
              <w:t xml:space="preserve">Converts [x, y, z, roll, pitch, yaw] to a 4×4 homogeneous matrix (intrinsic ZYX convention)</w:t>
            </w:r>
            <w:r/>
          </w:p>
        </w:tc>
      </w:tr>
      <w:tr>
        <w:trPr/>
        <w:tc>
          <w:tcPr>
            <w:tcBorders/>
            <w:tcMar>
              <w:left w:w="15" w:type="dxa"/>
              <w:top w:w="15" w:type="dxa"/>
              <w:right w:w="15" w:type="dxa"/>
              <w:bottom w:w="15" w:type="dxa"/>
            </w:tcMar>
            <w:tcW w:w="1609" w:type="dxa"/>
            <w:vAlign w:val="center"/>
          </w:tcPr>
          <w:p w14:paraId="15BB196F">
            <w:pPr>
              <w:pBdr/>
              <w:spacing w:after="0" w:before="0" w:line="240" w:lineRule="auto"/>
              <w:ind/>
              <w:rPr/>
            </w:pPr>
            <w:r>
              <w:rPr>
                <w:rFonts w:ascii="Courier New" w:hAnsi="Courier New" w:eastAsia="Courier New" w:cs="Courier New"/>
                <w:color w:val="000000"/>
                <w:sz w:val="20"/>
              </w:rPr>
              <w:t xml:space="preserve">matrix_to_pose.m</w:t>
            </w:r>
            <w:r/>
          </w:p>
        </w:tc>
        <w:tc>
          <w:tcPr>
            <w:tcBorders/>
            <w:tcMar>
              <w:left w:w="15" w:type="dxa"/>
              <w:top w:w="15" w:type="dxa"/>
              <w:right w:w="15" w:type="dxa"/>
              <w:bottom w:w="15" w:type="dxa"/>
            </w:tcMar>
            <w:tcW w:w="7746" w:type="dxa"/>
            <w:vAlign w:val="center"/>
          </w:tcPr>
          <w:p w14:paraId="3DC99B9F">
            <w:pPr>
              <w:pBdr/>
              <w:spacing w:after="0" w:before="0" w:line="240" w:lineRule="auto"/>
              <w:ind/>
              <w:rPr/>
            </w:pPr>
            <w:r>
              <w:rPr>
                <w:rFonts w:ascii="Times New Roman" w:hAnsi="Times New Roman" w:eastAsia="Times New Roman" w:cs="Times New Roman"/>
                <w:color w:val="000000"/>
                <w:sz w:val="24"/>
              </w:rPr>
              <w:t xml:space="preserve">Extracts [x, y, z, roll, pitch, yaw] from a 4×4 homogeneous matrix (intrinsic ZYX convention)</w:t>
            </w:r>
            <w:r/>
          </w:p>
        </w:tc>
      </w:tr>
      <w:tr>
        <w:trPr/>
        <w:tc>
          <w:tcPr>
            <w:tcBorders/>
            <w:tcMar>
              <w:left w:w="15" w:type="dxa"/>
              <w:top w:w="15" w:type="dxa"/>
              <w:right w:w="15" w:type="dxa"/>
              <w:bottom w:w="15" w:type="dxa"/>
            </w:tcMar>
            <w:tcW w:w="1609" w:type="dxa"/>
            <w:vAlign w:val="center"/>
          </w:tcPr>
          <w:p w14:paraId="5C564065">
            <w:pPr>
              <w:pBdr/>
              <w:spacing w:after="0" w:before="0" w:line="240" w:lineRule="auto"/>
              <w:ind/>
              <w:rPr/>
            </w:pPr>
            <w:r>
              <w:rPr>
                <w:rFonts w:ascii="Courier New" w:hAnsi="Courier New" w:eastAsia="Courier New" w:cs="Courier New"/>
                <w:color w:val="000000"/>
                <w:sz w:val="20"/>
              </w:rPr>
              <w:t xml:space="preserve">ik_numerical.m</w:t>
            </w:r>
            <w:r/>
          </w:p>
        </w:tc>
        <w:tc>
          <w:tcPr>
            <w:tcBorders/>
            <w:tcMar>
              <w:left w:w="15" w:type="dxa"/>
              <w:top w:w="15" w:type="dxa"/>
              <w:right w:w="15" w:type="dxa"/>
              <w:bottom w:w="15" w:type="dxa"/>
            </w:tcMar>
            <w:tcW w:w="7746" w:type="dxa"/>
            <w:vAlign w:val="center"/>
          </w:tcPr>
          <w:p w14:paraId="522119B3">
            <w:pPr>
              <w:pBdr/>
              <w:spacing w:after="0" w:before="0" w:line="240" w:lineRule="auto"/>
              <w:ind/>
              <w:rPr/>
            </w:pPr>
            <w:r>
              <w:rPr>
                <w:rFonts w:ascii="Times New Roman" w:hAnsi="Times New Roman" w:eastAsia="Times New Roman" w:cs="Times New Roman"/>
                <w:color w:val="000000"/>
                <w:sz w:val="24"/>
              </w:rPr>
              <w:t xml:space="preserve">Main demonstration script — runs three test cases</w:t>
            </w:r>
            <w:r/>
          </w:p>
        </w:tc>
      </w:tr>
    </w:tbl>
    <w:p w14:paraId="1F4CC65C">
      <w:pPr>
        <w:pStyle w:val="861"/>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613E207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36"/>
          <w:szCs w:val="36"/>
          <w:highlight w:val="none"/>
        </w:rPr>
      </w:pPr>
      <w:r>
        <w:rPr>
          <w:rFonts w:ascii="Times New Roman" w:hAnsi="Times New Roman"/>
          <w:b/>
          <w:bCs/>
          <w:sz w:val="28"/>
          <w:szCs w:val="28"/>
        </w:rPr>
        <w:t xml:space="preserve">Task A0 — Implement Forward Kinematics</w:t>
      </w:r>
      <w:r>
        <w:rPr>
          <w:rFonts w:ascii="Times New Roman" w:hAnsi="Times New Roman" w:eastAsia="Times New Roman" w:cs="Times New Roman"/>
          <w:b/>
          <w:bCs/>
          <w:color w:val="000000"/>
          <w:sz w:val="36"/>
          <w:szCs w:val="36"/>
          <w:highlight w:val="none"/>
        </w:rPr>
      </w:r>
    </w:p>
    <w:p w14:paraId="165633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sz w:val="22"/>
          <w:szCs w:val="22"/>
        </w:rPr>
        <w:t xml:space="preserve">Forward kinematics maps joint angles to an end-effector pose. Given the Standard DH parameters below, each joint contributes a 4×4 homogeneous transform Tᵢ built from θᵢ = qᵢ + θ_offset,i, dᵢ, αᵢ and aᵢ:</w:t>
      </w:r>
      <w:r/>
    </w:p>
    <w:p w14:paraId="6395CDB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sz w:val="22"/>
          <w:szCs w:val="22"/>
        </w:rPr>
        <w:t xml:space="preserve">% Nominal DH parameters, columns: [theta_offset(deg), d(mm), alpha(deg), a(mm)]</w:t>
      </w:r>
      <w:r/>
    </w:p>
    <w:p w14:paraId="6395CDB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sz w:val="22"/>
          <w:szCs w:val="22"/>
        </w:rPr>
        <w:t xml:space="preserve">dh_nominal = [</w:t>
      </w:r>
      <w:r/>
    </w:p>
    <w:p w14:paraId="6395CDB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sz w:val="22"/>
          <w:szCs w:val="22"/>
        </w:rPr>
        <w:t xml:space="preserve">    0,    243.3,  -90,    0;</w:t>
      </w:r>
      <w:r/>
    </w:p>
    <w:p w14:paraId="6395CDB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sz w:val="22"/>
          <w:szCs w:val="22"/>
        </w:rPr>
        <w:t xml:space="preserve">   -90,    0.0,   180,  200;</w:t>
      </w:r>
      <w:r/>
    </w:p>
    <w:p w14:paraId="6395CDB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sz w:val="22"/>
          <w:szCs w:val="22"/>
        </w:rPr>
        <w:t xml:space="preserve">   -90,    0.0,    90,   87;</w:t>
      </w:r>
      <w:r/>
    </w:p>
    <w:p w14:paraId="6395CDB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sz w:val="22"/>
          <w:szCs w:val="22"/>
        </w:rPr>
        <w:t xml:space="preserve">    0,   227.6,    90,    0;</w:t>
      </w:r>
      <w:r/>
    </w:p>
    <w:p w14:paraId="6395CDB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sz w:val="22"/>
          <w:szCs w:val="22"/>
        </w:rPr>
        <w:t xml:space="preserve">    0,    0.0,   -90,    0;</w:t>
      </w:r>
      <w:r/>
    </w:p>
    <w:p w14:paraId="6395CDB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sz w:val="22"/>
          <w:szCs w:val="22"/>
        </w:rPr>
        <w:t xml:space="preserve">    0,    61.5,     0,    0 ];</w:t>
      </w:r>
      <w:r/>
    </w:p>
    <w:p w14:paraId="165633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sz w:val="22"/>
          <w:szCs w:val="22"/>
        </w:rPr>
        <w:t xml:space="preserve">Complete fk_lite6.m so that it accepts q (6×1, radians) and returns the base-to-end-effector transform T = T₁ · T₂ · … · T₆. Only the highlighted lines need filling in:</w:t>
      </w:r>
      <w:r/>
    </w:p>
    <w:p w14:paraId="6395CDB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sz w:val="22"/>
          <w:szCs w:val="22"/>
        </w:rPr>
        <w:t xml:space="preserve">function T = fk_lite6(q)</w:t>
      </w:r>
      <w:r/>
    </w:p>
    <w:p w14:paraId="6395CDB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sz w:val="22"/>
          <w:szCs w:val="22"/>
        </w:rPr>
        <w:t xml:space="preserve">    % ... unpack dh_nominal into d, a, alpha, theta_offset (</w:t>
      </w:r>
      <w:r>
        <w:rPr>
          <w:rFonts w:ascii="Courier New" w:hAnsi="Courier New"/>
          <w:sz w:val="22"/>
          <w:szCs w:val="22"/>
          <w:lang w:val="en"/>
        </w:rPr>
        <w:t xml:space="preserve">check </w:t>
      </w:r>
      <w:r>
        <w:rPr>
          <w:rFonts w:ascii="Courier New" w:hAnsi="Courier New"/>
          <w:sz w:val="22"/>
          <w:szCs w:val="22"/>
        </w:rPr>
        <w:t xml:space="preserve">units!) ...</w:t>
      </w:r>
      <w:r/>
    </w:p>
    <w:p w14:paraId="6395CDB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sz w:val="22"/>
          <w:szCs w:val="22"/>
        </w:rPr>
        <w:t xml:space="preserve">    T = eye(4);</w:t>
      </w:r>
      <w:r/>
    </w:p>
    <w:p w14:paraId="6395CDB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sz w:val="22"/>
          <w:szCs w:val="22"/>
        </w:rPr>
        <w:t xml:space="preserve">    for i = 1:6</w:t>
      </w:r>
      <w:r/>
    </w:p>
    <w:p w14:paraId="6395CDB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sz w:val="22"/>
          <w:szCs w:val="22"/>
        </w:rPr>
        <w:t xml:space="preserve">        theta = q(i) + ____;                 % &lt;-- fill in</w:t>
      </w:r>
      <w:r/>
    </w:p>
    <w:p w14:paraId="6395CDB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sz w:val="22"/>
          <w:szCs w:val="22"/>
        </w:rPr>
        <w:t xml:space="preserve">        Ti = </w:t>
      </w:r>
      <w:r>
        <w:rPr>
          <w:rFonts w:ascii="Courier New" w:hAnsi="Courier New"/>
          <w:sz w:val="22"/>
          <w:szCs w:val="22"/>
          <w:lang w:val="en"/>
        </w:rPr>
        <w:t xml:space="preserve">% &lt;—- fill in</w:t>
      </w:r>
      <w:r/>
    </w:p>
    <w:p w14:paraId="6395CDB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sz w:val="22"/>
          <w:szCs w:val="22"/>
        </w:rPr>
        <w:t xml:space="preserve">        T = T * Ti;</w:t>
      </w:r>
      <w:r/>
    </w:p>
    <w:p w14:paraId="6395CDB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sz w:val="22"/>
          <w:szCs w:val="22"/>
        </w:rPr>
        <w:t xml:space="preserve">    end</w:t>
      </w:r>
      <w:r/>
    </w:p>
    <w:p w14:paraId="6395CDB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sz w:val="22"/>
          <w:szCs w:val="22"/>
        </w:rPr>
        <w:t xml:space="preserve">end</w:t>
      </w:r>
      <w:r/>
    </w:p>
    <w:p w14:paraId="165633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sz w:val="22"/>
          <w:szCs w:val="22"/>
        </w:rPr>
        <w:t xml:space="preserve">Then verify your implementation against the robot controller:</w:t>
      </w:r>
      <w:r/>
    </w:p>
    <w:p w14:paraId="6395CDB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sz w:val="22"/>
          <w:szCs w:val="22"/>
        </w:rPr>
        <w:t xml:space="preserve">q_home = deg2rad([-180, 0, 4, 0, -45, 0]);</w:t>
      </w:r>
      <w:r/>
    </w:p>
    <w:p w14:paraId="6395CDB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sz w:val="22"/>
          <w:szCs w:val="22"/>
        </w:rPr>
        <w:t xml:space="preserve">T_home = fk_lite6(q_home);</w:t>
      </w:r>
      <w:r/>
    </w:p>
    <w:p w14:paraId="6395CDB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sz w:val="22"/>
          <w:szCs w:val="22"/>
        </w:rPr>
        <w:t xml:space="preserve">disp(T_home(1:3,4) * 1000)   % should agree with the controller within ~1 cm</w:t>
      </w:r>
      <w:r/>
    </w:p>
    <w:p w14:paraId="165633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sz w:val="22"/>
          <w:szCs w:val="22"/>
        </w:rPr>
        <w:t xml:space="preserve">Sanity check: with all joints at zero, where is the end-effector? Is the result plausible when compared with the robot’s dimensions? (Hint: sum the link lengths along the z-axis.)</w:t>
      </w:r>
      <w:r/>
    </w:p>
    <w:p w14:paraId="613E207C">
      <w:pPr>
        <w:pStyle w:val="861"/>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rPr>
        <w:t xml:space="preserve">Task A1 — Run the Demonstration Script</w:t>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28CFED93">
      <w:pPr>
        <w:pStyle w:val="922"/>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Open </w:t>
      </w:r>
      <w:r>
        <w:rPr>
          <w:rFonts w:ascii="Courier New" w:hAnsi="Courier New" w:eastAsia="Courier New" w:cs="Courier New"/>
          <w:color w:val="000000"/>
          <w:sz w:val="20"/>
        </w:rPr>
        <w:t xml:space="preserve">Lab_2/ik_numerical.m</w:t>
      </w:r>
      <w:r>
        <w:rPr>
          <w:rFonts w:ascii="Times New Roman" w:hAnsi="Times New Roman" w:eastAsia="Times New Roman" w:cs="Times New Roman"/>
          <w:color w:val="000000"/>
          <w:sz w:val="24"/>
        </w:rPr>
        <w:t xml:space="preserve"> in MATLAB.</w:t>
      </w:r>
      <w:r/>
    </w:p>
    <w:p w14:paraId="08AED66B">
      <w:pPr>
        <w:pStyle w:val="922"/>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Read through the script structure: </w:t>
      </w:r>
      <w:r/>
    </w:p>
    <w:p w14:paraId="3C95A143">
      <w:pPr>
        <w:pStyle w:val="922"/>
        <w:numPr>
          <w:ilvl w:val="1"/>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Test 1 (Home Position):</w:t>
      </w:r>
      <w:r>
        <w:rPr>
          <w:rFonts w:ascii="Times New Roman" w:hAnsi="Times New Roman" w:eastAsia="Times New Roman" w:cs="Times New Roman"/>
          <w:color w:val="000000"/>
          <w:sz w:val="24"/>
        </w:rPr>
        <w:t xml:space="preserve"> Starts from a perturbed guess near home and verifies convergence.</w:t>
      </w:r>
      <w:r/>
    </w:p>
    <w:p w14:paraId="443DEECD">
      <w:pPr>
        <w:pStyle w:val="922"/>
        <w:numPr>
          <w:ilvl w:val="1"/>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Test 2 (Elbow Down):</w:t>
      </w:r>
      <w:r>
        <w:rPr>
          <w:rFonts w:ascii="Times New Roman" w:hAnsi="Times New Roman" w:eastAsia="Times New Roman" w:cs="Times New Roman"/>
          <w:color w:val="000000"/>
          <w:sz w:val="24"/>
        </w:rPr>
        <w:t xml:space="preserve"> Uses a different initial guess to find an alternative solution branch.</w:t>
      </w:r>
      <w:r/>
    </w:p>
    <w:p w14:paraId="48402224">
      <w:pPr>
        <w:pStyle w:val="922"/>
        <w:numPr>
          <w:ilvl w:val="1"/>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b/>
          <w:bCs/>
          <w:sz w:val="22"/>
          <w:szCs w:val="22"/>
        </w:rPr>
        <w:t xml:space="preserve">Test 3 (Complex Pose): </w:t>
      </w:r>
      <w:r>
        <w:rPr>
          <w:rFonts w:ascii="Times New Roman" w:hAnsi="Times New Roman"/>
          <w:sz w:val="22"/>
          <w:szCs w:val="22"/>
        </w:rPr>
        <w:t xml:space="preserve">Tests convergence from a challenging configurati</w:t>
      </w:r>
      <w:r>
        <w:rPr>
          <w:rFonts w:ascii="Times New Roman" w:hAnsi="Times New Roman"/>
          <w:sz w:val="22"/>
          <w:szCs w:val="22"/>
        </w:rPr>
        <w:t xml:space="preserve">on. In this section, you are expected to test multiple different robot poses and perform its Inverse Kinematics to obtain a joint configuration. The code attempts five different initial guesses for the same target pose to demonstrate solution multiplicity.</w:t>
      </w:r>
      <w:r/>
    </w:p>
    <w:p w14:paraId="364EAD17">
      <w:pPr>
        <w:pStyle w:val="922"/>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Run the script. Observe the iterative output displayed by </w:t>
      </w:r>
      <w:r>
        <w:rPr>
          <w:rFonts w:ascii="Courier New" w:hAnsi="Courier New" w:eastAsia="Courier New" w:cs="Courier New"/>
          <w:color w:val="000000"/>
          <w:sz w:val="20"/>
        </w:rPr>
        <w:t xml:space="preserve">fsolve</w:t>
      </w:r>
      <w:r>
        <w:rPr>
          <w:rFonts w:ascii="Times New Roman" w:hAnsi="Times New Roman" w:eastAsia="Times New Roman" w:cs="Times New Roman"/>
          <w:color w:val="000000"/>
          <w:sz w:val="24"/>
        </w:rPr>
        <w:t xml:space="preserve">/</w:t>
      </w:r>
      <w:r>
        <w:rPr>
          <w:rFonts w:ascii="Courier New" w:hAnsi="Courier New" w:eastAsia="Courier New" w:cs="Courier New"/>
          <w:color w:val="000000"/>
          <w:sz w:val="20"/>
        </w:rPr>
        <w:t xml:space="preserve">lsqnonlin</w:t>
      </w:r>
      <w:r>
        <w:rPr>
          <w:rFonts w:ascii="Times New Roman" w:hAnsi="Times New Roman" w:eastAsia="Times New Roman" w:cs="Times New Roman"/>
          <w:color w:val="000000"/>
          <w:sz w:val="24"/>
        </w:rPr>
        <w:t xml:space="preserve">. Note: </w:t>
      </w:r>
      <w:r/>
    </w:p>
    <w:p w14:paraId="5EAF4B3A">
      <w:pPr>
        <w:pStyle w:val="922"/>
        <w:numPr>
          <w:ilvl w:val="1"/>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How many iterations does each test require?</w:t>
      </w:r>
      <w:r/>
    </w:p>
    <w:p w14:paraId="41EDC244">
      <w:pPr>
        <w:pStyle w:val="922"/>
        <w:numPr>
          <w:ilvl w:val="1"/>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What is the final error norm?</w:t>
      </w:r>
      <w:r/>
    </w:p>
    <w:p w14:paraId="03DA9656">
      <w:pPr>
        <w:pStyle w:val="86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Task A2 — Analyze Solution Multiplicity</w:t>
      </w:r>
      <w:r/>
    </w:p>
    <w:p w14:paraId="598CCF6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14:ligatures w14:val="none"/>
        </w:rPr>
      </w:pPr>
      <w:r>
        <w:rPr>
          <w:rFonts w:ascii="Times New Roman" w:hAnsi="Times New Roman" w:eastAsia="Times New Roman" w:cs="Times New Roman"/>
          <w:color w:val="000000"/>
          <w:sz w:val="24"/>
        </w:rPr>
        <w:t xml:space="preserve">For a 6-DOF arm, multiple joint configurations can place the end-effector at the same pose. This </w:t>
      </w:r>
      <w:r>
        <w:rPr>
          <w:rFonts w:ascii="Times New Roman" w:hAnsi="Times New Roman" w:eastAsia="Times New Roman" w:cs="Times New Roman"/>
          <w:color w:val="000000"/>
          <w:sz w:val="24"/>
          <w:szCs w:val="24"/>
          <w:lang w:val="undefined"/>
        </w:rPr>
        <w:t xml:space="preserve">arises from "elbow up" vs "elbow down" and "wrist flipped" vs "wrist not flipped" symmetries.</w:t>
      </w:r>
      <w:r>
        <w:rPr>
          <w:rFonts w:ascii="Times New Roman" w:hAnsi="Times New Roman" w:eastAsia="Times New Roman" w:cs="Times New Roman"/>
          <w:color w:val="000000"/>
          <w:sz w:val="24"/>
          <w:szCs w:val="24"/>
          <w:lang w:val="undefined"/>
        </w:rPr>
      </w:r>
    </w:p>
    <w:p w14:paraId="181FC28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14:ligatures w14:val="none"/>
        </w:rPr>
      </w:pPr>
      <w:r>
        <w:rPr>
          <w:rFonts w:ascii="Times New Roman" w:hAnsi="Times New Roman" w:eastAsia="Times New Roman" w:cs="Times New Roman"/>
          <w:color w:val="000000"/>
          <w:sz w:val="24"/>
          <w:szCs w:val="24"/>
          <w:lang w:val="undefined"/>
        </w:rPr>
        <w:t xml:space="preserve">Modify ik_numerical.m to try at least 4 different initial guesses for the position target. Record </w:t>
      </w:r>
      <w:r>
        <w:rPr>
          <w:rFonts w:ascii="Times New Roman" w:hAnsi="Times New Roman" w:eastAsia="Times New Roman" w:cs="Times New Roman"/>
          <w:color w:val="000000"/>
          <w:sz w:val="24"/>
          <w:szCs w:val="24"/>
        </w:rPr>
        <w:t xml:space="preserve">which guesses converge and to which solution.</w:t>
      </w:r>
      <w:r>
        <w:rPr>
          <w:rFonts w:ascii="Times New Roman" w:hAnsi="Times New Roman" w:eastAsia="Times New Roman" w:cs="Times New Roman"/>
          <w:color w:val="000000"/>
          <w:sz w:val="24"/>
          <w:szCs w:val="24"/>
          <w:lang w:val="undefined"/>
        </w:rPr>
      </w:r>
    </w:p>
    <w:p w14:paraId="30A031A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14:ligatures w14:val="none"/>
        </w:rPr>
      </w:pPr>
      <w:r>
        <w:rPr>
          <w:rFonts w:ascii="Times New Roman" w:hAnsi="Times New Roman" w:eastAsia="Times New Roman" w:cs="Times New Roman"/>
          <w:color w:val="000000"/>
          <w:sz w:val="24"/>
          <w:szCs w:val="24"/>
          <w:lang w:val="undefined"/>
        </w:rPr>
        <w:t xml:space="preserve">Group the converged solutions by comparing joint angle vectors. How many distinct solutions did you find? Does this match your expectation for a 6-DOF arm?</w:t>
      </w:r>
      <w:r>
        <w:rPr>
          <w:rFonts w:ascii="Times New Roman" w:hAnsi="Times New Roman" w:eastAsia="Times New Roman" w:cs="Times New Roman"/>
          <w:color w:val="000000"/>
          <w:sz w:val="24"/>
          <w:szCs w:val="24"/>
          <w:lang w:val="undefined"/>
        </w:rPr>
      </w:r>
    </w:p>
    <w:p w14:paraId="3547BEE9">
      <w:pPr>
        <w:pStyle w:val="86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Task A3 — Explore Failure Modes</w:t>
      </w:r>
      <w:r/>
    </w:p>
    <w:p w14:paraId="08E80B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Try solving IK for a target pose that is </w:t>
      </w:r>
      <w:r>
        <w:rPr>
          <w:rFonts w:ascii="Times New Roman" w:hAnsi="Times New Roman" w:eastAsia="Times New Roman" w:cs="Times New Roman"/>
          <w:b/>
          <w:color w:val="000000"/>
          <w:sz w:val="24"/>
        </w:rPr>
        <w:t xml:space="preserve">outside the reachable workspace</w:t>
      </w:r>
      <w:r>
        <w:rPr>
          <w:rFonts w:ascii="Times New Roman" w:hAnsi="Times New Roman" w:eastAsia="Times New Roman" w:cs="Times New Roman"/>
          <w:color w:val="000000"/>
          <w:sz w:val="24"/>
        </w:rPr>
        <w:t xml:space="preserve">, for example:</w:t>
      </w:r>
      <w:r/>
    </w:p>
    <w:p w14:paraId="6395CDB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Target far beyond maximum reach (~530 mm)</w:t>
      </w:r>
      <w:r/>
    </w:p>
    <w:p w14:paraId="0B0259C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target_T = eye(4);</w:t>
      </w:r>
      <w:r/>
    </w:p>
    <w:p w14:paraId="6065AA1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target_T(1,4) = 0.8;  % x = 800 mm (too far!)</w:t>
      </w:r>
      <w:r/>
    </w:p>
    <w:p w14:paraId="71EFCD3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[q_sol, success, err] = ik_solve(target_T, [0; 0; 0.5; 0; 0; 0], joint_limits_rad);</w:t>
      </w:r>
      <w:r/>
    </w:p>
    <w:p w14:paraId="2AD3A07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3528D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happens? Does the solver report failure? What is the residual error?</w:t>
      </w:r>
      <w:r>
        <w:rPr>
          <w:rFonts w:ascii="Times New Roman" w:hAnsi="Times New Roman" w:eastAsia="Times New Roman" w:cs="Times New Roman"/>
          <w:color w:val="000000"/>
          <w:sz w:val="24"/>
          <w:lang w:val="en"/>
        </w:rPr>
        <w:t xml:space="preserve"> </w:t>
      </w:r>
      <w:r/>
    </w:p>
    <w:p w14:paraId="62A960F6">
      <w:pPr>
        <w:pStyle w:val="86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Part B — Vision-Assisted DH &amp; Hand-Eye Calibration</w:t>
      </w:r>
      <w:r/>
    </w:p>
    <w:p w14:paraId="0E1055BF">
      <w:pPr>
        <w:pBdr>
          <w:top w:val="none" w:color="000000" w:sz="4" w:space="0"/>
          <w:left w:val="none" w:color="000000" w:sz="4" w:space="0"/>
          <w:bottom w:val="none" w:color="000000" w:sz="4" w:space="0"/>
          <w:right w:val="none" w:color="000000" w:sz="4" w:space="0"/>
        </w:pBdr>
        <w:tabs>
          <w:tab w:val="left" w:leader="none" w:pos="1691"/>
        </w:tabs>
        <w:spacing/>
        <w:ind w:right="0" w:firstLine="0" w:left="0"/>
        <w:rPr>
          <w:rFonts w:ascii="Times New Roman" w:hAnsi="Times New Roman" w:eastAsia="Times New Roman" w:cs="Times New Roman"/>
          <w:b/>
          <w:bCs/>
          <w:color w:val="000000"/>
          <w:sz w:val="24"/>
          <w:szCs w:val="24"/>
          <w14:ligatures w14:val="none"/>
        </w:rPr>
      </w:pPr>
      <w:r>
        <w:rPr>
          <w:rFonts w:ascii="Times New Roman" w:hAnsi="Times New Roman" w:eastAsia="Times New Roman" w:cs="Times New Roman"/>
          <w:b/>
          <w:bCs/>
          <w:color w:val="000000"/>
          <w:sz w:val="28"/>
          <w:szCs w:val="28"/>
          <w:lang w:val="undefined"/>
        </w:rPr>
        <w:t xml:space="preserve">Background</w:t>
      </w:r>
      <w:r>
        <w:rPr>
          <w:rFonts w:ascii="Times New Roman" w:hAnsi="Times New Roman" w:eastAsia="Times New Roman" w:cs="Times New Roman"/>
          <w:b/>
          <w:bCs/>
          <w:color w:val="000000"/>
          <w:sz w:val="24"/>
          <w:szCs w:val="24"/>
        </w:rPr>
        <w:tab/>
      </w:r>
      <w:r>
        <w:rPr>
          <w:rFonts w:ascii="Times New Roman" w:hAnsi="Times New Roman" w:eastAsia="Times New Roman" w:cs="Times New Roman"/>
          <w:b/>
          <w:bCs/>
          <w:color w:val="000000"/>
          <w:sz w:val="24"/>
          <w:szCs w:val="24"/>
          <w:lang w:val="undefined"/>
        </w:rPr>
      </w:r>
    </w:p>
    <w:p w14:paraId="0C769DC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14:ligatures w14:val="none"/>
        </w:rPr>
      </w:pPr>
      <w:r>
        <w:rPr>
          <w:rFonts w:ascii="Times New Roman" w:hAnsi="Times New Roman" w:eastAsia="Times New Roman" w:cs="Times New Roman"/>
          <w:color w:val="000000"/>
          <w:sz w:val="24"/>
          <w:szCs w:val="24"/>
          <w:lang w:val="undefined"/>
        </w:rPr>
        <w:t xml:space="preserve">The DH parameters published by the manufacturer </w:t>
      </w:r>
      <w:r>
        <w:rPr>
          <w:rFonts w:ascii="Times New Roman" w:hAnsi="Times New Roman" w:eastAsia="Times New Roman" w:cs="Times New Roman"/>
          <w:color w:val="000000"/>
          <w:sz w:val="24"/>
          <w:szCs w:val="24"/>
          <w:lang w:val="undefined"/>
        </w:rPr>
        <w:t xml:space="preserve">are nominal</w:t>
      </w:r>
      <w:r>
        <w:rPr>
          <w:rFonts w:ascii="Times New Roman" w:hAnsi="Times New Roman" w:eastAsia="Times New Roman" w:cs="Times New Roman"/>
          <w:color w:val="000000"/>
          <w:sz w:val="24"/>
          <w:szCs w:val="24"/>
          <w:lang w:val="undefined"/>
        </w:rPr>
        <w:t xml:space="preserve">. Manufacturing tolerances, assembly misalignment, thermal expansion</w:t>
      </w:r>
      <w:r>
        <w:rPr>
          <w:rFonts w:ascii="Times New Roman" w:hAnsi="Times New Roman" w:eastAsia="Times New Roman" w:cs="Times New Roman"/>
          <w:color w:val="000000"/>
          <w:sz w:val="24"/>
          <w:szCs w:val="24"/>
          <w:lang w:val="undefined"/>
        </w:rPr>
        <w:t xml:space="preserve"> etc. introduce</w:t>
      </w:r>
      <w:r>
        <w:rPr>
          <w:rFonts w:ascii="Times New Roman" w:hAnsi="Times New Roman" w:eastAsia="Times New Roman" w:cs="Times New Roman"/>
          <w:color w:val="000000"/>
          <w:sz w:val="24"/>
          <w:szCs w:val="24"/>
          <w:lang w:val="undefined"/>
        </w:rPr>
        <w:t xml:space="preserve"> </w:t>
      </w:r>
      <w:r>
        <w:rPr>
          <w:rFonts w:ascii="Times New Roman" w:hAnsi="Times New Roman" w:eastAsia="Times New Roman" w:cs="Times New Roman"/>
          <w:color w:val="000000"/>
          <w:sz w:val="24"/>
          <w:szCs w:val="24"/>
          <w:lang w:val="undefined"/>
        </w:rPr>
        <w:t xml:space="preserve">systematic errors. Additionally, the hand-eye transform T_ee_cam (from end-effec</w:t>
      </w:r>
      <w:r>
        <w:rPr>
          <w:rFonts w:ascii="Times New Roman" w:hAnsi="Times New Roman" w:eastAsia="Times New Roman" w:cs="Times New Roman"/>
          <w:color w:val="000000"/>
          <w:sz w:val="24"/>
          <w:szCs w:val="24"/>
          <w:lang w:val="undefined"/>
        </w:rPr>
        <w:t xml:space="preserve">tor flange to camera optical centre) is unknown after mounting.</w:t>
      </w:r>
      <w:r>
        <w:rPr>
          <w:rFonts w:ascii="Times New Roman" w:hAnsi="Times New Roman" w:eastAsia="Times New Roman" w:cs="Times New Roman"/>
          <w:color w:val="000000"/>
          <w:sz w:val="24"/>
          <w:szCs w:val="24"/>
          <w:lang w:val="undefined"/>
        </w:rPr>
      </w:r>
    </w:p>
    <w:p w14:paraId="7F8324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szCs w:val="24"/>
          <w:lang w:val="undefined"/>
        </w:rPr>
        <w:t xml:space="preserve">Traditional calibration measures the end-effector pose directly (e.g., via laser tracker or the robot's own controller-reported cartesian coordinates). However, the controller-reported poses use the </w:t>
      </w:r>
      <w:r>
        <w:rPr>
          <w:rFonts w:ascii="Times New Roman" w:hAnsi="Times New Roman" w:eastAsia="Times New Roman" w:cs="Times New Roman"/>
          <w:color w:val="000000"/>
          <w:sz w:val="24"/>
          <w:szCs w:val="24"/>
          <w:lang w:val="undefined"/>
        </w:rPr>
        <w:t xml:space="preserve">same</w:t>
      </w:r>
      <w:r>
        <w:rPr>
          <w:rFonts w:ascii="Times New Roman" w:hAnsi="Times New Roman" w:eastAsia="Times New Roman" w:cs="Times New Roman"/>
          <w:color w:val="000000"/>
          <w:sz w:val="24"/>
          <w:szCs w:val="24"/>
          <w:lang w:val="undefined"/>
        </w:rPr>
        <w:t xml:space="preserve"> uncalibrated DH model internally, so they carry the same systematic errors — calibrating against them is circula</w:t>
      </w:r>
      <w:r>
        <w:rPr>
          <w:rFonts w:ascii="Times New Roman" w:hAnsi="Times New Roman" w:eastAsia="Times New Roman" w:cs="Times New Roman"/>
          <w:color w:val="000000"/>
          <w:sz w:val="24"/>
        </w:rPr>
        <w:t xml:space="preserve">r.</w:t>
      </w:r>
      <w:r/>
    </w:p>
    <w:p w14:paraId="169295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Our approach uses an </w:t>
      </w:r>
      <w:r>
        <w:rPr>
          <w:rFonts w:ascii="Times New Roman" w:hAnsi="Times New Roman" w:eastAsia="Times New Roman" w:cs="Times New Roman"/>
          <w:b/>
          <w:color w:val="000000"/>
          <w:sz w:val="24"/>
        </w:rPr>
        <w:t xml:space="preserve">ArUco board</w:t>
      </w:r>
      <w:r>
        <w:rPr>
          <w:rFonts w:ascii="Times New Roman" w:hAnsi="Times New Roman" w:eastAsia="Times New Roman" w:cs="Times New Roman"/>
          <w:color w:val="000000"/>
          <w:sz w:val="24"/>
        </w:rPr>
        <w:t xml:space="preserve"> as an external ground-truth reference. The board is fixed in space. At each robot configuration i, we measure:</w:t>
      </w:r>
      <w:r/>
    </w:p>
    <w:p w14:paraId="177C6FFC">
      <w:pPr>
        <w:pStyle w:val="922"/>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Encoder angles </w:t>
      </w:r>
      <w:r>
        <w:rPr>
          <w:rFonts w:ascii="Times New Roman" w:hAnsi="Times New Roman" w:eastAsia="Times New Roman" w:cs="Times New Roman"/>
          <w:b/>
          <w:color w:val="000000"/>
          <w:sz w:val="24"/>
        </w:rPr>
        <w:t xml:space="preserve">q</w:t>
      </w:r>
      <w:r>
        <w:rPr>
          <w:rFonts w:ascii="Times New Roman" w:hAnsi="Times New Roman" w:eastAsia="Times New Roman" w:cs="Times New Roman"/>
          <w:color w:val="000000"/>
          <w:sz w:val="24"/>
        </w:rPr>
        <w:t xml:space="preserve">(i) from the robot controller</w:t>
      </w:r>
      <w:r/>
    </w:p>
    <w:p w14:paraId="3DA26D11">
      <w:pPr>
        <w:pStyle w:val="922"/>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Camera-to-board transform </w:t>
      </w:r>
      <w:r>
        <w:rPr>
          <w:rFonts w:ascii="Times New Roman" w:hAnsi="Times New Roman" w:eastAsia="Times New Roman" w:cs="Times New Roman"/>
          <w:b/>
          <w:color w:val="000000"/>
          <w:sz w:val="24"/>
        </w:rPr>
        <w:t xml:space="preserve">T</w:t>
      </w:r>
      <w:r>
        <w:rPr>
          <w:rFonts w:ascii="Times New Roman" w:hAnsi="Times New Roman" w:eastAsia="Times New Roman" w:cs="Times New Roman"/>
          <w:color w:val="000000"/>
          <w:sz w:val="24"/>
        </w:rPr>
        <w:t xml:space="preserve">_cam_board(i) from monocular ArUco detection</w:t>
      </w:r>
      <w:r/>
    </w:p>
    <w:p w14:paraId="11F1B8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frame chain is:</w:t>
      </w:r>
      <w:r/>
    </w:p>
    <w:p w14:paraId="69527E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Base → FK(</w:t>
      </w:r>
      <w:r>
        <w:rPr>
          <w:rFonts w:ascii="Times New Roman" w:hAnsi="Times New Roman" w:eastAsia="Times New Roman" w:cs="Times New Roman"/>
          <w:b/>
          <w:color w:val="000000"/>
          <w:sz w:val="24"/>
        </w:rPr>
        <w:t xml:space="preserve">ζ</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q</w:t>
      </w:r>
      <w:r>
        <w:rPr>
          <w:rFonts w:ascii="Times New Roman" w:hAnsi="Times New Roman" w:eastAsia="Times New Roman" w:cs="Times New Roman"/>
          <w:color w:val="000000"/>
          <w:sz w:val="24"/>
        </w:rPr>
        <w:t xml:space="preserve">(i)) → EE → </w:t>
      </w:r>
      <w:r>
        <w:rPr>
          <w:rFonts w:ascii="Times New Roman" w:hAnsi="Times New Roman" w:eastAsia="Times New Roman" w:cs="Times New Roman"/>
          <w:b/>
          <w:color w:val="000000"/>
          <w:sz w:val="24"/>
        </w:rPr>
        <w:t xml:space="preserve">T</w:t>
      </w:r>
      <w:r>
        <w:rPr>
          <w:rFonts w:ascii="Times New Roman" w:hAnsi="Times New Roman" w:eastAsia="Times New Roman" w:cs="Times New Roman"/>
          <w:color w:val="000000"/>
          <w:sz w:val="24"/>
        </w:rPr>
        <w:t xml:space="preserve">_ee_cam → Camera → </w:t>
      </w:r>
      <w:r>
        <w:rPr>
          <w:rFonts w:ascii="Times New Roman" w:hAnsi="Times New Roman" w:eastAsia="Times New Roman" w:cs="Times New Roman"/>
          <w:b/>
          <w:color w:val="000000"/>
          <w:sz w:val="24"/>
        </w:rPr>
        <w:t xml:space="preserve">T</w:t>
      </w:r>
      <w:r>
        <w:rPr>
          <w:rFonts w:ascii="Times New Roman" w:hAnsi="Times New Roman" w:eastAsia="Times New Roman" w:cs="Times New Roman"/>
          <w:color w:val="000000"/>
          <w:sz w:val="24"/>
        </w:rPr>
        <w:t xml:space="preserve">_cam_board(i) → Board</w:t>
      </w:r>
      <w:r/>
    </w:p>
    <w:p w14:paraId="402FF3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Since the board is stationary, the composed transform </w:t>
      </w:r>
      <w:r>
        <w:rPr>
          <w:rFonts w:ascii="Times New Roman" w:hAnsi="Times New Roman" w:eastAsia="Times New Roman" w:cs="Times New Roman"/>
          <w:b/>
          <w:color w:val="000000"/>
          <w:sz w:val="24"/>
        </w:rPr>
        <w:t xml:space="preserve">T</w:t>
      </w:r>
      <w:r>
        <w:rPr>
          <w:rFonts w:ascii="Times New Roman" w:hAnsi="Times New Roman" w:eastAsia="Times New Roman" w:cs="Times New Roman"/>
          <w:color w:val="000000"/>
          <w:sz w:val="24"/>
        </w:rPr>
        <w:t xml:space="preserve">_base_board must be constant across all poses:</w:t>
      </w:r>
      <w:r/>
    </w:p>
    <w:p w14:paraId="18578E62">
      <w:pPr>
        <w:pBdr>
          <w:top w:val="none" w:color="000000" w:sz="4" w:space="0"/>
          <w:left w:val="none" w:color="000000" w:sz="4" w:space="0"/>
          <w:bottom w:val="none" w:color="000000" w:sz="4" w:space="0"/>
          <w:right w:val="none" w:color="000000" w:sz="4" w:space="0"/>
        </w:pBdr>
        <w:spacing/>
        <w:ind w:right="0" w:firstLine="0" w:left="0"/>
        <w:rPr>
          <w:rFonts w:ascii="Cambria Math" w:hAnsi="Cambria Math" w:eastAsia="Cambria Math" w:cs="Cambria Math"/>
          <w:color w:val="000000"/>
          <w:sz w:val="24"/>
          <w:szCs w:val="24"/>
        </w:rPr>
      </w:pPr>
      <w:r>
        <w:rPr>
          <w:rFonts w:ascii="Times New Roman" w:hAnsi="Times New Roman" w:eastAsia="Times New Roman" w:cs="Times New Roman"/>
          <w:color w:val="000000"/>
          <w:sz w:val="24"/>
        </w:rPr>
      </w:r>
      <m:oMathPara>
        <m:oMathParaPr/>
        <m:oMath>
          <m:sSubSup>
            <m:sSubSupPr>
              <m:alnScr m:val="off"/>
              <m:ctrlPr>
                <w:rPr>
                  <w:rFonts w:ascii="Cambria Math" w:hAnsi="Cambria Math" w:eastAsia="Cambria Math" w:cs="Cambria Math"/>
                  <w:color w:val="000000"/>
                  <w:sz w:val="24"/>
                  <w:szCs w:val="24"/>
                </w:rPr>
              </m:ctrlPr>
            </m:sSubSupPr>
            <m:e>
              <m:r>
                <w:rPr>
                  <w:rFonts w:ascii="Cambria Math" w:hAnsi="Cambria Math" w:eastAsia="Cambria Math" w:cs="Cambria Math"/>
                </w:rPr>
                <m:rPr/>
                <m:t>𝐓</m:t>
              </m:r>
            </m:e>
            <m:sub>
              <m:r>
                <w:rPr>
                  <w:rFonts w:hint="default" w:ascii="Cambria Math" w:hAnsi="Cambria Math" w:eastAsia="Cambria Math" w:cs="Cambria Math"/>
                  <w:color w:val="000000"/>
                  <w:sz w:val="24"/>
                  <w:szCs w:val="24"/>
                </w:rPr>
                <m:rPr/>
                <m:t>base</m:t>
              </m:r>
            </m:sub>
            <m:sup>
              <m:r>
                <w:rPr>
                  <w:rFonts w:hint="default" w:ascii="Cambria Math" w:hAnsi="Cambria Math" w:eastAsia="Cambria Math" w:cs="Cambria Math"/>
                  <w:color w:val="000000"/>
                  <w:sz w:val="24"/>
                  <w:szCs w:val="24"/>
                </w:rPr>
                <m:rPr/>
                <m:t>board</m:t>
              </m:r>
            </m:sup>
          </m:sSubSup>
          <m:d>
            <m:dPr>
              <m:begChr m:val="("/>
              <m:endChr m:val=")"/>
              <m:ctrlPr>
                <w:rPr>
                  <w:rFonts w:ascii="Cambria Math" w:hAnsi="Cambria Math" w:eastAsia="Cambria Math" w:cs="Cambria Math"/>
                  <w:color w:val="000000"/>
                  <w:sz w:val="24"/>
                  <w:szCs w:val="24"/>
                </w:rPr>
              </m:ctrlPr>
            </m:dPr>
            <m:e>
              <m:r>
                <w:rPr>
                  <w:rFonts w:hint="default" w:ascii="Cambria Math" w:hAnsi="Cambria Math" w:eastAsia="Cambria Math" w:cs="Cambria Math"/>
                  <w:color w:val="000000"/>
                  <w:sz w:val="24"/>
                  <w:szCs w:val="24"/>
                </w:rPr>
                <m:rPr/>
                <m:t>i</m:t>
              </m:r>
            </m:e>
          </m:d>
          <m:r>
            <w:rPr>
              <w:rFonts w:hint="default" w:ascii="Cambria Math" w:hAnsi="Cambria Math" w:eastAsia="Cambria Math" w:cs="Cambria Math"/>
              <w:color w:val="000000"/>
              <w:sz w:val="24"/>
              <w:szCs w:val="24"/>
            </w:rPr>
            <m:rPr/>
            <m:t>=</m:t>
          </m:r>
          <m:sSub>
            <m:sSubPr>
              <m:ctrlPr>
                <w:rPr>
                  <w:rFonts w:ascii="Cambria Math" w:hAnsi="Cambria Math" w:eastAsia="Cambria Math" w:cs="Cambria Math"/>
                  <w:color w:val="000000"/>
                  <w:sz w:val="24"/>
                  <w:szCs w:val="24"/>
                </w:rPr>
              </m:ctrlPr>
            </m:sSubPr>
            <m:e>
              <m:r>
                <w:rPr>
                  <w:rFonts w:hint="default" w:ascii="Cambria Math" w:hAnsi="Cambria Math" w:eastAsia="Cambria Math" w:cs="Cambria Math"/>
                  <w:color w:val="000000"/>
                  <w:sz w:val="24"/>
                  <w:szCs w:val="24"/>
                </w:rPr>
                <m:rPr/>
                <m:t>FK</m:t>
              </m:r>
            </m:e>
            <m:sub>
              <m:r>
                <w:rPr>
                  <w:rFonts w:hint="default" w:ascii="Cambria Math" w:hAnsi="Cambria Math" w:eastAsia="Cambria Math" w:cs="Cambria Math"/>
                  <w:color w:val="000000"/>
                  <w:sz w:val="24"/>
                  <w:szCs w:val="24"/>
                </w:rPr>
                <m:rPr/>
                <m:t>i</m:t>
              </m:r>
            </m:sub>
          </m:sSub>
          <m:d>
            <m:dPr>
              <m:begChr m:val="("/>
              <m:endChr m:val=")"/>
              <m:ctrlPr>
                <w:rPr>
                  <w:rFonts w:ascii="Cambria Math" w:hAnsi="Cambria Math" w:eastAsia="Cambria Math" w:cs="Cambria Math"/>
                  <w:color w:val="000000"/>
                  <w:sz w:val="24"/>
                  <w:szCs w:val="24"/>
                </w:rPr>
              </m:ctrlPr>
            </m:dPr>
            <m:e>
              <m:r>
                <w:rPr>
                  <w:rFonts w:hint="default" w:ascii="Cambria Math" w:hAnsi="Cambria Math" w:eastAsia="Cambria Math" w:cs="Cambria Math"/>
                  <w:color w:val="000000"/>
                  <w:sz w:val="24"/>
                  <w:szCs w:val="24"/>
                </w:rPr>
                <m:rPr/>
                <m:t>ζ</m:t>
              </m:r>
            </m:e>
          </m:d>
          <m:r>
            <w:rPr>
              <w:rFonts w:hint="default" w:ascii="Cambria Math" w:hAnsi="Cambria Math" w:eastAsia="Cambria Math" w:cs="Cambria Math"/>
              <w:color w:val="000000"/>
              <w:sz w:val="24"/>
              <w:szCs w:val="24"/>
            </w:rPr>
            <m:rPr/>
            <m:t>⋅</m:t>
          </m:r>
          <m:sSubSup>
            <m:sSubSupPr>
              <m:alnScr m:val="off"/>
              <m:ctrlPr>
                <w:rPr>
                  <w:rFonts w:ascii="Cambria Math" w:hAnsi="Cambria Math" w:eastAsia="Cambria Math" w:cs="Cambria Math"/>
                  <w:color w:val="000000"/>
                  <w:sz w:val="24"/>
                  <w:szCs w:val="24"/>
                </w:rPr>
              </m:ctrlPr>
            </m:sSubSupPr>
            <m:e>
              <m:r>
                <w:rPr>
                  <w:rFonts w:ascii="Cambria Math" w:hAnsi="Cambria Math" w:eastAsia="Cambria Math" w:cs="Cambria Math"/>
                </w:rPr>
                <m:rPr/>
                <m:t>𝐓</m:t>
              </m:r>
            </m:e>
            <m:sub>
              <m:r>
                <w:rPr>
                  <w:rFonts w:hint="default" w:ascii="Cambria Math" w:hAnsi="Cambria Math" w:eastAsia="Cambria Math" w:cs="Cambria Math"/>
                  <w:color w:val="000000"/>
                  <w:sz w:val="24"/>
                  <w:szCs w:val="24"/>
                </w:rPr>
                <m:rPr/>
                <m:t>EE</m:t>
              </m:r>
            </m:sub>
            <m:sup>
              <m:r>
                <w:rPr>
                  <w:rFonts w:hint="default" w:ascii="Cambria Math" w:hAnsi="Cambria Math" w:eastAsia="Cambria Math" w:cs="Cambria Math"/>
                  <w:color w:val="000000"/>
                  <w:sz w:val="24"/>
                  <w:szCs w:val="24"/>
                </w:rPr>
                <m:rPr/>
                <m:t>cam</m:t>
              </m:r>
            </m:sup>
          </m:sSubSup>
          <m:r>
            <w:rPr>
              <w:rFonts w:hint="default" w:ascii="Cambria Math" w:hAnsi="Cambria Math" w:eastAsia="Cambria Math" w:cs="Cambria Math"/>
              <w:color w:val="000000"/>
              <w:sz w:val="24"/>
              <w:szCs w:val="24"/>
            </w:rPr>
            <m:rPr/>
            <m:t>⋅</m:t>
          </m:r>
          <m:sSubSup>
            <m:sSubSupPr>
              <m:alnScr m:val="off"/>
              <m:ctrlPr>
                <w:rPr>
                  <w:rFonts w:ascii="Cambria Math" w:hAnsi="Cambria Math" w:eastAsia="Cambria Math" w:cs="Cambria Math"/>
                  <w:color w:val="000000"/>
                  <w:sz w:val="24"/>
                  <w:szCs w:val="24"/>
                </w:rPr>
              </m:ctrlPr>
            </m:sSubSupPr>
            <m:e>
              <m:r>
                <w:rPr>
                  <w:rFonts w:ascii="Cambria Math" w:hAnsi="Cambria Math" w:eastAsia="Cambria Math" w:cs="Cambria Math"/>
                </w:rPr>
                <m:rPr/>
                <m:t>𝐓</m:t>
              </m:r>
            </m:e>
            <m:sub>
              <m:r>
                <w:rPr>
                  <w:rFonts w:hint="default" w:ascii="Cambria Math" w:hAnsi="Cambria Math" w:eastAsia="Cambria Math" w:cs="Cambria Math"/>
                  <w:color w:val="000000"/>
                  <w:sz w:val="24"/>
                  <w:szCs w:val="24"/>
                </w:rPr>
                <m:rPr/>
                <m:t>cam</m:t>
              </m:r>
            </m:sub>
            <m:sup>
              <m:r>
                <w:rPr>
                  <w:rFonts w:hint="default" w:ascii="Cambria Math" w:hAnsi="Cambria Math" w:eastAsia="Cambria Math" w:cs="Cambria Math"/>
                  <w:color w:val="000000"/>
                  <w:sz w:val="24"/>
                  <w:szCs w:val="24"/>
                </w:rPr>
                <m:rPr/>
                <m:t>board</m:t>
              </m:r>
            </m:sup>
          </m:sSubSup>
          <m:d>
            <m:dPr>
              <m:begChr m:val="("/>
              <m:endChr m:val=")"/>
              <m:ctrlPr>
                <w:rPr>
                  <w:rFonts w:ascii="Cambria Math" w:hAnsi="Cambria Math" w:eastAsia="Cambria Math" w:cs="Cambria Math"/>
                  <w:color w:val="000000"/>
                  <w:sz w:val="24"/>
                  <w:szCs w:val="24"/>
                </w:rPr>
              </m:ctrlPr>
            </m:dPr>
            <m:e>
              <m:r>
                <w:rPr>
                  <w:rFonts w:ascii="Cambria Math" w:hAnsi="Cambria Math" w:eastAsia="Cambria Math" w:cs="Cambria Math"/>
                  <w:color w:val="000000"/>
                  <w:sz w:val="24"/>
                  <w:szCs w:val="24"/>
                </w:rPr>
                <m:rPr/>
                <m:t>i</m:t>
              </m:r>
            </m:e>
          </m:d>
          <m:r>
            <w:rPr>
              <w:rFonts w:hint="default" w:ascii="Cambria Math" w:hAnsi="Cambria Math" w:eastAsia="Cambria Math" w:cs="Cambria Math"/>
              <w:color w:val="000000"/>
              <w:sz w:val="24"/>
              <w:szCs w:val="24"/>
            </w:rPr>
            <m:rPr/>
            <m:t>=con</m:t>
          </m:r>
          <m:func>
            <m:funcPr>
              <m:ctrlPr>
                <w:rPr>
                  <w:rFonts w:ascii="Cambria Math" w:hAnsi="Cambria Math" w:eastAsia="Cambria Math" w:cs="Cambria Math"/>
                  <w:color w:val="000000"/>
                  <w:sz w:val="24"/>
                  <w:szCs w:val="24"/>
                </w:rPr>
              </m:ctrlPr>
            </m:funcPr>
            <m:fName>
              <m:r>
                <w:rPr>
                  <w:rFonts w:hint="default" w:ascii="Cambria Math" w:hAnsi="Cambria Math" w:eastAsia="Cambria Math" w:cs="Cambria Math"/>
                  <w:color w:val="000000"/>
                  <w:sz w:val="24"/>
                  <w:szCs w:val="24"/>
                </w:rPr>
                <m:rPr/>
                <m:t>tan</m:t>
              </m:r>
            </m:fName>
            <m:e>
              <m:r>
                <w:rPr>
                  <w:rFonts w:hint="default" w:ascii="Cambria Math" w:hAnsi="Cambria Math" w:eastAsia="Cambria Math" w:cs="Cambria Math"/>
                  <w:color w:val="000000"/>
                  <w:sz w:val="24"/>
                  <w:szCs w:val="24"/>
                </w:rPr>
                <m:rPr/>
                <m:t>t</m:t>
              </m:r>
            </m:e>
          </m:func>
        </m:oMath>
      </m:oMathPara>
      <w:r>
        <w:rPr>
          <w:rFonts w:ascii="Cambria Math" w:hAnsi="Cambria Math" w:eastAsia="Cambria Math" w:cs="Cambria Math"/>
          <w:color w:val="000000"/>
          <w:sz w:val="24"/>
          <w:szCs w:val="24"/>
        </w:rPr>
      </w:r>
      <w:r>
        <w:rPr>
          <w:rFonts w:ascii="Cambria Math" w:hAnsi="Cambria Math" w:eastAsia="Cambria Math" w:cs="Cambria Math"/>
          <w:color w:val="000000"/>
          <w:sz w:val="24"/>
          <w:szCs w:val="24"/>
        </w:rPr>
      </w:r>
    </w:p>
    <w:p w14:paraId="49083C2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We jointly estimate </w:t>
      </w:r>
      <w:r>
        <w:rPr>
          <w:rFonts w:ascii="Times New Roman" w:hAnsi="Times New Roman" w:eastAsia="Times New Roman" w:cs="Times New Roman"/>
          <w:b/>
          <w:color w:val="000000"/>
          <w:sz w:val="24"/>
        </w:rPr>
        <w:t xml:space="preserve">ζ</w:t>
      </w:r>
      <w:r>
        <w:rPr>
          <w:rFonts w:ascii="Times New Roman" w:hAnsi="Times New Roman" w:eastAsia="Times New Roman" w:cs="Times New Roman"/>
          <w:color w:val="000000"/>
          <w:sz w:val="24"/>
        </w:rPr>
        <w:t xml:space="preserve"> (24 DH parameters) and </w:t>
      </w:r>
      <w:r>
        <w:rPr>
          <w:rFonts w:ascii="Times New Roman" w:hAnsi="Times New Roman" w:eastAsia="Times New Roman" w:cs="Times New Roman"/>
          <w:b/>
          <w:color w:val="000000"/>
          <w:sz w:val="24"/>
        </w:rPr>
        <w:t xml:space="preserve">T</w:t>
      </w:r>
      <w:r>
        <w:rPr>
          <w:rFonts w:ascii="Times New Roman" w:hAnsi="Times New Roman" w:eastAsia="Times New Roman" w:cs="Times New Roman"/>
          <w:color w:val="000000"/>
          <w:sz w:val="24"/>
        </w:rPr>
        <w:t xml:space="preserve">_ee_cam (6 parameters) = 30 total parameters, constrained by the requirement that </w:t>
      </w:r>
      <w:r>
        <w:rPr>
          <w:rFonts w:ascii="Times New Roman" w:hAnsi="Times New Roman" w:eastAsia="Times New Roman" w:cs="Times New Roman"/>
          <w:b/>
          <w:color w:val="000000"/>
          <w:sz w:val="24"/>
        </w:rPr>
        <w:t xml:space="preserve">T</w:t>
      </w:r>
      <w:r>
        <w:rPr>
          <w:rFonts w:ascii="Times New Roman" w:hAnsi="Times New Roman" w:eastAsia="Times New Roman" w:cs="Times New Roman"/>
          <w:color w:val="000000"/>
          <w:sz w:val="24"/>
        </w:rPr>
        <w:t xml:space="preserve">_base_board(i) ≈ </w:t>
      </w:r>
      <w:r>
        <w:rPr>
          <w:rFonts w:ascii="Times New Roman" w:hAnsi="Times New Roman" w:eastAsia="Times New Roman" w:cs="Times New Roman"/>
          <w:b/>
          <w:color w:val="000000"/>
          <w:sz w:val="24"/>
        </w:rPr>
        <w:t xml:space="preserve">T</w:t>
      </w:r>
      <w:r>
        <w:rPr>
          <w:rFonts w:ascii="Times New Roman" w:hAnsi="Times New Roman" w:eastAsia="Times New Roman" w:cs="Times New Roman"/>
          <w:color w:val="000000"/>
          <w:sz w:val="24"/>
        </w:rPr>
        <w:t xml:space="preserve">_base_board(j) for all pairs (i, j).</w:t>
      </w:r>
      <w:r/>
    </w:p>
    <w:p w14:paraId="3D67CB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4226265" cy="9339812"/>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82332" name="" descr=""/>
                        <pic:cNvPicPr>
                          <a:picLocks noChangeAspect="1"/>
                        </pic:cNvPicPr>
                        <pic:nvPr/>
                      </pic:nvPicPr>
                      <pic:blipFill rotWithShape="1">
                        <a:blip r:embed="rId11"/>
                        <a:stretch/>
                      </pic:blipFill>
                      <pic:spPr bwMode="auto">
                        <a:xfrm rot="0" flipH="0" flipV="0">
                          <a:off x="0" y="0"/>
                          <a:ext cx="4226265" cy="93398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32.78pt;height:735.42pt;mso-wrap-distance-left:0.00pt;mso-wrap-distance-top:0.00pt;mso-wrap-distance-right:0.00pt;mso-wrap-distance-bottom:0.00pt;rotation:0;z-index:1;" stroked="false">
                <v:imagedata r:id="rId11" o:title=""/>
                <o:lock v:ext="edit" rotation="t"/>
              </v:shape>
            </w:pict>
          </mc:Fallback>
        </mc:AlternateContent>
      </w: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50801803">
      <w:pPr>
        <w:pStyle w:val="86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Why This Works Better Than Controller-Based Calibration</w:t>
      </w:r>
      <w:r/>
    </w:p>
    <w:p w14:paraId="32EAF0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ArUco board provides an </w:t>
      </w:r>
      <w:r>
        <w:rPr>
          <w:rFonts w:ascii="Times New Roman" w:hAnsi="Times New Roman" w:eastAsia="Times New Roman" w:cs="Times New Roman"/>
          <w:i/>
          <w:color w:val="000000"/>
          <w:sz w:val="24"/>
        </w:rPr>
        <w:t xml:space="preserve">external</w:t>
      </w:r>
      <w:r>
        <w:rPr>
          <w:rFonts w:ascii="Times New Roman" w:hAnsi="Times New Roman" w:eastAsia="Times New Roman" w:cs="Times New Roman"/>
          <w:color w:val="000000"/>
          <w:sz w:val="24"/>
        </w:rPr>
        <w:t xml:space="preserve"> measurement independent of the robot's internal kinematic model. This breaks the circular dependency: the calibration cost depends only on encoder angles (accurate) and ArUco-detected board poses (external ground truth), never on the controller's FK compu</w:t>
      </w:r>
      <w:r>
        <w:rPr>
          <w:rFonts w:ascii="Times New Roman" w:hAnsi="Times New Roman" w:eastAsia="Times New Roman" w:cs="Times New Roman"/>
          <w:color w:val="000000"/>
          <w:sz w:val="24"/>
        </w:rPr>
        <w:t xml:space="preserve">tation.</w:t>
      </w:r>
      <w:r/>
    </w:p>
    <w:p w14:paraId="68504E14">
      <w:pPr>
        <w:pStyle w:val="86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Two-Stage Calibration Strategy</w:t>
      </w:r>
      <w:r/>
    </w:p>
    <w:p w14:paraId="6F0154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Rather than attacking all 30 parameters simultaneously from scratch, we use a two-stage approach:</w:t>
      </w:r>
      <w:r/>
    </w:p>
    <w:p w14:paraId="213098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Stage 1 — Hand-Eye Only:</w:t>
      </w:r>
      <w:r>
        <w:rPr>
          <w:rFonts w:ascii="Times New Roman" w:hAnsi="Times New Roman" w:eastAsia="Times New Roman" w:cs="Times New Roman"/>
          <w:color w:val="000000"/>
          <w:sz w:val="24"/>
        </w:rPr>
        <w:t xml:space="preserve"> Fix DH at nominal, optimise T_ee_cam alone (6 parameters). This absorbs the bulk of systematic error quickly and establishes a good initialisation basin.</w:t>
      </w:r>
      <w:r>
        <w:rPr>
          <w:rFonts w:ascii="Times New Roman" w:hAnsi="Times New Roman" w:eastAsia="Times New Roman" w:cs="Times New Roman"/>
          <w:color w:val="000000"/>
          <w:sz w:val="24"/>
          <w:lang w:val="en"/>
        </w:rPr>
        <w:t xml:space="preserve"> This process is the same as in Lab 1</w:t>
      </w:r>
      <w:r/>
    </w:p>
    <w:p w14:paraId="47D4BB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Stage 2 — Joint DH + Hand-Eye:</w:t>
      </w:r>
      <w:r>
        <w:rPr>
          <w:rFonts w:ascii="Times New Roman" w:hAnsi="Times New Roman" w:eastAsia="Times New Roman" w:cs="Times New Roman"/>
          <w:color w:val="000000"/>
          <w:sz w:val="24"/>
        </w:rPr>
        <w:t xml:space="preserve"> Starting from Stage 1's T_ee_cam, jointly optimise all 30 parameters with L2 regularization toward nominal values. The regularisation prevents wild parameter drift caused by structural coupling between adjacent link offsets and the hand-eye transform.</w:t>
      </w:r>
      <w:r/>
    </w:p>
    <w:p w14:paraId="151791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strategy produces physically reasonable corrections and avoids the large spurious shifts seen when optimizing all 30 parameters from a rough identity initialization.</w:t>
      </w:r>
      <w:r/>
    </w:p>
    <w:p w14:paraId="76100C49">
      <w:pPr>
        <w:pStyle w:val="86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Parameter Vector Layout</w:t>
      </w:r>
      <w:r/>
    </w:p>
    <w:p w14:paraId="38CAAF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combined parameter vector packs DH parameters followed by the hand-eye transform:</w:t>
      </w:r>
      <w:r/>
    </w:p>
    <w:p w14:paraId="6DF9BA4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ξ = [a₁…a₆, α₁…α₆, d₁…d₆, θ_offset₁…θ_offset₆, px, py, pz, ωx, ωy, ωz]ᵀ</w:t>
      </w:r>
      <w:r/>
    </w:p>
    <w:p w14:paraId="013DA9A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49E53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where the last six elements encode T_ee_cam as [position, axis-angle].</w:t>
      </w:r>
      <w:r/>
    </w:p>
    <w:p w14:paraId="464C8428">
      <w:pPr>
        <w:pStyle w:val="861"/>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rPr>
        <w:t xml:space="preserve">Code Structure</w:t>
      </w:r>
      <w:r>
        <w:rPr>
          <w:rFonts w:ascii="Times New Roman" w:hAnsi="Times New Roman" w:eastAsia="Times New Roman" w:cs="Times New Roman"/>
          <w:b/>
          <w:bCs/>
          <w:color w:val="000000"/>
          <w:sz w:val="28"/>
          <w:szCs w:val="28"/>
          <w:highlight w:val="none"/>
        </w:rPr>
      </w:r>
    </w:p>
    <w:p w14:paraId="7E444BCF">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color w:val="000000"/>
          <w:sz w:val="20"/>
          <w:szCs w:val="20"/>
        </w:rPr>
      </w:pPr>
      <w:r>
        <w:rPr>
          <w:rFonts w:ascii="Times New Roman" w:hAnsi="Times New Roman" w:eastAsia="Times New Roman" w:cs="Times New Roman"/>
          <w:color w:val="000000"/>
          <w:sz w:val="24"/>
        </w:rPr>
        <w:t xml:space="preserve">The calibration pipeline is organized into four modules in </w:t>
      </w:r>
      <w:r>
        <w:rPr>
          <w:rFonts w:ascii="Courier New" w:hAnsi="Courier New" w:eastAsia="Courier New" w:cs="Courier New"/>
          <w:color w:val="000000"/>
          <w:sz w:val="20"/>
        </w:rPr>
      </w:r>
      <w:r>
        <w:rPr>
          <w:rFonts w:ascii="Courier New" w:hAnsi="Courier New" w:eastAsia="Courier New" w:cs="Courier New"/>
          <w:color w:val="000000"/>
          <w:sz w:val="20"/>
          <w:szCs w:val="20"/>
        </w:rPr>
      </w:r>
    </w:p>
    <w:p w14:paraId="0B7261A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Courier New" w:hAnsi="Courier New" w:eastAsia="Courier New" w:cs="Courier New"/>
          <w:color w:val="000000"/>
          <w:sz w:val="20"/>
        </w:rPr>
        <w:t xml:space="preserve">python_dh_optimization/</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szCs w:val="24"/>
          <w:highlight w:val="none"/>
        </w:rPr>
      </w:r>
    </w:p>
    <w:tbl>
      <w:tblPr>
        <w:tblStyle w:val="73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95"/>
        <w:gridCol w:w="7359"/>
      </w:tblGrid>
      <w:tr>
        <w:trPr>
          <w:trHeight w:val="258"/>
        </w:trPr>
        <w:tc>
          <w:tcPr>
            <w:tcBorders/>
            <w:tcMar>
              <w:left w:w="15" w:type="dxa"/>
              <w:top w:w="15" w:type="dxa"/>
              <w:right w:w="15" w:type="dxa"/>
              <w:bottom w:w="15" w:type="dxa"/>
            </w:tcMar>
            <w:tcW w:w="1995" w:type="dxa"/>
            <w:vAlign w:val="center"/>
          </w:tcPr>
          <w:p w14:paraId="7B7A7CB5">
            <w:pPr>
              <w:pBdr/>
              <w:spacing w:after="0" w:before="0" w:line="240" w:lineRule="auto"/>
              <w:ind/>
              <w:jc w:val="center"/>
              <w:rPr/>
            </w:pPr>
            <w:r>
              <w:rPr>
                <w:rFonts w:ascii="Times New Roman" w:hAnsi="Times New Roman" w:eastAsia="Times New Roman" w:cs="Times New Roman"/>
                <w:b/>
                <w:color w:val="000000"/>
                <w:sz w:val="24"/>
              </w:rPr>
              <w:t xml:space="preserve">File</w:t>
            </w:r>
            <w:r/>
          </w:p>
        </w:tc>
        <w:tc>
          <w:tcPr>
            <w:tcBorders/>
            <w:tcMar>
              <w:left w:w="15" w:type="dxa"/>
              <w:top w:w="15" w:type="dxa"/>
              <w:right w:w="15" w:type="dxa"/>
              <w:bottom w:w="15" w:type="dxa"/>
            </w:tcMar>
            <w:tcW w:w="7359" w:type="dxa"/>
            <w:vAlign w:val="center"/>
          </w:tcPr>
          <w:p w14:paraId="6360AEAC">
            <w:pPr>
              <w:pBdr/>
              <w:spacing w:after="0" w:before="0" w:line="240" w:lineRule="auto"/>
              <w:ind/>
              <w:jc w:val="center"/>
              <w:rPr/>
            </w:pPr>
            <w:r>
              <w:rPr>
                <w:rFonts w:ascii="Times New Roman" w:hAnsi="Times New Roman" w:eastAsia="Times New Roman" w:cs="Times New Roman"/>
                <w:b/>
                <w:color w:val="000000"/>
                <w:sz w:val="24"/>
              </w:rPr>
              <w:t xml:space="preserve">Purpose</w:t>
            </w:r>
            <w:r/>
          </w:p>
        </w:tc>
      </w:tr>
      <w:tr>
        <w:trPr>
          <w:trHeight w:val="519"/>
        </w:trPr>
        <w:tc>
          <w:tcPr>
            <w:tcBorders/>
            <w:tcMar>
              <w:left w:w="15" w:type="dxa"/>
              <w:top w:w="15" w:type="dxa"/>
              <w:right w:w="15" w:type="dxa"/>
              <w:bottom w:w="15" w:type="dxa"/>
            </w:tcMar>
            <w:tcW w:w="1995" w:type="dxa"/>
            <w:vAlign w:val="center"/>
          </w:tcPr>
          <w:p w14:paraId="1E67B8A9">
            <w:pPr>
              <w:pBdr/>
              <w:spacing w:after="0" w:before="0" w:line="240" w:lineRule="auto"/>
              <w:ind/>
              <w:rPr/>
            </w:pPr>
            <w:r>
              <w:rPr>
                <w:rFonts w:ascii="Courier New" w:hAnsi="Courier New" w:eastAsia="Courier New" w:cs="Courier New"/>
                <w:color w:val="000000"/>
                <w:sz w:val="20"/>
              </w:rPr>
              <w:t xml:space="preserve">so3.py</w:t>
            </w:r>
            <w:r/>
          </w:p>
        </w:tc>
        <w:tc>
          <w:tcPr>
            <w:tcBorders/>
            <w:tcMar>
              <w:left w:w="15" w:type="dxa"/>
              <w:top w:w="15" w:type="dxa"/>
              <w:right w:w="15" w:type="dxa"/>
              <w:bottom w:w="15" w:type="dxa"/>
            </w:tcMar>
            <w:tcW w:w="7359" w:type="dxa"/>
            <w:vAlign w:val="center"/>
          </w:tcPr>
          <w:p w14:paraId="09C4B67B">
            <w:pPr>
              <w:pBdr/>
              <w:spacing w:after="0" w:before="0" w:line="240" w:lineRule="auto"/>
              <w:ind/>
              <w:rPr/>
            </w:pPr>
            <w:r>
              <w:rPr>
                <w:rFonts w:ascii="Times New Roman" w:hAnsi="Times New Roman" w:eastAsia="Times New Roman" w:cs="Times New Roman"/>
                <w:color w:val="000000"/>
                <w:sz w:val="24"/>
              </w:rPr>
              <w:t xml:space="preserve">SO(3) helpers: rotation_log_map, rotation_exp_map, transform vectorization</w:t>
            </w:r>
            <w:r/>
          </w:p>
        </w:tc>
      </w:tr>
      <w:tr>
        <w:trPr/>
        <w:tc>
          <w:tcPr>
            <w:tcBorders/>
            <w:tcMar>
              <w:left w:w="15" w:type="dxa"/>
              <w:top w:w="15" w:type="dxa"/>
              <w:right w:w="15" w:type="dxa"/>
              <w:bottom w:w="15" w:type="dxa"/>
            </w:tcMar>
            <w:tcW w:w="1995" w:type="dxa"/>
            <w:vAlign w:val="center"/>
          </w:tcPr>
          <w:p w14:paraId="534F762E">
            <w:pPr>
              <w:pBdr/>
              <w:spacing w:after="0" w:before="0" w:line="240" w:lineRule="auto"/>
              <w:ind/>
              <w:rPr/>
            </w:pPr>
            <w:r>
              <w:rPr>
                <w:rFonts w:ascii="Courier New" w:hAnsi="Courier New" w:eastAsia="Courier New" w:cs="Courier New"/>
                <w:color w:val="000000"/>
                <w:sz w:val="20"/>
              </w:rPr>
              <w:t xml:space="preserve">fk_functions.py</w:t>
            </w:r>
            <w:r/>
          </w:p>
        </w:tc>
        <w:tc>
          <w:tcPr>
            <w:tcBorders/>
            <w:tcMar>
              <w:left w:w="15" w:type="dxa"/>
              <w:top w:w="15" w:type="dxa"/>
              <w:right w:w="15" w:type="dxa"/>
              <w:bottom w:w="15" w:type="dxa"/>
            </w:tcMar>
            <w:tcW w:w="7359" w:type="dxa"/>
            <w:vAlign w:val="center"/>
          </w:tcPr>
          <w:p w14:paraId="5BD8AF67">
            <w:pPr>
              <w:pBdr/>
              <w:spacing w:after="0" w:before="0" w:line="240" w:lineRule="auto"/>
              <w:ind/>
              <w:rPr/>
            </w:pPr>
            <w:r>
              <w:rPr>
                <w:rFonts w:ascii="Times New Roman" w:hAnsi="Times New Roman" w:eastAsia="Times New Roman" w:cs="Times New Roman"/>
                <w:color w:val="000000"/>
                <w:sz w:val="24"/>
              </w:rPr>
              <w:t xml:space="preserve">Standard D-H forward kinematics from packed ζ vector</w:t>
            </w:r>
            <w:r/>
          </w:p>
        </w:tc>
      </w:tr>
      <w:tr>
        <w:trPr/>
        <w:tc>
          <w:tcPr>
            <w:tcBorders/>
            <w:tcMar>
              <w:left w:w="15" w:type="dxa"/>
              <w:top w:w="15" w:type="dxa"/>
              <w:right w:w="15" w:type="dxa"/>
              <w:bottom w:w="15" w:type="dxa"/>
            </w:tcMar>
            <w:tcW w:w="1995" w:type="dxa"/>
            <w:vAlign w:val="center"/>
          </w:tcPr>
          <w:p w14:paraId="48A0C571">
            <w:pPr>
              <w:pBdr/>
              <w:spacing w:after="0" w:before="0" w:line="240" w:lineRule="auto"/>
              <w:ind/>
              <w:rPr/>
            </w:pPr>
            <w:r>
              <w:rPr>
                <w:rFonts w:ascii="Courier New" w:hAnsi="Courier New" w:eastAsia="Courier New" w:cs="Courier New"/>
                <w:color w:val="000000"/>
                <w:sz w:val="20"/>
              </w:rPr>
              <w:t xml:space="preserve">calibration_model.py</w:t>
            </w:r>
            <w:r/>
          </w:p>
        </w:tc>
        <w:tc>
          <w:tcPr>
            <w:tcBorders/>
            <w:tcMar>
              <w:left w:w="15" w:type="dxa"/>
              <w:top w:w="15" w:type="dxa"/>
              <w:right w:w="15" w:type="dxa"/>
              <w:bottom w:w="15" w:type="dxa"/>
            </w:tcMar>
            <w:tcW w:w="7359" w:type="dxa"/>
            <w:vAlign w:val="center"/>
          </w:tcPr>
          <w:p w14:paraId="43F23F81">
            <w:pPr>
              <w:pBdr/>
              <w:spacing w:after="0" w:before="0" w:line="240" w:lineRule="auto"/>
              <w:ind/>
              <w:rPr/>
            </w:pPr>
            <w:r>
              <w:rPr>
                <w:rFonts w:ascii="Times New Roman" w:hAnsi="Times New Roman" w:eastAsia="Times New Roman" w:cs="Times New Roman"/>
                <w:color w:val="000000"/>
                <w:sz w:val="24"/>
              </w:rPr>
              <w:t xml:space="preserve">T_base_board prediction, residuals/Jacobian computation, hand-eye initialization (two-pose and Horaud AX=XB solvers)</w:t>
            </w:r>
            <w:r/>
          </w:p>
        </w:tc>
      </w:tr>
      <w:tr>
        <w:trPr/>
        <w:tc>
          <w:tcPr>
            <w:tcBorders/>
            <w:tcMar>
              <w:left w:w="15" w:type="dxa"/>
              <w:top w:w="15" w:type="dxa"/>
              <w:right w:w="15" w:type="dxa"/>
              <w:bottom w:w="15" w:type="dxa"/>
            </w:tcMar>
            <w:tcW w:w="1995" w:type="dxa"/>
            <w:vAlign w:val="center"/>
          </w:tcPr>
          <w:p w14:paraId="3FE8CF2E">
            <w:pPr>
              <w:pBdr/>
              <w:spacing w:after="0" w:before="0" w:line="240" w:lineRule="auto"/>
              <w:ind/>
              <w:rPr/>
            </w:pPr>
            <w:r>
              <w:rPr>
                <w:rFonts w:ascii="Courier New" w:hAnsi="Courier New" w:eastAsia="Courier New" w:cs="Courier New"/>
                <w:color w:val="000000"/>
                <w:sz w:val="20"/>
              </w:rPr>
              <w:t xml:space="preserve">lm_optimizer.py</w:t>
            </w:r>
            <w:r/>
          </w:p>
        </w:tc>
        <w:tc>
          <w:tcPr>
            <w:tcBorders/>
            <w:tcMar>
              <w:left w:w="15" w:type="dxa"/>
              <w:top w:w="15" w:type="dxa"/>
              <w:right w:w="15" w:type="dxa"/>
              <w:bottom w:w="15" w:type="dxa"/>
            </w:tcMar>
            <w:tcW w:w="7359" w:type="dxa"/>
            <w:vAlign w:val="center"/>
          </w:tcPr>
          <w:p w14:paraId="6F57D814">
            <w:pPr>
              <w:pBdr/>
              <w:spacing w:after="0" w:before="0" w:line="240" w:lineRule="auto"/>
              <w:ind/>
              <w:rPr/>
            </w:pPr>
            <w:r>
              <w:rPr>
                <w:rFonts w:ascii="Times New Roman" w:hAnsi="Times New Roman" w:eastAsia="Times New Roman" w:cs="Times New Roman"/>
                <w:color w:val="000000"/>
                <w:sz w:val="24"/>
              </w:rPr>
              <w:t xml:space="preserve">Generic Levenberg-Marquardt solver with adaptive damping, regularization, SVD masking</w:t>
            </w:r>
            <w:r/>
          </w:p>
        </w:tc>
      </w:tr>
      <w:tr>
        <w:trPr/>
        <w:tc>
          <w:tcPr>
            <w:tcBorders/>
            <w:tcMar>
              <w:left w:w="15" w:type="dxa"/>
              <w:top w:w="15" w:type="dxa"/>
              <w:right w:w="15" w:type="dxa"/>
              <w:bottom w:w="15" w:type="dxa"/>
            </w:tcMar>
            <w:tcW w:w="1995" w:type="dxa"/>
            <w:vAlign w:val="center"/>
          </w:tcPr>
          <w:p w14:paraId="75511BC0">
            <w:pPr>
              <w:pBdr/>
              <w:spacing w:after="0" w:before="0" w:line="240" w:lineRule="auto"/>
              <w:ind/>
              <w:rPr/>
            </w:pPr>
            <w:r>
              <w:rPr>
                <w:rFonts w:ascii="Courier New" w:hAnsi="Courier New" w:eastAsia="Courier New" w:cs="Courier New"/>
                <w:color w:val="000000"/>
                <w:sz w:val="20"/>
              </w:rPr>
              <w:t xml:space="preserve">run_calibration_twostage.py</w:t>
            </w:r>
            <w:r/>
          </w:p>
        </w:tc>
        <w:tc>
          <w:tcPr>
            <w:tcBorders/>
            <w:tcMar>
              <w:left w:w="15" w:type="dxa"/>
              <w:top w:w="15" w:type="dxa"/>
              <w:right w:w="15" w:type="dxa"/>
              <w:bottom w:w="15" w:type="dxa"/>
            </w:tcMar>
            <w:tcW w:w="7359" w:type="dxa"/>
            <w:vAlign w:val="center"/>
          </w:tcPr>
          <w:p w14:paraId="282881B1">
            <w:pPr>
              <w:pBdr/>
              <w:spacing w:after="0" w:before="0" w:line="240" w:lineRule="auto"/>
              <w:ind/>
              <w:rPr/>
            </w:pPr>
            <w:r>
              <w:rPr>
                <w:rFonts w:ascii="Times New Roman" w:hAnsi="Times New Roman" w:eastAsia="Times New Roman" w:cs="Times New Roman"/>
                <w:color w:val="000000"/>
                <w:sz w:val="24"/>
              </w:rPr>
              <w:t xml:space="preserve">Entry point: loads data, runs Stage 1 (HE-only), then Stage 2 (joint), prints comparison</w:t>
            </w:r>
            <w:r/>
          </w:p>
        </w:tc>
      </w:tr>
      <w:tr>
        <w:trPr/>
        <w:tc>
          <w:tcPr>
            <w:tcBorders/>
            <w:tcMar>
              <w:left w:w="15" w:type="dxa"/>
              <w:top w:w="15" w:type="dxa"/>
              <w:right w:w="15" w:type="dxa"/>
              <w:bottom w:w="15" w:type="dxa"/>
            </w:tcMar>
            <w:tcW w:w="1995" w:type="dxa"/>
            <w:vAlign w:val="center"/>
          </w:tcPr>
          <w:p w14:paraId="1434DEA8">
            <w:pPr>
              <w:pBdr/>
              <w:spacing w:after="0" w:before="0" w:line="240" w:lineRule="auto"/>
              <w:ind/>
              <w:rPr/>
            </w:pPr>
            <w:r>
              <w:rPr>
                <w:rFonts w:ascii="Courier New" w:hAnsi="Courier New" w:eastAsia="Courier New" w:cs="Courier New"/>
                <w:color w:val="000000"/>
                <w:sz w:val="20"/>
              </w:rPr>
              <w:t xml:space="preserve">collect_data.py</w:t>
            </w:r>
            <w:r/>
          </w:p>
        </w:tc>
        <w:tc>
          <w:tcPr>
            <w:tcBorders/>
            <w:tcMar>
              <w:left w:w="15" w:type="dxa"/>
              <w:top w:w="15" w:type="dxa"/>
              <w:right w:w="15" w:type="dxa"/>
              <w:bottom w:w="15" w:type="dxa"/>
            </w:tcMar>
            <w:tcW w:w="7359" w:type="dxa"/>
            <w:vAlign w:val="center"/>
          </w:tcPr>
          <w:p w14:paraId="336C7181">
            <w:pPr>
              <w:pBdr/>
              <w:spacing w:after="0" w:before="0" w:line="240" w:lineRule="auto"/>
              <w:ind/>
              <w:rPr/>
            </w:pPr>
            <w:r>
              <w:rPr>
                <w:rFonts w:ascii="Times New Roman" w:hAnsi="Times New Roman" w:eastAsia="Times New Roman" w:cs="Times New Roman"/>
                <w:color w:val="000000"/>
                <w:sz w:val="24"/>
              </w:rPr>
              <w:t xml:space="preserve">Vision-assisted data collection using ArUco board and robot encoders</w:t>
            </w:r>
            <w:r/>
          </w:p>
        </w:tc>
      </w:tr>
    </w:tbl>
    <w:p w14:paraId="0D8677D4">
      <w:pPr>
        <w:pStyle w:val="86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Task B1 — Study the Calibration Pipeline</w:t>
      </w:r>
      <w:r>
        <w:rPr>
          <w:rFonts w:ascii="Times New Roman" w:hAnsi="Times New Roman" w:eastAsia="Times New Roman" w:cs="Times New Roman"/>
          <w:b/>
          <w:color w:val="000000"/>
          <w:sz w:val="28"/>
          <w:lang w:val="en"/>
        </w:rPr>
        <w:t xml:space="preserve"> </w:t>
      </w:r>
      <w:r/>
    </w:p>
    <w:p w14:paraId="71A551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sz w:val="22"/>
          <w:szCs w:val="22"/>
        </w:rPr>
        <w:t xml:space="preserve">Open the files listed above and skim them. </w:t>
      </w:r>
      <w:r>
        <w:rPr>
          <w:rFonts w:ascii="Times New Roman" w:hAnsi="Times New Roman"/>
          <w:sz w:val="22"/>
          <w:szCs w:val="22"/>
          <w:lang w:val="en"/>
        </w:rPr>
        <w:t xml:space="preserve">This task is intended to familiarize you with the code used. Only subtask 1 requires you to write any code. The rest simply point towards important functions in the pipeline and hint towards the math behind the black box</w:t>
      </w:r>
      <w:r>
        <w:rPr>
          <w:rFonts w:ascii="Times New Roman" w:hAnsi="Times New Roman"/>
          <w:sz w:val="22"/>
          <w:szCs w:val="22"/>
          <w:lang w:val="en"/>
        </w:rPr>
        <w:t xml:space="preserve">.</w:t>
      </w:r>
      <w:r/>
    </w:p>
    <w:p w14:paraId="6449B830">
      <w:pPr>
        <w:pStyle w:val="922"/>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sz w:val="22"/>
          <w:szCs w:val="22"/>
        </w:rPr>
        <w:t xml:space="preserve"> fk_from_zeta() in fk_functions.py — chains six Standard DH transforms, exactly like your MATLAB implementation in Task A0. </w:t>
      </w:r>
      <w:r>
        <w:rPr>
          <w:rFonts w:ascii="Times New Roman" w:hAnsi="Times New Roman"/>
          <w:sz w:val="22"/>
          <w:szCs w:val="22"/>
          <w:lang w:val="en"/>
        </w:rPr>
        <w:t xml:space="preserve">Complete the function fk_from_zeta in fk_functions.py </w:t>
      </w:r>
      <w:r>
        <w:rPr>
          <w:rFonts w:ascii="Times New Roman" w:hAnsi="Times New Roman"/>
          <w:sz w:val="22"/>
          <w:szCs w:val="22"/>
        </w:rPr>
        <w:t xml:space="preserve">so it returns the base-to-end-effector transform for a given ζ vector and joint angles q:</w:t>
      </w:r>
      <w:r/>
    </w:p>
    <w:p w14:paraId="1656334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sz w:val="22"/>
          <w:szCs w:val="22"/>
          <w:highlight w:val="none"/>
        </w:rPr>
      </w:pPr>
      <w:r>
        <w:rPr>
          <w:rFonts w:ascii="Times New Roman" w:hAnsi="Times New Roman"/>
          <w:sz w:val="22"/>
          <w:szCs w:val="22"/>
        </w:rPr>
        <w:t xml:space="preserve">Cross-check: call fk_from_zeta with the nominal ζ and q = 0, and compare the resulting position with the output of your MATLAB fk_lite6 at the same joint values.</w:t>
      </w:r>
      <w:r/>
      <w:r>
        <w:rPr>
          <w:rFonts w:ascii="Times New Roman" w:hAnsi="Times New Roman"/>
          <w:sz w:val="22"/>
          <w:szCs w:val="22"/>
          <w:highlight w:val="none"/>
        </w:rPr>
      </w:r>
      <w:r>
        <w:rPr>
          <w:rFonts w:ascii="Times New Roman" w:hAnsi="Times New Roman"/>
          <w:sz w:val="22"/>
          <w:szCs w:val="22"/>
          <w:highlight w:val="none"/>
        </w:rPr>
      </w:r>
      <w:r>
        <w:rPr>
          <w:rFonts w:ascii="Times New Roman" w:hAnsi="Times New Roman"/>
          <w:sz w:val="22"/>
          <w:szCs w:val="22"/>
          <w:highlight w:val="none"/>
        </w:rPr>
      </w:r>
      <w:r>
        <w:rPr>
          <w:rFonts w:ascii="Times New Roman" w:hAnsi="Times New Roman"/>
          <w:sz w:val="22"/>
          <w:szCs w:val="22"/>
          <w:highlight w:val="none"/>
          <w:lang w:val="en"/>
        </w:rPr>
        <w:t xml:space="preserve"> </w:t>
      </w:r>
      <w:r>
        <w:rPr>
          <w:rFonts w:ascii="Times New Roman" w:hAnsi="Times New Roman"/>
          <w:sz w:val="22"/>
          <w:szCs w:val="22"/>
          <w:highlight w:val="none"/>
        </w:rPr>
      </w:r>
      <w:r>
        <w:rPr>
          <w:rFonts w:ascii="Times New Roman" w:hAnsi="Times New Roman"/>
          <w:sz w:val="22"/>
          <w:szCs w:val="22"/>
          <w:highlight w:val="none"/>
        </w:rPr>
      </w:r>
    </w:p>
    <w:p w14:paraId="70EB8520">
      <w:pPr>
        <w:pStyle w:val="922"/>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sz w:val="22"/>
          <w:szCs w:val="22"/>
        </w:rPr>
        <w:t xml:space="preserve">levenberg_marquardt() in lm_optimizer.py — </w:t>
      </w:r>
      <w:r>
        <w:rPr>
          <w:rFonts w:ascii="Times New Roman" w:hAnsi="Times New Roman"/>
          <w:sz w:val="22"/>
          <w:szCs w:val="22"/>
          <w:lang w:val="en"/>
        </w:rPr>
        <w:t xml:space="preserve">Consider the following</w:t>
      </w:r>
      <w:r>
        <w:rPr>
          <w:rFonts w:ascii="Times New Roman" w:hAnsi="Times New Roman"/>
          <w:sz w:val="22"/>
          <w:szCs w:val="22"/>
        </w:rPr>
        <w:t xml:space="preserve">: what role does the damping parameter λ play, and why is it adapted during the iteration?</w:t>
      </w:r>
      <w:r/>
    </w:p>
    <w:p w14:paraId="71576D0B">
      <w:pPr>
        <w:pStyle w:val="922"/>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sz w:val="22"/>
          <w:szCs w:val="22"/>
          <w:highlight w:val="none"/>
          <w:lang w:val="en"/>
        </w:rPr>
        <w:t xml:space="preserve">rotation_log_map() and rotation_exp_map() in so3.py. These functions are used to calculate orientation errors, and this is used to populate the error vector used in Step 2. In theory, these are the matrix logarithms and matrix exponentials. Consider the following: Why are matrix logarithms used to calculate the orientation error instead of just subtracting rotation matrices or euler angles?</w:t>
      </w:r>
      <w:r>
        <w:rPr>
          <w:rFonts w:ascii="Times New Roman" w:hAnsi="Times New Roman"/>
          <w:sz w:val="22"/>
          <w:szCs w:val="22"/>
          <w:highlight w:val="none"/>
        </w:rPr>
      </w:r>
    </w:p>
    <w:p w14:paraId="1EA39B71">
      <w:pPr>
        <w:pStyle w:val="86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Task B2 — Collect Calibration Data</w:t>
      </w:r>
      <w:r/>
    </w:p>
    <w:p w14:paraId="6400BB14">
      <w:pPr>
        <w:pStyle w:val="922"/>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Place the ArUco board somewhere visible from the robot's wrist-mounted camera throughout the planned motion range.</w:t>
      </w:r>
      <w:r/>
    </w:p>
    <w:p w14:paraId="089CA9E4">
      <w:pPr>
        <w:pStyle w:val="922"/>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Ensure the robot is powered on</w:t>
      </w:r>
      <w:r>
        <w:rPr>
          <w:rFonts w:ascii="Times New Roman" w:hAnsi="Times New Roman" w:eastAsia="Times New Roman" w:cs="Times New Roman"/>
          <w:color w:val="000000"/>
          <w:sz w:val="24"/>
          <w:lang w:val="en"/>
        </w:rPr>
        <w:t xml:space="preserve"> and</w:t>
      </w:r>
      <w:r>
        <w:rPr>
          <w:rFonts w:ascii="Times New Roman" w:hAnsi="Times New Roman" w:eastAsia="Times New Roman" w:cs="Times New Roman"/>
          <w:color w:val="000000"/>
          <w:sz w:val="24"/>
        </w:rPr>
        <w:t xml:space="preserve"> connected</w:t>
      </w:r>
      <w:r>
        <w:rPr>
          <w:rFonts w:ascii="Times New Roman" w:hAnsi="Times New Roman" w:eastAsia="Times New Roman" w:cs="Times New Roman"/>
          <w:color w:val="000000"/>
          <w:sz w:val="24"/>
          <w:lang w:val="en"/>
        </w:rPr>
        <w:t xml:space="preserve">.</w:t>
      </w:r>
      <w:r/>
    </w:p>
    <w:p w14:paraId="731B844E">
      <w:pPr>
        <w:pStyle w:val="922"/>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highlight w:val="none"/>
          <w:lang w:val="en"/>
        </w:rPr>
        <w:t xml:space="preserve">Open collect_data.py. This is the program you’ll use to collect calibration data. Find the definition of the robots IP address (You may simply run the find function in your IDE) and verify it is correct. Your robots IP address can be found on the label stuck to its control box.</w:t>
      </w:r>
      <w:r>
        <w:rPr>
          <w:rFonts w:ascii="Times New Roman" w:hAnsi="Times New Roman" w:eastAsia="Times New Roman" w:cs="Times New Roman"/>
          <w:color w:val="000000"/>
          <w:sz w:val="24"/>
          <w:highlight w:val="none"/>
          <w:lang w:val="en"/>
        </w:rPr>
      </w:r>
      <w:r>
        <w:rPr>
          <w:rFonts w:ascii="Times New Roman" w:hAnsi="Times New Roman" w:eastAsia="Times New Roman" w:cs="Times New Roman"/>
          <w:color w:val="000000"/>
          <w:sz w:val="24"/>
          <w:highlight w:val="none"/>
          <w:lang w:val="en"/>
        </w:rPr>
      </w:r>
    </w:p>
    <w:p w14:paraId="745D7831">
      <w:pPr>
        <w:pStyle w:val="922"/>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lang w:val="en"/>
        </w:rPr>
        <w:t xml:space="preserve">Activate the python virtual environment and </w:t>
      </w:r>
      <w:r>
        <w:rPr>
          <w:rFonts w:ascii="Times New Roman" w:hAnsi="Times New Roman" w:eastAsia="Times New Roman" w:cs="Times New Roman"/>
          <w:color w:val="000000"/>
          <w:sz w:val="24"/>
          <w:lang w:val="en"/>
        </w:rPr>
        <w:t xml:space="preserve">r</w:t>
      </w:r>
      <w:r>
        <w:rPr>
          <w:rFonts w:ascii="Times New Roman" w:hAnsi="Times New Roman" w:eastAsia="Times New Roman" w:cs="Times New Roman"/>
          <w:color w:val="000000"/>
          <w:sz w:val="24"/>
        </w:rPr>
        <w:t xml:space="preserve">un the data collection script</w:t>
      </w:r>
      <w:r>
        <w:rPr>
          <w:rFonts w:ascii="Times New Roman" w:hAnsi="Times New Roman" w:eastAsia="Times New Roman" w:cs="Times New Roman"/>
          <w:color w:val="000000"/>
          <w:sz w:val="24"/>
          <w:lang w:val="en"/>
        </w:rPr>
        <w:t xml:space="preserve">. </w:t>
      </w:r>
      <w:r>
        <w:rPr>
          <w:rFonts w:ascii="Times New Roman" w:hAnsi="Times New Roman" w:eastAsia="Times New Roman" w:cs="Times New Roman"/>
          <w:color w:val="000000"/>
          <w:sz w:val="24"/>
        </w:rPr>
        <w:t xml:space="preserve">:</w:t>
      </w:r>
      <w:r/>
    </w:p>
    <w:p w14:paraId="74F3321D">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color w:val="000000"/>
          <w:sz w:val="20"/>
          <w:szCs w:val="20"/>
          <w:highlight w:val="none"/>
        </w:rPr>
      </w:pPr>
      <w:r>
        <w:rPr>
          <w:rFonts w:ascii="Courier New" w:hAnsi="Courier New" w:eastAsia="Courier New" w:cs="Courier New"/>
          <w:color w:val="000000"/>
          <w:sz w:val="20"/>
        </w:rPr>
        <w:t xml:space="preserve">python collect_data.py</w:t>
      </w:r>
      <w:r>
        <w:rPr>
          <w:rFonts w:ascii="Courier New" w:hAnsi="Courier New" w:eastAsia="Courier New" w:cs="Courier New"/>
          <w:sz w:val="20"/>
        </w:rPr>
      </w:r>
      <w:r>
        <w:rPr>
          <w:rFonts w:ascii="Courier New" w:hAnsi="Courier New" w:eastAsia="Courier New" w:cs="Courier New"/>
          <w:color w:val="000000"/>
          <w:sz w:val="20"/>
          <w:szCs w:val="20"/>
          <w:highlight w:val="none"/>
        </w:rPr>
      </w:r>
    </w:p>
    <w:p w14:paraId="4239B0C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lang w:val="en"/>
        </w:rPr>
      </w:pPr>
      <w:r>
        <w:rPr>
          <w:rFonts w:ascii="Times New Roman" w:hAnsi="Times New Roman" w:eastAsia="Times New Roman" w:cs="Times New Roman"/>
          <w:color w:val="000000"/>
          <w:sz w:val="24"/>
          <w:lang w:val="en"/>
        </w:rPr>
      </w:r>
      <w:r>
        <w:rPr>
          <w:rFonts w:ascii="Times New Roman" w:hAnsi="Times New Roman" w:eastAsia="Times New Roman" w:cs="Times New Roman"/>
          <w:color w:val="000000"/>
          <w:sz w:val="24"/>
          <w:lang w:val="en"/>
        </w:rPr>
        <w:t xml:space="preserve">This opens up a window with camera view. In the UFactory web interf</w:t>
      </w:r>
      <w:r>
        <w:rPr>
          <w:rFonts w:ascii="Times New Roman" w:hAnsi="Times New Roman" w:eastAsia="Times New Roman" w:cs="Times New Roman"/>
          <w:color w:val="000000"/>
          <w:sz w:val="24"/>
          <w:lang w:val="en"/>
        </w:rPr>
        <w:t xml:space="preserve">ace (http://&lt;IP address:18333), switch the robot to manual mode. Holding down the button on the end effector of the robot, move the robot through several poses while ensuring the ArUco board is visible in the frame and can be detected. At each pose, captur</w:t>
      </w:r>
      <w:r>
        <w:rPr>
          <w:rFonts w:ascii="Times New Roman" w:hAnsi="Times New Roman" w:eastAsia="Times New Roman" w:cs="Times New Roman"/>
          <w:color w:val="000000"/>
          <w:sz w:val="24"/>
          <w:lang w:val="en"/>
        </w:rPr>
        <w:t xml:space="preserve">e the configuration of the robot and the transformation from camera to board by pressing ‘c’ on your keyboard. If the text on the camera window does not show an increment in captured poses, ensure that it is the active window by clicking on it. It is also </w:t>
      </w:r>
      <w:r>
        <w:rPr>
          <w:rFonts w:ascii="Times New Roman" w:hAnsi="Times New Roman" w:eastAsia="Times New Roman" w:cs="Times New Roman"/>
          <w:color w:val="000000"/>
          <w:sz w:val="24"/>
          <w:lang w:val="en"/>
        </w:rPr>
        <w:t xml:space="preserve">possible that the pose is rejected simply because the reprojection error is too high, in which case the pose is inadmissible. Try a different one. Ensure that the robots base and the board itself are stationary as this can affect the quality of calibration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lang w:val="en"/>
        </w:rPr>
        <w:t xml:space="preserve">Capture as many varied poses as you can. Note that there are 30 parameters being optimized, so </w:t>
      </w:r>
      <w:r>
        <w:rPr>
          <w:rFonts w:ascii="Times New Roman" w:hAnsi="Times New Roman" w:eastAsia="Times New Roman" w:cs="Times New Roman"/>
          <w:color w:val="000000"/>
          <w:sz w:val="24"/>
          <w:lang w:val="en"/>
        </w:rPr>
        <w:t xml:space="preserve">it is recommended to collected around 60 configurations to ensure the optimizer has enough data to work with</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lang w:val="en"/>
        </w:rPr>
        <w:t xml:space="preserve"> When you have enough data (the text on screen indicates number of samples collected), press ‘s’ to save the collected data. Press ‘q’ to quit the window.</w:t>
      </w:r>
      <w:r>
        <w:rPr>
          <w:rFonts w:ascii="Times New Roman" w:hAnsi="Times New Roman" w:eastAsia="Times New Roman" w:cs="Times New Roman"/>
          <w:color w:val="000000"/>
          <w:sz w:val="24"/>
          <w:szCs w:val="24"/>
          <w:lang w:val="en"/>
        </w:rPr>
      </w:r>
      <w:r>
        <w:rPr>
          <w:rFonts w:ascii="Times New Roman" w:hAnsi="Times New Roman" w:eastAsia="Times New Roman" w:cs="Times New Roman"/>
          <w:color w:val="000000"/>
          <w:sz w:val="24"/>
          <w:szCs w:val="24"/>
          <w:highlight w:val="none"/>
          <w:lang w:val="en"/>
        </w:rPr>
      </w:r>
    </w:p>
    <w:p w14:paraId="4CE241F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lang w:val="en"/>
        </w:rPr>
      </w:pPr>
      <w:r>
        <w:rPr>
          <w:rFonts w:ascii="Times New Roman" w:hAnsi="Times New Roman" w:eastAsia="Times New Roman" w:cs="Times New Roman"/>
          <w:color w:val="000000"/>
          <w:sz w:val="24"/>
          <w:highlight w:val="none"/>
          <w:lang w:val="en" w:bidi="en"/>
        </w:rPr>
      </w:r>
      <w:r>
        <w:rPr>
          <w:rFonts w:ascii="Times New Roman" w:hAnsi="Times New Roman" w:eastAsia="Times New Roman" w:cs="Times New Roman"/>
          <w:color w:val="000000"/>
          <w:sz w:val="24"/>
          <w:highlight w:val="none"/>
          <w:lang w:val="en"/>
        </w:rPr>
      </w:r>
      <w:r>
        <w:rPr>
          <w:rFonts w:ascii="Times New Roman" w:hAnsi="Times New Roman" w:eastAsia="Times New Roman" w:cs="Times New Roman"/>
          <w:color w:val="000000"/>
          <w:sz w:val="24"/>
          <w:szCs w:val="24"/>
          <w:lang w:val="en"/>
        </w:rPr>
      </w:r>
    </w:p>
    <w:p w14:paraId="15DC5641">
      <w:pPr>
        <w:pStyle w:val="86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Task B3 — Run the Two-Stage Calibration</w:t>
      </w:r>
      <w:r/>
    </w:p>
    <w:p w14:paraId="371D7E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With data collected, run the full calibration pipeline:</w:t>
      </w:r>
      <w:r/>
    </w:p>
    <w:p w14:paraId="67B4A51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python run_calibration_twostage.py</w:t>
      </w:r>
      <w:r>
        <w:rPr>
          <w:rFonts w:ascii="Courier New" w:hAnsi="Courier New" w:eastAsia="Courier New" w:cs="Courier New"/>
          <w:sz w:val="20"/>
        </w:rPr>
      </w:r>
      <w:r/>
    </w:p>
    <w:p w14:paraId="0D8CB7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executes both stages sequentially and prints a side-by-side comparison. Examine the output carefully:</w:t>
      </w:r>
      <w:r/>
    </w:p>
    <w:p w14:paraId="07F7C9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Stage 1 results:</w:t>
      </w:r>
      <w:r/>
    </w:p>
    <w:p w14:paraId="160AAC38">
      <w:pPr>
        <w:pStyle w:val="922"/>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How much did T_ee_cam change from initialization?</w:t>
      </w:r>
      <w:r/>
    </w:p>
    <w:p w14:paraId="25104B62">
      <w:pPr>
        <w:pStyle w:val="922"/>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What is the remaining T_base_board spread after </w:t>
      </w:r>
      <w:r>
        <w:rPr>
          <w:rFonts w:ascii="Times New Roman" w:hAnsi="Times New Roman" w:eastAsia="Times New Roman" w:cs="Times New Roman"/>
          <w:color w:val="000000"/>
          <w:sz w:val="24"/>
          <w:lang w:val="en"/>
        </w:rPr>
        <w:t xml:space="preserve">hand-eye</w:t>
      </w:r>
      <w:r>
        <w:rPr>
          <w:rFonts w:ascii="Times New Roman" w:hAnsi="Times New Roman" w:eastAsia="Times New Roman" w:cs="Times New Roman"/>
          <w:color w:val="000000"/>
          <w:sz w:val="24"/>
        </w:rPr>
        <w:t xml:space="preserve">-only calibration?</w:t>
      </w:r>
      <w:r/>
    </w:p>
    <w:p w14:paraId="0C5EB6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Stage 2 results:</w:t>
      </w:r>
      <w:r/>
    </w:p>
    <w:p w14:paraId="6C0AD08A">
      <w:pPr>
        <w:pStyle w:val="922"/>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Which DH parameters received the largest corrections?</w:t>
      </w:r>
      <w:r/>
    </w:p>
    <w:p w14:paraId="7DD1B43B">
      <w:pPr>
        <w:pStyle w:val="922"/>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Are the corrections physically plausible (sub-millimetre link lengths, sub-degree joint offsets)?</w:t>
      </w:r>
      <w:r/>
    </w:p>
    <w:p w14:paraId="798AD1D0">
      <w:pPr>
        <w:pStyle w:val="922"/>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Compare the Stage 2 T_ee_cam to the Stage 1 result — did it shift significantly?</w:t>
      </w:r>
      <w:r/>
    </w:p>
    <w:p w14:paraId="48EF14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Comparison table:</w:t>
      </w:r>
      <w:r/>
    </w:p>
    <w:p w14:paraId="46D04BEF">
      <w:pPr>
        <w:pStyle w:val="922"/>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What percentage improvement does joint calibration achieve over HE-only?</w:t>
      </w:r>
      <w:r/>
    </w:p>
    <w:p w14:paraId="3818A26C">
      <w:pPr>
        <w:pStyle w:val="922"/>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Is the improvement worth the complexity, or is HE-only "good enough"?</w:t>
      </w:r>
      <w:r/>
    </w:p>
    <w:p w14:paraId="32F2995B">
      <w:pPr>
        <w:pStyle w:val="922"/>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highlight w:val="none"/>
          <w:lang w:val="en"/>
        </w:rPr>
        <w:t xml:space="preserve">How can the calibration be improved? Hint: Think about the steps you followed and potential sources for error or variations.</w: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0C8ADCE4">
      <w:pPr>
        <w:pStyle w:val="86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Task B4 — Observability Analysis</w:t>
      </w:r>
      <w:r/>
    </w:p>
    <w:p w14:paraId="480DBF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SVD of the weighted Jacobian reveals which parameter combinations are identifiable:</w:t>
      </w:r>
      <w:r/>
    </w:p>
    <w:p w14:paraId="150174A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sz w:val="22"/>
          <w:szCs w:val="22"/>
        </w:rPr>
        <w:t xml:space="preserve"># J is computed inside run_calibration_twostage.py — uncomment the SVD lines there,</w:t>
      </w:r>
      <w:r/>
    </w:p>
    <w:p w14:paraId="2F20541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73A757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sz w:val="22"/>
          <w:szCs w:val="22"/>
        </w:rPr>
        <w:t xml:space="preserve"># xi_test = np.concatenate([zeta0, tee_init])</w:t>
      </w:r>
      <w:r/>
    </w:p>
    <w:p w14:paraId="09D2A70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sz w:val="22"/>
          <w:szCs w:val="22"/>
        </w:rPr>
        <w:t xml:space="preserve"># _, J = compute_residuals_and_jacobian(xi_test, Q, Tcb_list, n=6)</w:t>
      </w:r>
      <w:r/>
    </w:p>
    <w:p w14:paraId="593CA7E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sz w:val="22"/>
          <w:szCs w:val="22"/>
        </w:rPr>
        <w:t xml:space="preserve"># _, s, _ = np.linalg.svd(J, full_matrices=False)</w:t>
      </w:r>
      <w:r/>
    </w:p>
    <w:p w14:paraId="118B778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sz w:val="22"/>
          <w:szCs w:val="22"/>
        </w:rPr>
        <w:t xml:space="preserve"># print("Singular values:", s)</w:t>
      </w:r>
      <w:r/>
    </w:p>
    <w:p w14:paraId="158363B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sz w:val="22"/>
          <w:szCs w:val="22"/>
        </w:rPr>
        <w:t xml:space="preserve"># print("Condition number:", s[0]/s[-1])</w:t>
      </w:r>
      <w:r/>
      <w:r>
        <w:rPr>
          <w:rFonts w:ascii="Courier New" w:hAnsi="Courier New" w:eastAsia="Courier New" w:cs="Courier New"/>
          <w:sz w:val="20"/>
        </w:rPr>
      </w:r>
      <w:r/>
      <w:r/>
    </w:p>
    <w:p w14:paraId="37C9F5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sz w:val="22"/>
          <w:szCs w:val="22"/>
        </w:rPr>
        <w:t xml:space="preserve">Run the script with these lines uncommented, then answer:</w:t>
      </w:r>
      <w:r/>
    </w:p>
    <w:p w14:paraId="6F007C22">
      <w:pPr>
        <w:pStyle w:val="922"/>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sz w:val="22"/>
          <w:szCs w:val="22"/>
        </w:rPr>
        <w:t xml:space="preserve">Looking at the printed singular values: roughly how many are clearly larger than the smallest few?</w:t>
      </w:r>
      <w:r/>
    </w:p>
    <w:p w14:paraId="4C384629">
      <w:pPr>
        <w:pStyle w:val="922"/>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sz w:val="22"/>
          <w:szCs w:val="22"/>
        </w:rPr>
        <w:t xml:space="preserve">Based on the output, name one DH parameter that received a correction larger than expected, and one that barely moved. What might explain the difference?</w:t>
      </w:r>
      <w:r/>
    </w:p>
    <w:p w14:paraId="7C87A3BF">
      <w:pPr>
        <w:pStyle w:val="922"/>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sz w:val="22"/>
          <w:szCs w:val="22"/>
        </w:rPr>
        <w:t xml:space="preserve">In 2–3 sentences, explain why some DH parameters are harder to identify than others (hint: think about structural coupling between neighbouring links).</w:t>
      </w:r>
      <w:r/>
    </w:p>
    <w:sectPr>
      <w:headerReference w:type="default" r:id="rId9"/>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40E62A1">
    <w:pPr>
      <w:pStyle w:val="893"/>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A5F80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39A70C8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15D8B5B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nsid w:val="1E09435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3D4BF7A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2208564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4215B85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
    <w:nsid w:val="02549C2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75A8F2A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9">
    <w:nsid w:val="5657913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160E7BE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3">
    <w:name w:val="Table Grid"/>
    <w:basedOn w:val="91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Table Grid Light"/>
    <w:basedOn w:val="9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Plain Table 1"/>
    <w:basedOn w:val="9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2"/>
    <w:basedOn w:val="91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3"/>
    <w:basedOn w:val="9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4"/>
    <w:basedOn w:val="9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5"/>
    <w:basedOn w:val="9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w:basedOn w:val="91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1"/>
    <w:basedOn w:val="9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2"/>
    <w:basedOn w:val="9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3"/>
    <w:basedOn w:val="9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4"/>
    <w:basedOn w:val="9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5"/>
    <w:basedOn w:val="9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6"/>
    <w:basedOn w:val="9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w:basedOn w:val="9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1"/>
    <w:basedOn w:val="9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2"/>
    <w:basedOn w:val="9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3"/>
    <w:basedOn w:val="9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4"/>
    <w:basedOn w:val="9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5"/>
    <w:basedOn w:val="9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6"/>
    <w:basedOn w:val="9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w:basedOn w:val="9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1"/>
    <w:basedOn w:val="9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2"/>
    <w:basedOn w:val="9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3"/>
    <w:basedOn w:val="9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4"/>
    <w:basedOn w:val="9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5"/>
    <w:basedOn w:val="9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6"/>
    <w:basedOn w:val="9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w:basedOn w:val="91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1"/>
    <w:basedOn w:val="91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2"/>
    <w:basedOn w:val="91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3"/>
    <w:basedOn w:val="91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4"/>
    <w:basedOn w:val="91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5"/>
    <w:basedOn w:val="91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6"/>
    <w:basedOn w:val="91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Accent 1"/>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 Accent 2"/>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 Accent 3"/>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Accent 4"/>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 Accent 5"/>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 Accent 6"/>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6 Colorful"/>
    <w:basedOn w:val="91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6">
    <w:name w:val="Grid Table 6 Colorful - Accent 1"/>
    <w:basedOn w:val="91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7">
    <w:name w:val="Grid Table 6 Colorful - Accent 2"/>
    <w:basedOn w:val="9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8">
    <w:name w:val="Grid Table 6 Colorful - Accent 3"/>
    <w:basedOn w:val="91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9">
    <w:name w:val="Grid Table 6 Colorful - Accent 4"/>
    <w:basedOn w:val="9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0">
    <w:name w:val="Grid Table 6 Colorful - Accent 5"/>
    <w:basedOn w:val="91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1">
    <w:name w:val="Grid Table 6 Colorful - Accent 6"/>
    <w:basedOn w:val="91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2">
    <w:name w:val="Grid Table 7 Colorful"/>
    <w:basedOn w:val="91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1"/>
    <w:basedOn w:val="91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2"/>
    <w:basedOn w:val="91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3"/>
    <w:basedOn w:val="91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4"/>
    <w:basedOn w:val="91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5"/>
    <w:basedOn w:val="91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6"/>
    <w:basedOn w:val="91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1"/>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2"/>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3"/>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4"/>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5"/>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6"/>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w:basedOn w:val="91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1"/>
    <w:basedOn w:val="91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2"/>
    <w:basedOn w:val="91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3"/>
    <w:basedOn w:val="91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4"/>
    <w:basedOn w:val="91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5"/>
    <w:basedOn w:val="91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6"/>
    <w:basedOn w:val="91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w:basedOn w:val="9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1"/>
    <w:basedOn w:val="91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2"/>
    <w:basedOn w:val="9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3"/>
    <w:basedOn w:val="91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4"/>
    <w:basedOn w:val="9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5"/>
    <w:basedOn w:val="91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6"/>
    <w:basedOn w:val="91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w:basedOn w:val="9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1"/>
    <w:basedOn w:val="91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2"/>
    <w:basedOn w:val="91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3"/>
    <w:basedOn w:val="91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4"/>
    <w:basedOn w:val="91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5"/>
    <w:basedOn w:val="91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6"/>
    <w:basedOn w:val="91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5 Dark"/>
    <w:basedOn w:val="91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1"/>
    <w:basedOn w:val="91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5 Dark - Accent 2"/>
    <w:basedOn w:val="91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3"/>
    <w:basedOn w:val="91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4"/>
    <w:basedOn w:val="91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5"/>
    <w:basedOn w:val="91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6"/>
    <w:basedOn w:val="91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6 Colorful"/>
    <w:basedOn w:val="91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1"/>
    <w:basedOn w:val="91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2"/>
    <w:basedOn w:val="91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3"/>
    <w:basedOn w:val="91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4"/>
    <w:basedOn w:val="91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5"/>
    <w:basedOn w:val="91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6"/>
    <w:basedOn w:val="91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7 Colorful"/>
    <w:basedOn w:val="91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2">
    <w:name w:val="List Table 7 Colorful - Accent 1"/>
    <w:basedOn w:val="91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33">
    <w:name w:val="List Table 7 Colorful - Accent 2"/>
    <w:basedOn w:val="91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34">
    <w:name w:val="List Table 7 Colorful - Accent 3"/>
    <w:basedOn w:val="91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35">
    <w:name w:val="List Table 7 Colorful - Accent 4"/>
    <w:basedOn w:val="91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36">
    <w:name w:val="List Table 7 Colorful - Accent 5"/>
    <w:basedOn w:val="91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37">
    <w:name w:val="List Table 7 Colorful - Accent 6"/>
    <w:basedOn w:val="91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38">
    <w:name w:val="Lined - Accent"/>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1"/>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ned - Accent 2"/>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3"/>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4"/>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5"/>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6"/>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w:basedOn w:val="91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1"/>
    <w:basedOn w:val="91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2"/>
    <w:basedOn w:val="91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3"/>
    <w:basedOn w:val="91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4"/>
    <w:basedOn w:val="91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5"/>
    <w:basedOn w:val="91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6"/>
    <w:basedOn w:val="91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w:basedOn w:val="91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1"/>
    <w:basedOn w:val="9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 Accent 2"/>
    <w:basedOn w:val="9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3"/>
    <w:basedOn w:val="9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4"/>
    <w:basedOn w:val="9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5"/>
    <w:basedOn w:val="9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6"/>
    <w:basedOn w:val="9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9">
    <w:name w:val="Heading 1"/>
    <w:basedOn w:val="918"/>
    <w:next w:val="918"/>
    <w:link w:val="86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60">
    <w:name w:val="Heading 2"/>
    <w:basedOn w:val="918"/>
    <w:next w:val="918"/>
    <w:link w:val="87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61">
    <w:name w:val="Heading 3"/>
    <w:basedOn w:val="918"/>
    <w:next w:val="918"/>
    <w:link w:val="87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62">
    <w:name w:val="Heading 4"/>
    <w:basedOn w:val="918"/>
    <w:next w:val="918"/>
    <w:link w:val="87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63">
    <w:name w:val="Heading 5"/>
    <w:basedOn w:val="918"/>
    <w:next w:val="918"/>
    <w:link w:val="87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64">
    <w:name w:val="Heading 6"/>
    <w:basedOn w:val="918"/>
    <w:next w:val="918"/>
    <w:link w:val="87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65">
    <w:name w:val="Heading 7"/>
    <w:basedOn w:val="918"/>
    <w:next w:val="918"/>
    <w:link w:val="87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6">
    <w:name w:val="Heading 8"/>
    <w:basedOn w:val="918"/>
    <w:next w:val="918"/>
    <w:link w:val="87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7">
    <w:name w:val="Heading 9"/>
    <w:basedOn w:val="918"/>
    <w:next w:val="918"/>
    <w:link w:val="87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8" w:default="1">
    <w:name w:val="Default Paragraph Font"/>
    <w:uiPriority w:val="1"/>
    <w:semiHidden/>
    <w:unhideWhenUsed/>
    <w:pPr>
      <w:pBdr/>
      <w:spacing/>
      <w:ind/>
    </w:pPr>
  </w:style>
  <w:style w:type="character" w:styleId="869">
    <w:name w:val="Heading 1 Char"/>
    <w:basedOn w:val="868"/>
    <w:link w:val="859"/>
    <w:uiPriority w:val="9"/>
    <w:pPr>
      <w:pBdr/>
      <w:spacing/>
      <w:ind/>
    </w:pPr>
    <w:rPr>
      <w:rFonts w:ascii="Arial" w:hAnsi="Arial" w:eastAsia="Arial" w:cs="Arial"/>
      <w:color w:val="0f4761" w:themeColor="accent1" w:themeShade="BF"/>
      <w:sz w:val="40"/>
      <w:szCs w:val="40"/>
    </w:rPr>
  </w:style>
  <w:style w:type="character" w:styleId="870">
    <w:name w:val="Heading 2 Char"/>
    <w:basedOn w:val="868"/>
    <w:link w:val="860"/>
    <w:uiPriority w:val="9"/>
    <w:pPr>
      <w:pBdr/>
      <w:spacing/>
      <w:ind/>
    </w:pPr>
    <w:rPr>
      <w:rFonts w:ascii="Arial" w:hAnsi="Arial" w:eastAsia="Arial" w:cs="Arial"/>
      <w:color w:val="0f4761" w:themeColor="accent1" w:themeShade="BF"/>
      <w:sz w:val="32"/>
      <w:szCs w:val="32"/>
    </w:rPr>
  </w:style>
  <w:style w:type="character" w:styleId="871">
    <w:name w:val="Heading 3 Char"/>
    <w:basedOn w:val="868"/>
    <w:link w:val="861"/>
    <w:uiPriority w:val="9"/>
    <w:pPr>
      <w:pBdr/>
      <w:spacing/>
      <w:ind/>
    </w:pPr>
    <w:rPr>
      <w:rFonts w:ascii="Arial" w:hAnsi="Arial" w:eastAsia="Arial" w:cs="Arial"/>
      <w:color w:val="0f4761" w:themeColor="accent1" w:themeShade="BF"/>
      <w:sz w:val="28"/>
      <w:szCs w:val="28"/>
    </w:rPr>
  </w:style>
  <w:style w:type="character" w:styleId="872">
    <w:name w:val="Heading 4 Char"/>
    <w:basedOn w:val="868"/>
    <w:link w:val="862"/>
    <w:uiPriority w:val="9"/>
    <w:pPr>
      <w:pBdr/>
      <w:spacing/>
      <w:ind/>
    </w:pPr>
    <w:rPr>
      <w:rFonts w:ascii="Arial" w:hAnsi="Arial" w:eastAsia="Arial" w:cs="Arial"/>
      <w:i/>
      <w:iCs/>
      <w:color w:val="0f4761" w:themeColor="accent1" w:themeShade="BF"/>
    </w:rPr>
  </w:style>
  <w:style w:type="character" w:styleId="873">
    <w:name w:val="Heading 5 Char"/>
    <w:basedOn w:val="868"/>
    <w:link w:val="863"/>
    <w:uiPriority w:val="9"/>
    <w:pPr>
      <w:pBdr/>
      <w:spacing/>
      <w:ind/>
    </w:pPr>
    <w:rPr>
      <w:rFonts w:ascii="Arial" w:hAnsi="Arial" w:eastAsia="Arial" w:cs="Arial"/>
      <w:color w:val="0f4761" w:themeColor="accent1" w:themeShade="BF"/>
    </w:rPr>
  </w:style>
  <w:style w:type="character" w:styleId="874">
    <w:name w:val="Heading 6 Char"/>
    <w:basedOn w:val="868"/>
    <w:link w:val="864"/>
    <w:uiPriority w:val="9"/>
    <w:pPr>
      <w:pBdr/>
      <w:spacing/>
      <w:ind/>
    </w:pPr>
    <w:rPr>
      <w:rFonts w:ascii="Arial" w:hAnsi="Arial" w:eastAsia="Arial" w:cs="Arial"/>
      <w:i/>
      <w:iCs/>
      <w:color w:val="595959" w:themeColor="text1" w:themeTint="A6"/>
    </w:rPr>
  </w:style>
  <w:style w:type="character" w:styleId="875">
    <w:name w:val="Heading 7 Char"/>
    <w:basedOn w:val="868"/>
    <w:link w:val="865"/>
    <w:uiPriority w:val="9"/>
    <w:pPr>
      <w:pBdr/>
      <w:spacing/>
      <w:ind/>
    </w:pPr>
    <w:rPr>
      <w:rFonts w:ascii="Arial" w:hAnsi="Arial" w:eastAsia="Arial" w:cs="Arial"/>
      <w:color w:val="595959" w:themeColor="text1" w:themeTint="A6"/>
    </w:rPr>
  </w:style>
  <w:style w:type="character" w:styleId="876">
    <w:name w:val="Heading 8 Char"/>
    <w:basedOn w:val="868"/>
    <w:link w:val="866"/>
    <w:uiPriority w:val="9"/>
    <w:pPr>
      <w:pBdr/>
      <w:spacing/>
      <w:ind/>
    </w:pPr>
    <w:rPr>
      <w:rFonts w:ascii="Arial" w:hAnsi="Arial" w:eastAsia="Arial" w:cs="Arial"/>
      <w:i/>
      <w:iCs/>
      <w:color w:val="272727" w:themeColor="text1" w:themeTint="D8"/>
    </w:rPr>
  </w:style>
  <w:style w:type="character" w:styleId="877">
    <w:name w:val="Heading 9 Char"/>
    <w:basedOn w:val="868"/>
    <w:link w:val="867"/>
    <w:uiPriority w:val="9"/>
    <w:pPr>
      <w:pBdr/>
      <w:spacing/>
      <w:ind/>
    </w:pPr>
    <w:rPr>
      <w:rFonts w:ascii="Arial" w:hAnsi="Arial" w:eastAsia="Arial" w:cs="Arial"/>
      <w:i/>
      <w:iCs/>
      <w:color w:val="272727" w:themeColor="text1" w:themeTint="D8"/>
    </w:rPr>
  </w:style>
  <w:style w:type="paragraph" w:styleId="878">
    <w:name w:val="Title"/>
    <w:basedOn w:val="918"/>
    <w:next w:val="918"/>
    <w:link w:val="879"/>
    <w:uiPriority w:val="10"/>
    <w:qFormat/>
    <w:pPr>
      <w:pBdr/>
      <w:spacing w:after="80" w:line="240" w:lineRule="auto"/>
      <w:ind/>
      <w:contextualSpacing w:val="true"/>
    </w:pPr>
    <w:rPr>
      <w:rFonts w:ascii="Arial" w:hAnsi="Arial" w:eastAsia="Arial" w:cs="Arial"/>
      <w:spacing w:val="-10"/>
      <w:sz w:val="56"/>
      <w:szCs w:val="56"/>
    </w:rPr>
  </w:style>
  <w:style w:type="character" w:styleId="879">
    <w:name w:val="Title Char"/>
    <w:basedOn w:val="868"/>
    <w:link w:val="878"/>
    <w:uiPriority w:val="10"/>
    <w:pPr>
      <w:pBdr/>
      <w:spacing/>
      <w:ind/>
    </w:pPr>
    <w:rPr>
      <w:rFonts w:ascii="Arial" w:hAnsi="Arial" w:eastAsia="Arial" w:cs="Arial"/>
      <w:spacing w:val="-10"/>
      <w:sz w:val="56"/>
      <w:szCs w:val="56"/>
    </w:rPr>
  </w:style>
  <w:style w:type="paragraph" w:styleId="880">
    <w:name w:val="Subtitle"/>
    <w:basedOn w:val="918"/>
    <w:next w:val="918"/>
    <w:link w:val="881"/>
    <w:uiPriority w:val="11"/>
    <w:qFormat/>
    <w:pPr>
      <w:numPr>
        <w:ilvl w:val="1"/>
      </w:numPr>
      <w:pBdr/>
      <w:spacing/>
      <w:ind/>
    </w:pPr>
    <w:rPr>
      <w:color w:val="595959" w:themeColor="text1" w:themeTint="A6"/>
      <w:spacing w:val="15"/>
      <w:sz w:val="28"/>
      <w:szCs w:val="28"/>
    </w:rPr>
  </w:style>
  <w:style w:type="character" w:styleId="881">
    <w:name w:val="Subtitle Char"/>
    <w:basedOn w:val="868"/>
    <w:link w:val="880"/>
    <w:uiPriority w:val="11"/>
    <w:pPr>
      <w:pBdr/>
      <w:spacing/>
      <w:ind/>
    </w:pPr>
    <w:rPr>
      <w:color w:val="595959" w:themeColor="text1" w:themeTint="A6"/>
      <w:spacing w:val="15"/>
      <w:sz w:val="28"/>
      <w:szCs w:val="28"/>
    </w:rPr>
  </w:style>
  <w:style w:type="paragraph" w:styleId="882">
    <w:name w:val="Quote"/>
    <w:basedOn w:val="918"/>
    <w:next w:val="918"/>
    <w:link w:val="883"/>
    <w:uiPriority w:val="29"/>
    <w:qFormat/>
    <w:pPr>
      <w:pBdr/>
      <w:spacing w:before="160"/>
      <w:ind/>
      <w:jc w:val="center"/>
    </w:pPr>
    <w:rPr>
      <w:i/>
      <w:iCs/>
      <w:color w:val="404040" w:themeColor="text1" w:themeTint="BF"/>
    </w:rPr>
  </w:style>
  <w:style w:type="character" w:styleId="883">
    <w:name w:val="Quote Char"/>
    <w:basedOn w:val="868"/>
    <w:link w:val="882"/>
    <w:uiPriority w:val="29"/>
    <w:pPr>
      <w:pBdr/>
      <w:spacing/>
      <w:ind/>
    </w:pPr>
    <w:rPr>
      <w:i/>
      <w:iCs/>
      <w:color w:val="404040" w:themeColor="text1" w:themeTint="BF"/>
    </w:rPr>
  </w:style>
  <w:style w:type="character" w:styleId="884">
    <w:name w:val="Intense Emphasis"/>
    <w:basedOn w:val="868"/>
    <w:uiPriority w:val="21"/>
    <w:qFormat/>
    <w:pPr>
      <w:pBdr/>
      <w:spacing/>
      <w:ind/>
    </w:pPr>
    <w:rPr>
      <w:i/>
      <w:iCs/>
      <w:color w:val="0f4761" w:themeColor="accent1" w:themeShade="BF"/>
    </w:rPr>
  </w:style>
  <w:style w:type="paragraph" w:styleId="885">
    <w:name w:val="Intense Quote"/>
    <w:basedOn w:val="918"/>
    <w:next w:val="918"/>
    <w:link w:val="88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6">
    <w:name w:val="Intense Quote Char"/>
    <w:basedOn w:val="868"/>
    <w:link w:val="885"/>
    <w:uiPriority w:val="30"/>
    <w:pPr>
      <w:pBdr/>
      <w:spacing/>
      <w:ind/>
    </w:pPr>
    <w:rPr>
      <w:i/>
      <w:iCs/>
      <w:color w:val="0f4761" w:themeColor="accent1" w:themeShade="BF"/>
    </w:rPr>
  </w:style>
  <w:style w:type="character" w:styleId="887">
    <w:name w:val="Intense Reference"/>
    <w:basedOn w:val="868"/>
    <w:uiPriority w:val="32"/>
    <w:qFormat/>
    <w:pPr>
      <w:pBdr/>
      <w:spacing/>
      <w:ind/>
    </w:pPr>
    <w:rPr>
      <w:b/>
      <w:bCs/>
      <w:smallCaps/>
      <w:color w:val="0f4761" w:themeColor="accent1" w:themeShade="BF"/>
      <w:spacing w:val="5"/>
    </w:rPr>
  </w:style>
  <w:style w:type="character" w:styleId="888">
    <w:name w:val="Subtle Emphasis"/>
    <w:basedOn w:val="868"/>
    <w:uiPriority w:val="19"/>
    <w:qFormat/>
    <w:pPr>
      <w:pBdr/>
      <w:spacing/>
      <w:ind/>
    </w:pPr>
    <w:rPr>
      <w:i/>
      <w:iCs/>
      <w:color w:val="404040" w:themeColor="text1" w:themeTint="BF"/>
    </w:rPr>
  </w:style>
  <w:style w:type="character" w:styleId="889">
    <w:name w:val="Emphasis"/>
    <w:basedOn w:val="868"/>
    <w:uiPriority w:val="20"/>
    <w:qFormat/>
    <w:pPr>
      <w:pBdr/>
      <w:spacing/>
      <w:ind/>
    </w:pPr>
    <w:rPr>
      <w:i/>
      <w:iCs/>
    </w:rPr>
  </w:style>
  <w:style w:type="character" w:styleId="890">
    <w:name w:val="Strong"/>
    <w:basedOn w:val="868"/>
    <w:uiPriority w:val="22"/>
    <w:qFormat/>
    <w:pPr>
      <w:pBdr/>
      <w:spacing/>
      <w:ind/>
    </w:pPr>
    <w:rPr>
      <w:b/>
      <w:bCs/>
    </w:rPr>
  </w:style>
  <w:style w:type="character" w:styleId="891">
    <w:name w:val="Subtle Reference"/>
    <w:basedOn w:val="868"/>
    <w:uiPriority w:val="31"/>
    <w:qFormat/>
    <w:pPr>
      <w:pBdr/>
      <w:spacing/>
      <w:ind/>
    </w:pPr>
    <w:rPr>
      <w:smallCaps/>
      <w:color w:val="5a5a5a" w:themeColor="text1" w:themeTint="A5"/>
    </w:rPr>
  </w:style>
  <w:style w:type="character" w:styleId="892">
    <w:name w:val="Book Title"/>
    <w:basedOn w:val="868"/>
    <w:uiPriority w:val="33"/>
    <w:qFormat/>
    <w:pPr>
      <w:pBdr/>
      <w:spacing/>
      <w:ind/>
    </w:pPr>
    <w:rPr>
      <w:b/>
      <w:bCs/>
      <w:i/>
      <w:iCs/>
      <w:spacing w:val="5"/>
    </w:rPr>
  </w:style>
  <w:style w:type="paragraph" w:styleId="893">
    <w:name w:val="Header"/>
    <w:basedOn w:val="918"/>
    <w:link w:val="894"/>
    <w:uiPriority w:val="99"/>
    <w:unhideWhenUsed/>
    <w:pPr>
      <w:pBdr/>
      <w:tabs>
        <w:tab w:val="center" w:leader="none" w:pos="4844"/>
        <w:tab w:val="right" w:leader="none" w:pos="9689"/>
      </w:tabs>
      <w:spacing w:after="0" w:line="240" w:lineRule="auto"/>
      <w:ind/>
    </w:pPr>
  </w:style>
  <w:style w:type="character" w:styleId="894">
    <w:name w:val="Header Char"/>
    <w:basedOn w:val="868"/>
    <w:link w:val="893"/>
    <w:uiPriority w:val="99"/>
    <w:pPr>
      <w:pBdr/>
      <w:spacing/>
      <w:ind/>
    </w:pPr>
  </w:style>
  <w:style w:type="paragraph" w:styleId="895">
    <w:name w:val="Footer"/>
    <w:basedOn w:val="918"/>
    <w:link w:val="896"/>
    <w:uiPriority w:val="99"/>
    <w:unhideWhenUsed/>
    <w:pPr>
      <w:pBdr/>
      <w:tabs>
        <w:tab w:val="center" w:leader="none" w:pos="4844"/>
        <w:tab w:val="right" w:leader="none" w:pos="9689"/>
      </w:tabs>
      <w:spacing w:after="0" w:line="240" w:lineRule="auto"/>
      <w:ind/>
    </w:pPr>
  </w:style>
  <w:style w:type="character" w:styleId="896">
    <w:name w:val="Footer Char"/>
    <w:basedOn w:val="868"/>
    <w:link w:val="895"/>
    <w:uiPriority w:val="99"/>
    <w:pPr>
      <w:pBdr/>
      <w:spacing/>
      <w:ind/>
    </w:pPr>
  </w:style>
  <w:style w:type="paragraph" w:styleId="897">
    <w:name w:val="Caption"/>
    <w:basedOn w:val="918"/>
    <w:next w:val="918"/>
    <w:uiPriority w:val="35"/>
    <w:unhideWhenUsed/>
    <w:qFormat/>
    <w:pPr>
      <w:pBdr/>
      <w:spacing w:after="200" w:line="240" w:lineRule="auto"/>
      <w:ind/>
    </w:pPr>
    <w:rPr>
      <w:i/>
      <w:iCs/>
      <w:color w:val="0e2841" w:themeColor="text2"/>
      <w:sz w:val="18"/>
      <w:szCs w:val="18"/>
    </w:rPr>
  </w:style>
  <w:style w:type="paragraph" w:styleId="898">
    <w:name w:val="footnote text"/>
    <w:basedOn w:val="918"/>
    <w:link w:val="899"/>
    <w:uiPriority w:val="99"/>
    <w:semiHidden/>
    <w:unhideWhenUsed/>
    <w:pPr>
      <w:pBdr/>
      <w:spacing w:after="0" w:line="240" w:lineRule="auto"/>
      <w:ind/>
    </w:pPr>
    <w:rPr>
      <w:sz w:val="20"/>
      <w:szCs w:val="20"/>
    </w:rPr>
  </w:style>
  <w:style w:type="character" w:styleId="899">
    <w:name w:val="Footnote Text Char"/>
    <w:basedOn w:val="868"/>
    <w:link w:val="898"/>
    <w:uiPriority w:val="99"/>
    <w:semiHidden/>
    <w:pPr>
      <w:pBdr/>
      <w:spacing/>
      <w:ind/>
    </w:pPr>
    <w:rPr>
      <w:sz w:val="20"/>
      <w:szCs w:val="20"/>
    </w:rPr>
  </w:style>
  <w:style w:type="character" w:styleId="900">
    <w:name w:val="footnote reference"/>
    <w:basedOn w:val="868"/>
    <w:uiPriority w:val="99"/>
    <w:semiHidden/>
    <w:unhideWhenUsed/>
    <w:pPr>
      <w:pBdr/>
      <w:spacing/>
      <w:ind/>
    </w:pPr>
    <w:rPr>
      <w:vertAlign w:val="superscript"/>
    </w:rPr>
  </w:style>
  <w:style w:type="paragraph" w:styleId="901">
    <w:name w:val="endnote text"/>
    <w:basedOn w:val="918"/>
    <w:link w:val="902"/>
    <w:uiPriority w:val="99"/>
    <w:semiHidden/>
    <w:unhideWhenUsed/>
    <w:pPr>
      <w:pBdr/>
      <w:spacing w:after="0" w:line="240" w:lineRule="auto"/>
      <w:ind/>
    </w:pPr>
    <w:rPr>
      <w:sz w:val="20"/>
      <w:szCs w:val="20"/>
    </w:rPr>
  </w:style>
  <w:style w:type="character" w:styleId="902">
    <w:name w:val="Endnote Text Char"/>
    <w:basedOn w:val="868"/>
    <w:link w:val="901"/>
    <w:uiPriority w:val="99"/>
    <w:semiHidden/>
    <w:pPr>
      <w:pBdr/>
      <w:spacing/>
      <w:ind/>
    </w:pPr>
    <w:rPr>
      <w:sz w:val="20"/>
      <w:szCs w:val="20"/>
    </w:rPr>
  </w:style>
  <w:style w:type="character" w:styleId="903">
    <w:name w:val="endnote reference"/>
    <w:basedOn w:val="868"/>
    <w:uiPriority w:val="99"/>
    <w:semiHidden/>
    <w:unhideWhenUsed/>
    <w:pPr>
      <w:pBdr/>
      <w:spacing/>
      <w:ind/>
    </w:pPr>
    <w:rPr>
      <w:vertAlign w:val="superscript"/>
    </w:rPr>
  </w:style>
  <w:style w:type="character" w:styleId="904">
    <w:name w:val="Hyperlink"/>
    <w:basedOn w:val="868"/>
    <w:uiPriority w:val="99"/>
    <w:unhideWhenUsed/>
    <w:pPr>
      <w:pBdr/>
      <w:spacing/>
      <w:ind/>
    </w:pPr>
    <w:rPr>
      <w:color w:val="0563c1" w:themeColor="hyperlink"/>
      <w:u w:val="single"/>
    </w:rPr>
  </w:style>
  <w:style w:type="character" w:styleId="905">
    <w:name w:val="FollowedHyperlink"/>
    <w:basedOn w:val="868"/>
    <w:uiPriority w:val="99"/>
    <w:semiHidden/>
    <w:unhideWhenUsed/>
    <w:pPr>
      <w:pBdr/>
      <w:spacing/>
      <w:ind/>
    </w:pPr>
    <w:rPr>
      <w:color w:val="954f72" w:themeColor="followedHyperlink"/>
      <w:u w:val="single"/>
    </w:rPr>
  </w:style>
  <w:style w:type="paragraph" w:styleId="906">
    <w:name w:val="toc 1"/>
    <w:basedOn w:val="918"/>
    <w:next w:val="918"/>
    <w:uiPriority w:val="39"/>
    <w:unhideWhenUsed/>
    <w:pPr>
      <w:pBdr/>
      <w:spacing w:after="100"/>
      <w:ind/>
    </w:pPr>
  </w:style>
  <w:style w:type="paragraph" w:styleId="907">
    <w:name w:val="toc 2"/>
    <w:basedOn w:val="918"/>
    <w:next w:val="918"/>
    <w:uiPriority w:val="39"/>
    <w:unhideWhenUsed/>
    <w:pPr>
      <w:pBdr/>
      <w:spacing w:after="100"/>
      <w:ind w:left="220"/>
    </w:pPr>
  </w:style>
  <w:style w:type="paragraph" w:styleId="908">
    <w:name w:val="toc 3"/>
    <w:basedOn w:val="918"/>
    <w:next w:val="918"/>
    <w:uiPriority w:val="39"/>
    <w:unhideWhenUsed/>
    <w:pPr>
      <w:pBdr/>
      <w:spacing w:after="100"/>
      <w:ind w:left="440"/>
    </w:pPr>
  </w:style>
  <w:style w:type="paragraph" w:styleId="909">
    <w:name w:val="toc 4"/>
    <w:basedOn w:val="918"/>
    <w:next w:val="918"/>
    <w:uiPriority w:val="39"/>
    <w:unhideWhenUsed/>
    <w:pPr>
      <w:pBdr/>
      <w:spacing w:after="100"/>
      <w:ind w:left="660"/>
    </w:pPr>
  </w:style>
  <w:style w:type="paragraph" w:styleId="910">
    <w:name w:val="toc 5"/>
    <w:basedOn w:val="918"/>
    <w:next w:val="918"/>
    <w:uiPriority w:val="39"/>
    <w:unhideWhenUsed/>
    <w:pPr>
      <w:pBdr/>
      <w:spacing w:after="100"/>
      <w:ind w:left="880"/>
    </w:pPr>
  </w:style>
  <w:style w:type="paragraph" w:styleId="911">
    <w:name w:val="toc 6"/>
    <w:basedOn w:val="918"/>
    <w:next w:val="918"/>
    <w:uiPriority w:val="39"/>
    <w:unhideWhenUsed/>
    <w:pPr>
      <w:pBdr/>
      <w:spacing w:after="100"/>
      <w:ind w:left="1100"/>
    </w:pPr>
  </w:style>
  <w:style w:type="paragraph" w:styleId="912">
    <w:name w:val="toc 7"/>
    <w:basedOn w:val="918"/>
    <w:next w:val="918"/>
    <w:uiPriority w:val="39"/>
    <w:unhideWhenUsed/>
    <w:pPr>
      <w:pBdr/>
      <w:spacing w:after="100"/>
      <w:ind w:left="1320"/>
    </w:pPr>
  </w:style>
  <w:style w:type="paragraph" w:styleId="913">
    <w:name w:val="toc 8"/>
    <w:basedOn w:val="918"/>
    <w:next w:val="918"/>
    <w:uiPriority w:val="39"/>
    <w:unhideWhenUsed/>
    <w:pPr>
      <w:pBdr/>
      <w:spacing w:after="100"/>
      <w:ind w:left="1540"/>
    </w:pPr>
  </w:style>
  <w:style w:type="paragraph" w:styleId="914">
    <w:name w:val="toc 9"/>
    <w:basedOn w:val="918"/>
    <w:next w:val="918"/>
    <w:uiPriority w:val="39"/>
    <w:unhideWhenUsed/>
    <w:pPr>
      <w:pBdr/>
      <w:spacing w:after="100"/>
      <w:ind w:left="1760"/>
    </w:pPr>
  </w:style>
  <w:style w:type="character" w:styleId="915">
    <w:name w:val="Placeholder Text"/>
    <w:basedOn w:val="868"/>
    <w:uiPriority w:val="99"/>
    <w:semiHidden/>
    <w:pPr>
      <w:pBdr/>
      <w:spacing/>
      <w:ind/>
    </w:pPr>
    <w:rPr>
      <w:color w:val="666666"/>
    </w:rPr>
  </w:style>
  <w:style w:type="paragraph" w:styleId="916">
    <w:name w:val="TOC Heading"/>
    <w:uiPriority w:val="39"/>
    <w:unhideWhenUsed/>
    <w:pPr>
      <w:pBdr/>
      <w:spacing/>
      <w:ind/>
    </w:pPr>
  </w:style>
  <w:style w:type="paragraph" w:styleId="917">
    <w:name w:val="table of figures"/>
    <w:basedOn w:val="918"/>
    <w:next w:val="918"/>
    <w:uiPriority w:val="99"/>
    <w:unhideWhenUsed/>
    <w:pPr>
      <w:pBdr/>
      <w:spacing w:after="0" w:afterAutospacing="0"/>
      <w:ind/>
    </w:pPr>
  </w:style>
  <w:style w:type="paragraph" w:styleId="918" w:default="1">
    <w:name w:val="Normal"/>
    <w:qFormat/>
    <w:pPr>
      <w:pBdr/>
      <w:spacing/>
      <w:ind/>
    </w:pPr>
  </w:style>
  <w:style w:type="table" w:styleId="91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0" w:default="1">
    <w:name w:val="No List"/>
    <w:uiPriority w:val="99"/>
    <w:semiHidden/>
    <w:unhideWhenUsed/>
    <w:pPr>
      <w:pBdr/>
      <w:spacing/>
      <w:ind/>
    </w:pPr>
  </w:style>
  <w:style w:type="paragraph" w:styleId="921">
    <w:name w:val="No Spacing"/>
    <w:basedOn w:val="918"/>
    <w:uiPriority w:val="1"/>
    <w:qFormat/>
    <w:pPr>
      <w:pBdr/>
      <w:spacing w:after="0" w:line="240" w:lineRule="auto"/>
      <w:ind/>
    </w:pPr>
  </w:style>
  <w:style w:type="paragraph" w:styleId="922">
    <w:name w:val="List Paragraph"/>
    <w:basedOn w:val="91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2026-08-18T15:05:56Z</dcterms:modified>
</cp:coreProperties>
</file>