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بازرگانی خارجی و واردات/صادرات (Commercial Import/Export)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توضیحات تفصیلی پروفرمای خرید، اعتبارات اسنادی (LC)، محاسبه بهای تمام‌شده واقعی (Landed Cost) و یکپارچگی با نگار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اهمیت مدیریت بازرگانی خارجی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شرکت‌های واردکننده و صادرکننده با پیچیدگی‌های عدیده‌ای در کنترل پرونده‌های خرید خارجی، تخصیص و تامین ارز، ثبت سفارش در سامانه تجارت، مدیریت حمل بین‌المللی، ترخیص گمرکی و محاسبه بهای تمام‌شده واقعی کالا (Landed Cost) مواجه هستند.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بازرگانی خارجی نگار امکان مدیریت کامل زنجیره تامین بین‌المللی را از زمان صدور پروفرما (PI) تا ترخیص قطعی، محاسبه هزینه‌های ترخیص و صدور رسید انبار بر اساس بهای تمام‌شده واقعی فراهم می‌سازد.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ماژول‌ها و فرآیندهای تفصیلی سیستم بازرگانی خارجی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مدیریت پرونده‌های خرید خارجی و پروفرما (Proforma Invoice - PI)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ثبت کامل مشخصات پروفرمای خرید و مراحل ثبت سفارش: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ثبت پروفرما (PI): </w:t>
      </w:r>
      <w:r>
        <w:rPr>
          <w:rFonts w:ascii="B Nazanin" w:hAnsi="B Nazanin"/>
          <w:color w:val="282828"/>
          <w:sz w:val="22"/>
        </w:rPr>
        <w:t>ثبت پروفرما با درج کد ارز (یورو، دلار، درهم و...)، تامین‌کننده خارجی، اینکوترمز (FOB, CFR, CIF, EXW, DDP) و تاریخ اعتبار.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ثبت سفارش و تخصیص ارز: </w:t>
      </w:r>
      <w:r>
        <w:rPr>
          <w:rFonts w:ascii="B Nazanin" w:hAnsi="B Nazanin"/>
          <w:color w:val="282828"/>
          <w:sz w:val="22"/>
        </w:rPr>
        <w:t>ثبت شماره ثبت سفارش، مجوزهای بازرگانی، بانک عامل و نوع تامین ارز (نیما، اشخاص، بانکی).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ب) مدیریت اعتبارات اسنادی و حواله‌های ارزی (LC &amp; Foreign Payments)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مدیریت تسویه‌حساب‌های بین‌المللی و گشایش اعتبارات اسنادی: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اعتبارات اسنادی (LC): </w:t>
      </w:r>
      <w:r>
        <w:rPr>
          <w:rFonts w:ascii="B Nazanin" w:hAnsi="B Nazanin"/>
          <w:color w:val="282828"/>
          <w:sz w:val="22"/>
        </w:rPr>
        <w:t>ثبت شماره LC، مبلغ ارزی و ریالی، درصد پیش‌پرداخت، کارمزد بانک و وثایق بانکی.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حواله‌های ارزی و تسعیر ارز: </w:t>
      </w:r>
      <w:r>
        <w:rPr>
          <w:rFonts w:ascii="B Nazanin" w:hAnsi="B Nazanin"/>
          <w:color w:val="282828"/>
          <w:sz w:val="22"/>
        </w:rPr>
        <w:t>ثبت حواله‌های ارزی صادره، صرافی‌های طرف حساب و ثبت سود/زیان ناشی از تغییرات نرخ ارز (تسعیر ارز).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ج) حمل بین‌المللی، حقوق ورودی و گمرک (Shipping &amp; Customs Clearance)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ردیابی حمل، حقوق ورودی گمرک و هزینه‌های ترخیص: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بارنامه و اسناد حمل: </w:t>
      </w:r>
      <w:r>
        <w:rPr>
          <w:rFonts w:ascii="B Nazanin" w:hAnsi="B Nazanin"/>
          <w:color w:val="282828"/>
          <w:sz w:val="22"/>
        </w:rPr>
        <w:t>ثبت بارنامه (BL)، فاکتور حمل، هزینه‌های بازرسی (COI)، دموراژ و انبارداری.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اظهارنامه گمرکی و ترخیص: </w:t>
      </w:r>
      <w:r>
        <w:rPr>
          <w:rFonts w:ascii="B Nazanin" w:hAnsi="B Nazanin"/>
          <w:color w:val="282828"/>
          <w:sz w:val="22"/>
        </w:rPr>
        <w:t>ثبت پروانه سبز گمرکی، حقوق ورودی، سود بازرگانی، مالیات ارزش افزوده گمرکی و کارمزد ترخیص‌کار.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د) محاسبه بهای تمام‌شده کالای وارداتی (Landed Costing)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تسهیم دقیق کلیه هزینه‌های پرونده خرید (ارز، حمل، بیمه، گمرک، انبارداری) بر روی ارزش یا وزن کالاها جهت محاسبه دقیق قیمت تمام‌شده هر قلم کالا در انبار.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چگونگی یکپارچگی سیستم بازرگانی خارجی با سایر بخش‌های نرم‌افزار نگار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این سیستم با تمامی زیرسیستم‌های نرم‌افزار نگار ارتباط زنده دارد: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بخش مربوطه در نگار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نحوه ارتباط و تبادل داده با سیستم بازرگانی خارجی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دستاورد و ارزش افزوده عملیاتی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۱. انبارداری و کالا (Warehouse)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اتوماتیک رسید انبار خرید خارجی پس از ترخیص قطعی با درج بهای تمام‌شده واقعی (Landed Cost).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ورود دقیق کالا به انبار با قیمت تمام‌شده واقعی شامل کلیه هزینه‌های ترخیص.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۲. خزانه‌داری (Treasury)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پرداخت‌های ارزی، حواله‌جات صرافی، ثبت چک‌های ضمانت LC و استرداد سپرده‌های تخصیص ارز.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مدیریت دقیق منابع و مصارف ارزی و تسویه‌حساب صرافی‌ها.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۳. حسابداری مالی (Financial Accounting)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صدور اتوماتیک اسناد حسابداری پرونده خرید، حساب‌های انتظامی LC، هزینه‌های ترخیص و تسعیر ارز.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شفافیت کامل حسابداری بازرگانی خارجی و دفتر کل/معین.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۴. سیستم سامانه مؤدیان و مالیات (Tax Integration)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ثبت و تطبیق مالیات بر ارزش افزوده و مالیات علی‌الحساب واردات پرداختی به گمرک.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انطباق کامل پرداختی‌های گمرکی با تکالیف مالیاتی شرکت.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گزارشات جامع و مدیریتی سیستم بازرگانی خارجی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گزارش‌های تخصصی زیر در اختیار مدیران ارشد قرار می‌گیرد: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بهای تمام‌شده پرونده‌های خرید (Landed Cost Report): </w:t>
      </w:r>
      <w:r>
        <w:rPr>
          <w:rFonts w:ascii="B Nazanin" w:hAnsi="B Nazanin"/>
          <w:color w:val="282828"/>
          <w:sz w:val="22"/>
        </w:rPr>
        <w:t>نمایش تفکیکی عناصر هزینه پروفرما، حمل، بیمه و گمرک به ازای هر قلم کالا.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وضعیت پرونده‌های خرید خارجی: </w:t>
      </w:r>
      <w:r>
        <w:rPr>
          <w:rFonts w:ascii="B Nazanin" w:hAnsi="B Nazanin"/>
          <w:color w:val="282828"/>
          <w:sz w:val="22"/>
        </w:rPr>
        <w:t>رصد آخرین وضعیت پرونده‌های وارداتی (ثبت سفارش، تخصیص ارز، گمرک، ترخیص).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سود و زیان تسعیر ارز: </w:t>
      </w:r>
      <w:r>
        <w:rPr>
          <w:rFonts w:ascii="B Nazanin" w:hAnsi="B Nazanin"/>
          <w:color w:val="282828"/>
          <w:sz w:val="22"/>
        </w:rPr>
        <w:t>محاسبه سود و زیان ناشی از نوسانات نرخ ارز در حواله‌ها و اعتبارات اسنادی.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سررسید اعتبارات اسنادی (LC): </w:t>
      </w:r>
      <w:r>
        <w:rPr>
          <w:rFonts w:ascii="B Nazanin" w:hAnsi="B Nazanin"/>
          <w:color w:val="282828"/>
          <w:sz w:val="22"/>
        </w:rPr>
        <w:t>نمایش مانده اعتبارات اسنادی نزد بانک‌های عامل و سررسید اقساط.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