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60" w:after="200"/>
        <w:jc w:val="center"/>
      </w:pPr>
      <w:r>
        <w:rPr>
          <w:rFonts w:ascii="B Nazanin" w:hAnsi="B Nazanin"/>
          <w:b/>
          <w:color w:val="113C64"/>
          <w:sz w:val="40"/>
        </w:rPr>
        <w:t>معماری و سناریوی جامع سیستم مدیریت تحقیق و توسعه و فرمولاسیون</w:t>
      </w:r>
    </w:p>
    <w:p>
      <w:pPr>
        <w:bidi/>
        <w:spacing w:after="320"/>
        <w:jc w:val="center"/>
      </w:pPr>
      <w:r>
        <w:rPr>
          <w:rFonts w:ascii="B Nazanin" w:hAnsi="B Nazanin"/>
          <w:i/>
          <w:color w:val="5A6473"/>
          <w:sz w:val="24"/>
        </w:rPr>
        <w:t>R&amp;D &amp; Innovation Management — توضیحات تفصیلی پروژه‌های NPD، فرمولاسیون، پتنت و بودجه پژوهشی در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94682"/>
          <w:sz w:val="30"/>
        </w:rPr>
        <w:t>۱. مقدمه و جایگاه R&amp;D در سازمان‌های پیشرو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در عصر رقابت جهانی، نوآوری و توسعه محصول جدید (New Product Development - NPD) یکی از اساسی‌ترین عوامل بقا و رشد شرکت‌های تولیدی، دارویی، غذایی، شیمیایی و صنعتی است. سیستم مدیریت تحقیق و توسعه نگار (R&amp;D Module) با ایجاد یک پلتفرم یکپارچه، تمام مراحل چرخه عمر نوآوری از ایده‌پردازی اولیه تا تجاری‌سازی محصول نهایی را پوشش می‌دهد.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بدون یک سیستم متمرکز R&amp;D، شرکت‌ها با چالش‌های مهمی روبرو هستند: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• </w:t>
      </w:r>
      <w:r>
        <w:rPr>
          <w:rFonts w:ascii="B Nazanin" w:hAnsi="B Nazanin"/>
          <w:color w:val="282828"/>
          <w:sz w:val="22"/>
        </w:rPr>
        <w:t>فرمول‌های محرمانه محصول در فایل‌های اکسل پراکنده ذخیره می‌شوند و خطر افشا یا از دست رفتن وجود دارد.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• </w:t>
      </w:r>
      <w:r>
        <w:rPr>
          <w:rFonts w:ascii="B Nazanin" w:hAnsi="B Nazanin"/>
          <w:color w:val="282828"/>
          <w:sz w:val="22"/>
        </w:rPr>
        <w:t>نتایج آزمایش‌های اولیه (Pilot Tests) مستندسازی نمی‌شوند و تجربیات ارزشمند از دست می‌رود.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• </w:t>
      </w:r>
      <w:r>
        <w:rPr>
          <w:rFonts w:ascii="B Nazanin" w:hAnsi="B Nazanin"/>
          <w:color w:val="282828"/>
          <w:sz w:val="22"/>
        </w:rPr>
        <w:t>هزینه‌های واقعی R&amp;D در هیچ سیستمی ثبت نمی‌شود و مدیریت از ROI واقعی پروژه‌های پژوهشی بی‌خبر است.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• </w:t>
      </w:r>
      <w:r>
        <w:rPr>
          <w:rFonts w:ascii="B Nazanin" w:hAnsi="B Nazanin"/>
          <w:color w:val="282828"/>
          <w:sz w:val="22"/>
        </w:rPr>
        <w:t>ثبت پتنت‌ها و اختراعات بدون پیگیری سیستماتیک انجام می‌شود.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94682"/>
          <w:sz w:val="30"/>
        </w:rPr>
        <w:t>۲. معرفی کامل زیرسیستم‌ها و ماژول‌های R&amp;D نگار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4AA"/>
          <w:sz w:val="26"/>
        </w:rPr>
        <w:t>الف) مدیریت پروژه‌های تحقیقاتی و توسعه محصول (NPD Project Management)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هر پروژه R&amp;D دارای شناسنامه اختصاصی است: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شناسنامه پروژه NPD: </w:t>
      </w:r>
      <w:r>
        <w:rPr>
          <w:rFonts w:ascii="B Nazanin" w:hAnsi="B Nazanin"/>
          <w:color w:val="282828"/>
          <w:sz w:val="22"/>
        </w:rPr>
        <w:t>کد پروژه، عنوان محصول در حال توسعه، دسته‌بندی (فرمول جدید / بهبود محصول موجود / ارزیابی مواد اولیه).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مراحل Stage-Gate فازبندی‌شده: </w:t>
      </w:r>
      <w:r>
        <w:rPr>
          <w:rFonts w:ascii="B Nazanin" w:hAnsi="B Nazanin"/>
          <w:color w:val="282828"/>
          <w:sz w:val="22"/>
        </w:rPr>
        <w:t>مرحله پروژه (Stage-Gate): ایده‌پردازی ← تحقیق اولیه ← فرمولاسیون ← پایلوت ← آزمون بازار ← تجاری‌سازی.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اهداف فنی و مشخصات هدف محصول: </w:t>
      </w:r>
      <w:r>
        <w:rPr>
          <w:rFonts w:ascii="B Nazanin" w:hAnsi="B Nazanin"/>
          <w:color w:val="282828"/>
          <w:sz w:val="22"/>
        </w:rPr>
        <w:t>تعریف اهداف کمّی (Target Specs): ویسکوزیته، رنگ، بو، درصد خلوص، pH، ماندگاری (Shelf Life) و استانداردهای مربوطه.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تیم پروژه: </w:t>
      </w:r>
      <w:r>
        <w:rPr>
          <w:rFonts w:ascii="B Nazanin" w:hAnsi="B Nazanin"/>
          <w:color w:val="282828"/>
          <w:sz w:val="22"/>
        </w:rPr>
        <w:t>تخصیص تیم پژوهشی و لید تکنیکال (R&amp;D Lead)، ارتباط با واحد تولید و QC.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دروازه‌های تصویب (Gate Reviews): </w:t>
      </w:r>
      <w:r>
        <w:rPr>
          <w:rFonts w:ascii="B Nazanin" w:hAnsi="B Nazanin"/>
          <w:color w:val="282828"/>
          <w:sz w:val="22"/>
        </w:rPr>
        <w:t>تعریف نقاط بررسی (Gate Reviews) و تأییدیه مدیریت ارشد برای ورود به مرحله بعدی.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4AA"/>
          <w:sz w:val="26"/>
        </w:rPr>
        <w:t>ب) مدیریت فرمولاسیون و ترکیبات محصول (Formulation &amp; BOM Management)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قلب سیستم R&amp;D، مدیریت دقیق فرمول‌های محصول است: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فرمول تفصیلی محصول (R&amp;D BOM): </w:t>
      </w:r>
      <w:r>
        <w:rPr>
          <w:rFonts w:ascii="B Nazanin" w:hAnsi="B Nazanin"/>
          <w:color w:val="282828"/>
          <w:sz w:val="22"/>
        </w:rPr>
        <w:t>ثبت دقیق ترکیب اجزاء هر فرمول با درصد وزنی/حجمی، شماره CAS مواد اولیه و حد قابل قبول (Tolerance Range).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کنترل نسخه فرمول (Version Control): </w:t>
      </w:r>
      <w:r>
        <w:rPr>
          <w:rFonts w:ascii="B Nazanin" w:hAnsi="B Nazanin"/>
          <w:color w:val="282828"/>
          <w:sz w:val="22"/>
        </w:rPr>
        <w:t>تاریخچه کامل ویرایش فرمول (Formula Version Control) با مشخص شدن دلیل تغییر هر نسخه.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مقایسه هزینه فرمول‌های مختلف: </w:t>
      </w:r>
      <w:r>
        <w:rPr>
          <w:rFonts w:ascii="B Nazanin" w:hAnsi="B Nazanin"/>
          <w:color w:val="282828"/>
          <w:sz w:val="22"/>
        </w:rPr>
        <w:t>مقایسه هزینه مواد اولیه بین نسخه‌های مختلف فرمول جهت بهینه‌سازی هزینه تمام‌شده.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طبقه‌بندی امنیتی فرمول‌ها: </w:t>
      </w:r>
      <w:r>
        <w:rPr>
          <w:rFonts w:ascii="B Nazanin" w:hAnsi="B Nazanin"/>
          <w:color w:val="282828"/>
          <w:sz w:val="22"/>
        </w:rPr>
        <w:t>آرشیو امن فرمول‌های محرمانه با سطوح دسترسی طبقه‌بندی‌شده (Confidential / Top Secret).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4AA"/>
          <w:sz w:val="26"/>
        </w:rPr>
        <w:t>ج) مدیریت آزمایش‌ها، نمونه‌های اولیه و نتایج Pilot Test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ثبت سیستماتیک آزمایشگاه R&amp;D: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لاگ آزمایشگاهی (Lab Notebook): </w:t>
      </w:r>
      <w:r>
        <w:rPr>
          <w:rFonts w:ascii="B Nazanin" w:hAnsi="B Nazanin"/>
          <w:color w:val="282828"/>
          <w:sz w:val="22"/>
        </w:rPr>
        <w:t>ثبت آزمایش‌های فیزیکوشیمیایی، میکروبیولوژیکی و کاربردی با شماره منحصربه‌فرد آزمایش.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پایلوت و Scale-Up تدریجی: </w:t>
      </w:r>
      <w:r>
        <w:rPr>
          <w:rFonts w:ascii="B Nazanin" w:hAnsi="B Nazanin"/>
          <w:color w:val="282828"/>
          <w:sz w:val="22"/>
        </w:rPr>
        <w:t>ثبت نتایج پایلوت در مقیاس‌های مختلف (Lab Scale, Pilot Scale, Commercial Scale).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تحلیل انحراف از مشخصات هدف: </w:t>
      </w:r>
      <w:r>
        <w:rPr>
          <w:rFonts w:ascii="B Nazanin" w:hAnsi="B Nazanin"/>
          <w:color w:val="282828"/>
          <w:sz w:val="22"/>
        </w:rPr>
        <w:t>مقایسه خودکار نتایج با Target Specs و سیگنال‌دهی انحرافات.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پیوست مستندات آزمایشگاهی: </w:t>
      </w:r>
      <w:r>
        <w:rPr>
          <w:rFonts w:ascii="B Nazanin" w:hAnsi="B Nazanin"/>
          <w:color w:val="282828"/>
          <w:sz w:val="22"/>
        </w:rPr>
        <w:t>ثبت تصاویر، نمودارها و فایل‌های کروماتوگرافی (GC/HPLC) مستقیماً روی نمونه آزمایش.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4AA"/>
          <w:sz w:val="26"/>
        </w:rPr>
        <w:t>د) مدیریت ارزیابی مواد اولیه جدید و تأمین‌کنندگان R&amp;D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هماهنگی با سیستم SRM نگار: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ارزیابی مواد اولیه جدید (Raw Material Evaluation): </w:t>
      </w:r>
      <w:r>
        <w:rPr>
          <w:rFonts w:ascii="B Nazanin" w:hAnsi="B Nazanin"/>
          <w:color w:val="282828"/>
          <w:sz w:val="22"/>
        </w:rPr>
        <w:t>ثبت درخواست ارزیابی مواد اولیه جدید از تأمین‌کنندگان مختلف و نتایج آزمون‌های مقایسه‌ای.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نمونه‌های تأمین‌کننده: </w:t>
      </w:r>
      <w:r>
        <w:rPr>
          <w:rFonts w:ascii="B Nazanin" w:hAnsi="B Nazanin"/>
          <w:color w:val="282828"/>
          <w:sz w:val="22"/>
        </w:rPr>
        <w:t>مدیریت نمونه‌های رایگان دریافتی از تأمین‌کنندگان (Supplier Samples) و آزمون‌های آن.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4AA"/>
          <w:sz w:val="26"/>
        </w:rPr>
        <w:t>ه) مدیریت پتنت‌ها، اختراعات و مالکیت فکری (IPR - Intellectual Property)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حفاظت از دارایی‌های فکری شرکت: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آرشیو پتنت‌ها و حق اختراع: </w:t>
      </w:r>
      <w:r>
        <w:rPr>
          <w:rFonts w:ascii="B Nazanin" w:hAnsi="B Nazanin"/>
          <w:color w:val="282828"/>
          <w:sz w:val="22"/>
        </w:rPr>
        <w:t>ثبت شناسنامه پتنت‌ها (شماره ثبت، تاریخ انقضا، حوزه جغرافیایی، درآمد لایسنس).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هشدار تجدید پتنت: </w:t>
      </w:r>
      <w:r>
        <w:rPr>
          <w:rFonts w:ascii="B Nazanin" w:hAnsi="B Nazanin"/>
          <w:color w:val="282828"/>
          <w:sz w:val="22"/>
        </w:rPr>
        <w:t>هشدار اتوماتیک تجدید پتنت ۱۲ ماه قبل از انقضا.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درآمد لایسنس: </w:t>
      </w:r>
      <w:r>
        <w:rPr>
          <w:rFonts w:ascii="B Nazanin" w:hAnsi="B Nazanin"/>
          <w:color w:val="282828"/>
          <w:sz w:val="22"/>
        </w:rPr>
        <w:t>پیگیری درآمدهای لایسنس فناوری به سایر شرکت‌ها.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4AA"/>
          <w:sz w:val="26"/>
        </w:rPr>
        <w:t>و) مدیریت بودجه و هزینه‌های R&amp;D (R&amp;D Budget &amp; Cost Management)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کنترل مالی دقیق پروژه‌های پژوهشی: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بودجه پروژه R&amp;D: </w:t>
      </w:r>
      <w:r>
        <w:rPr>
          <w:rFonts w:ascii="B Nazanin" w:hAnsi="B Nazanin"/>
          <w:color w:val="282828"/>
          <w:sz w:val="22"/>
        </w:rPr>
        <w:t>تخصیص بودجه به هر پروژه R&amp;D و پایش مصرف ماهانه در مقابل بودجه تصویب‌شده.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هزینه‌های تفصیلی R&amp;D: </w:t>
      </w:r>
      <w:r>
        <w:rPr>
          <w:rFonts w:ascii="B Nazanin" w:hAnsi="B Nazanin"/>
          <w:color w:val="282828"/>
          <w:sz w:val="22"/>
        </w:rPr>
        <w:t>ثبت هزینه‌های مواد اولیه آزمایشگاهی، تجهیزات، آزمون خارجی و حقوق تیم پژوهش.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محاسبه ROI تحقیقات: </w:t>
      </w:r>
      <w:r>
        <w:rPr>
          <w:rFonts w:ascii="B Nazanin" w:hAnsi="B Nazanin"/>
          <w:color w:val="282828"/>
          <w:sz w:val="22"/>
        </w:rPr>
        <w:t>محاسبه ROI (بازگشت سرمایه) پروژه‌های R&amp;D با در نظر گرفتن درآمد محصولات تجاری‌سازی‌شده.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94682"/>
          <w:sz w:val="30"/>
        </w:rPr>
        <w:t>۳. جدول یکپارچگی R&amp;D با سایر بخش‌های نگار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مرتبط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با R&amp;D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ارزش افزوده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کنترل کیفیت (QC/QA)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انتقال فرمول تأییدشده به QC جهت تعریف روش آزمون (Test Method) و حد قابل قبول.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تضمین یکپارچگی مشخصات محصول از R&amp;D تا خط تولید.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تولید (Production)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ارسال BOM نهایی و دستورالعمل تولید (Manufacturing Process Sheet) به واحد تولید.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کاهش خطاهای انتقال فرمول و تسریع Scale-Up به مقیاس صنعتی.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انبار و بازرگانی (Warehouse)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درخواست اتوماتیک مواد اولیه آزمایشگاهی از انبار بر اساس نیاز پروژه.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کنترل موجودی مواد اولیه R&amp;D و جلوگیری از انقضای آن.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بودجه (Budgeting)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هزینه‌های R&amp;D در مرکز هزینه پژوهشی و مقایسه با بودجه مصوب سالانه.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شفافیت کامل هزینه تمام‌شده هر پروژه پژوهشی.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SRM (تأمین‌کنندگان)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ارزیابی و تأیید تأمین‌کنندگان مواد اولیه جدید بر اساس نتایج آزمون R&amp;D.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تنوع‌بخشی بهینه به سبد تأمین‌کنندگان مواد اولیه.</w:t>
            </w:r>
          </w:p>
        </w:tc>
      </w:tr>
    </w:tbl>
    <w:p/>
    <w:p>
      <w:pPr>
        <w:bidi/>
        <w:spacing w:before="280" w:after="160"/>
        <w:jc w:val="right"/>
      </w:pPr>
      <w:r>
        <w:rPr>
          <w:rFonts w:ascii="B Nazanin" w:hAnsi="B Nazanin"/>
          <w:b/>
          <w:color w:val="194682"/>
          <w:sz w:val="30"/>
        </w:rPr>
        <w:t>۴. گزارشات تخصصی و KPIهای R&amp;D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282828"/>
          <w:sz w:val="22"/>
        </w:rPr>
        <w:t>گزارش‌های تحلیلی زیر برای مدیریت ارشد تولید می‌شود: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Innovation Funnel Report (قیف نوآوری): </w:t>
      </w:r>
      <w:r>
        <w:rPr>
          <w:rFonts w:ascii="B Nazanin" w:hAnsi="B Nazanin"/>
          <w:color w:val="282828"/>
          <w:sz w:val="22"/>
        </w:rPr>
        <w:t>تعداد پروژه‌های در هر مرحله Stage-Gate، نرخ تبدیل ایده به محصول تجاری (Innovation Funnel).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Time to Market Analysis: </w:t>
      </w:r>
      <w:r>
        <w:rPr>
          <w:rFonts w:ascii="B Nazanin" w:hAnsi="B Nazanin"/>
          <w:color w:val="282828"/>
          <w:sz w:val="22"/>
        </w:rPr>
        <w:t>میانگین زمان از ایده تا تجاری‌سازی (Time to Market) برای هر دسته محصول.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عملکرد بودجه R&amp;D: </w:t>
      </w:r>
      <w:r>
        <w:rPr>
          <w:rFonts w:ascii="B Nazanin" w:hAnsi="B Nazanin"/>
          <w:color w:val="282828"/>
          <w:sz w:val="22"/>
        </w:rPr>
        <w:t>مقایسه هزینه واقعی R&amp;D با بودجه مصوب به تفکیک پروژه.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مالکیت فکری (IPR Report): </w:t>
      </w:r>
      <w:r>
        <w:rPr>
          <w:rFonts w:ascii="B Nazanin" w:hAnsi="B Nazanin"/>
          <w:color w:val="282828"/>
          <w:sz w:val="22"/>
        </w:rPr>
        <w:t>تعداد پتنت‌های ثبت‌شده، درآمد لایسنس و هزینه نگهداری IPR.</w:t>
      </w:r>
    </w:p>
    <w:p>
      <w:pPr>
        <w:bidi/>
        <w:spacing w:before="60" w:after="80" w:line="288" w:lineRule="auto"/>
        <w:jc w:val="right"/>
      </w:pPr>
      <w:r>
        <w:rPr>
          <w:rFonts w:ascii="B Nazanin" w:hAnsi="B Nazanin"/>
          <w:color w:val="194682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ROI تحقیق و توسعه: </w:t>
      </w:r>
      <w:r>
        <w:rPr>
          <w:rFonts w:ascii="B Nazanin" w:hAnsi="B Nazanin"/>
          <w:color w:val="282828"/>
          <w:sz w:val="22"/>
        </w:rPr>
        <w:t>محاسبه بازگشت سرمایه تحقیقاتی بر اساس درآمد محصولات تجاری‌سازی‌شده.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94682"/>
          <w:sz w:val="30"/>
        </w:rPr>
        <w:t>۵. جدول مقایسه‌ای قابلیت‌های R&amp;D نگار با استانداردهای جهانی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E7D32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قابلیت R&amp;D</w:t>
            </w:r>
          </w:p>
        </w:tc>
        <w:tc>
          <w:tcPr>
            <w:tcW w:type="dxa" w:w="2484"/>
            <w:shd w:fill="2E7D32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نگار</w:t>
            </w:r>
          </w:p>
        </w:tc>
        <w:tc>
          <w:tcPr>
            <w:tcW w:type="dxa" w:w="2484"/>
            <w:shd w:fill="2E7D32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ERPهای سطح متوسط</w:t>
            </w:r>
          </w:p>
        </w:tc>
        <w:tc>
          <w:tcPr>
            <w:tcW w:type="dxa" w:w="2484"/>
            <w:shd w:fill="2E7D32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SAP/Oracle Enterprise</w:t>
            </w:r>
          </w:p>
        </w:tc>
      </w:tr>
      <w:tr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Stage-Gate NPD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⚠️ محدود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Version Control فرمول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ندارد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Lab Notebook دیجیتال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ندارد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پتنت و IPR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ندارد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یکپارچگی با تولید و QC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⚠️ جزئی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ROI پروژه‌های R&amp;D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ندارد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