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مدیریت امور حقوقی، قراردادها و دعاوی (Legal &amp; Claims Management)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شناسنامه پرونده‌های حقوقی، دادخواست‌ها، جلسات دادگاه، حق‌الوکاله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سیستم امور حقوقی و دعاوی در سازمان‌ها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کلیه بنگاه‌های اقتصادی، پیگیری پرونده‌های حقوقی، مطالبات معوق قضایی، چک‌های برگشتی، دعاوی با طرف‌های تجاری، پایش مهلت‌های قانونی اعتراض به آرا و مدیریت قراردادهای تجاری نیازمند سیستم دقیق حقوقی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عدم مدیریت زمان‌بندی جلسات دادگاه و مهلت‌های تجدیدنظرخواهی می‌تواند موجب خسارات مالی سنگین گردد. سیستم امور حقوقی نگار با پایش آنلاین پرونده‌ها و دادخواست‌ها، تضمین‌کننده امنیت حقوقی سازمان است.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امور حقوقی نگار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شناسنامه پرونده‌های حقوقی و دعاوی (Legal Claims &amp; Cases)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تشکیل پرونده تخصصی برای کلیه دعاوی مطرح شده: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پرونده جامع قضایی: </w:t>
      </w:r>
      <w:r>
        <w:rPr>
          <w:rFonts w:ascii="B Nazanin" w:hAnsi="B Nazanin"/>
          <w:color w:val="282828"/>
          <w:sz w:val="22"/>
        </w:rPr>
        <w:t>ثبت شماره کلاسه پرونده، خواهان/خوانده، موضوع دعوا (مالی، کیفری، ثبتی)، مرجع قضایی (شورای حل اختلاف، دادگاه بدوی، تجدیدنظر، دیوان عالی) و خواسته دعوا.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وضعیت‌سنجی حقوقی: </w:t>
      </w:r>
      <w:r>
        <w:rPr>
          <w:rFonts w:ascii="B Nazanin" w:hAnsi="B Nazanin"/>
          <w:color w:val="282828"/>
          <w:sz w:val="22"/>
        </w:rPr>
        <w:t>پایش آخرین وضعیت پرونده (در حال رسیدگی، صدور رای بدوی، تجدیدنظرخواهی، اجرای احکام و بایگانی شده).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تقویم جلسات دادگاه و مهلت‌های قانونی (Court Hearings &amp; Expiration Tracker)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زمان‌بندی دقیق رخدادها و مهلت‌های اعتراض: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تقویم دادرسی دادگاه: </w:t>
      </w:r>
      <w:r>
        <w:rPr>
          <w:rFonts w:ascii="B Nazanin" w:hAnsi="B Nazanin"/>
          <w:color w:val="282828"/>
          <w:sz w:val="22"/>
        </w:rPr>
        <w:t>تقویم هوشمند جلسات دادرسی، استماع گواهان و کارشناسی رسمی.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هشدار سررسید مهلت‌های قانونی: </w:t>
      </w:r>
      <w:r>
        <w:rPr>
          <w:rFonts w:ascii="B Nazanin" w:hAnsi="B Nazanin"/>
          <w:color w:val="282828"/>
          <w:sz w:val="22"/>
        </w:rPr>
        <w:t>هشدار اتوماتیک مهلت ۲۰ روزه تجدیدنظرخواهی، واخواست چک و تبادل لوایح حقوقی جهت جلوگیری از انقضای مهلت قانونی.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مدیریت وکلا، کارشناسان و حق‌الوکاله (Lawyers &amp; Legal Fees)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مالی و تعهدات تیم وکلا: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شناسنامه وکلا و کارشناسان: </w:t>
      </w:r>
      <w:r>
        <w:rPr>
          <w:rFonts w:ascii="B Nazanin" w:hAnsi="B Nazanin"/>
          <w:color w:val="282828"/>
          <w:sz w:val="22"/>
        </w:rPr>
        <w:t>ثبت شناسنامه وکلا، مشاوران حقوقی، کارشناسان رسمی دادگستری و شماره وکالت‌نامه.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محاسبات مالی حق‌الوکاله: </w:t>
      </w:r>
      <w:r>
        <w:rPr>
          <w:rFonts w:ascii="B Nazanin" w:hAnsi="B Nazanin"/>
          <w:color w:val="282828"/>
          <w:sz w:val="22"/>
        </w:rPr>
        <w:t>مدیریت قراردادهای حق‌الوکاله، اقساط پرداختی، پاداش موفقیت در پرونده (Success Fee) و صدور سند در خزانه‌داری نگار.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آرشیو دادخواست‌ها، لوایح و دادنامه‌ها (Legal Documents Archive)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اسناد و ادله حقوقی: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آرشیو دادنامه‌ها و لوایح: </w:t>
      </w:r>
      <w:r>
        <w:rPr>
          <w:rFonts w:ascii="B Nazanin" w:hAnsi="B Nazanin"/>
          <w:color w:val="282828"/>
          <w:sz w:val="22"/>
        </w:rPr>
        <w:t>ثبت متون لوایح حقوقی دفاعیه، دادخواست‌ها، اظهارنامه‌های رسمی و دادنامه‌های صادره روی پرونده مربوطه.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امور حقوقی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امور حقوقی با سایر بخش‌های نگار تعامل زنده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امور حقوقی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خزانه‌داری و چک (Treasury &amp; Cash)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واخواست چک‌های برگشتی مشتریان و صدور اسناد پرداخت حق‌الوکاله به وکلا.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شفافیت هزینه‌های دادرسی و پیگیری مالی مطالبات قضایی.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مدیریت ارتباط با مشتریان (CRM)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وضعیت بدحسابی و پرونده‌های حقوقی مفتوح روی کارت مشتری جهت هشدار فروش.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محدودسازی اتوماتیک فروش اعتباری به خریداران دارای پرونده حقوقی.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بایگانی دیجیتال اسناد (DMS)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آرشیو مستقیم تصویر دادنامه‌ها، لوایح، اظهارنامه‌ها و وکالت‌نامه‌های رسمی.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دسترسی فوری تیم حقوقی به سوابق اسناد در جلسه دادگاه.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سیستم امور سهام (Saham)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پیگیری حقوقی تعهدات سهامداران، دعاوی هیات مدیره و تضامین ملک/سهم.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تضمین امنیت سرمایه‌گذاری و حقوق صاحبان سهام.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شاخص‌های امور حقوقی و دعاوی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مدیریت ارشد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ارزیابی ریسک مالی پرونده‌ها (Financial Risk Analysis): </w:t>
      </w:r>
      <w:r>
        <w:rPr>
          <w:rFonts w:ascii="B Nazanin" w:hAnsi="B Nazanin"/>
          <w:color w:val="282828"/>
          <w:sz w:val="22"/>
        </w:rPr>
        <w:t>محاسبه مجموع ارزش ریالی پرونده‌های در جریان و برآورد ریسک افت مالی شرکت.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درصد موفقیت دعاوی (Win/Loss Rate): </w:t>
      </w:r>
      <w:r>
        <w:rPr>
          <w:rFonts w:ascii="B Nazanin" w:hAnsi="B Nazanin"/>
          <w:color w:val="282828"/>
          <w:sz w:val="22"/>
        </w:rPr>
        <w:t>تحلیل نرخ موفقیت وکلا در صدور آرای به نفع شرکت.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هزینه تمام‌شده دادرسی و حق‌الوکاله‌ها: </w:t>
      </w:r>
      <w:r>
        <w:rPr>
          <w:rFonts w:ascii="B Nazanin" w:hAnsi="B Nazanin"/>
          <w:color w:val="282828"/>
          <w:sz w:val="22"/>
        </w:rPr>
        <w:t>استخراج جدول مبالغ پرداختی به وکلا و کارشناسان رسمی دادرسی.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