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200" w:after="240"/>
        <w:jc w:val="center"/>
      </w:pPr>
      <w:r>
        <w:rPr>
          <w:rFonts w:ascii="B Nazanin" w:hAnsi="B Nazanin"/>
          <w:b/>
          <w:color w:val="184C78"/>
          <w:sz w:val="40"/>
        </w:rPr>
        <w:t>معماری و سناریوی جامع سیستم ارزیابی و مدیریت ارتباط با تامین‌کنندگان (Supplier Relationship Management - SRM)</w:t>
      </w:r>
    </w:p>
    <w:p>
      <w:pPr>
        <w:bidi/>
        <w:spacing w:before="0" w:after="360"/>
        <w:jc w:val="center"/>
      </w:pPr>
      <w:r>
        <w:rPr>
          <w:rFonts w:ascii="B Nazanin" w:hAnsi="B Nazanin"/>
          <w:i/>
          <w:color w:val="646E78"/>
          <w:sz w:val="26"/>
        </w:rPr>
        <w:t>توضیحات تفصیلی شناسنامه تامین‌کنندگان، استعلام خرید (RFQ)، سیستم کارت امتیازی (Scorecard) و یکپارچگی با نگار</w:t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۱. مقدمه و اهمیت سیستم مدیریت ارتباط با تامین‌کنندگان (SRM)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در کارخانجات تولیدی و بنگاه‌های بازرگانی، انتخاب بهینه‌ترین تامین‌کنندگان مواد اولیه، تضمین کیفیت کالای ورودی، استعلام قیمت رقابتی و تحویل به موقع سفارشات خرید، تعیین‌کننده بهای تمام‌شده و کیفیت محصول نهایی است.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سیستم مدیریت ارتباط با تامین‌کنندگان (SRM) نگار با هدف ارزیابی دوره‌ای تامین‌کنندگان، مدیریت استعلام‌های قیمت (RFQ)، سهمیه‌بندی خریدهای عمده و کاهش ریسک قطعی مواد اولیه طراحی گردیده است.</w:t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۲. ماژول‌ها و فرآیندهای تفصیلی سیستم SRM</w:t>
      </w:r>
    </w:p>
    <w:p>
      <w:pPr>
        <w:bidi/>
        <w:spacing w:before="200" w:after="120"/>
        <w:jc w:val="right"/>
      </w:pPr>
      <w:r>
        <w:rPr>
          <w:rFonts w:ascii="B Nazanin" w:hAnsi="B Nazanin"/>
          <w:b/>
          <w:color w:val="2E75B6"/>
          <w:sz w:val="26"/>
        </w:rPr>
        <w:t>الف) شناسنامه تخصصی و ارزیابی اولیه تامین‌کنندگان (Supplier Profile)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ایجاد بانک اطلاعاتی جامع تامین‌کنندگان: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پروفایل جامع تامین‌کننده: </w:t>
      </w:r>
      <w:r>
        <w:rPr>
          <w:rFonts w:ascii="B Nazanin" w:hAnsi="B Nazanin"/>
          <w:color w:val="282828"/>
          <w:sz w:val="22"/>
        </w:rPr>
        <w:t>ثبت اطلاعات حقوقی/حقیقی، گواهینامه‌های کیفی (ISO)، کدهای اقتصادی، ظرفیت تولید و تامین‌کنندگان جایگزین.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گریدبندی اولیه (Tiering): </w:t>
      </w:r>
      <w:r>
        <w:rPr>
          <w:rFonts w:ascii="B Nazanin" w:hAnsi="B Nazanin"/>
          <w:color w:val="282828"/>
          <w:sz w:val="22"/>
        </w:rPr>
        <w:t>دسته‌بندی تامین‌کنندگان بر اساس گرید ارزیابی (A: ممتاز، B: خوب، C: متوسط، D: نامناسب/بلک‌لیست).</w:t>
      </w:r>
    </w:p>
    <w:p>
      <w:pPr>
        <w:bidi/>
        <w:spacing w:before="200" w:after="120"/>
        <w:jc w:val="right"/>
      </w:pPr>
      <w:r>
        <w:rPr>
          <w:rFonts w:ascii="B Nazanin" w:hAnsi="B Nazanin"/>
          <w:b/>
          <w:color w:val="2E75B6"/>
          <w:sz w:val="26"/>
        </w:rPr>
        <w:t>ب) استعلام قیمت و درخواست پیشنهاد (RFQ - Request for Quotation)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مدیریت هوشمند مناقصات و استعلام‌های خرید: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ثبت و ارسال استعلام RFQ: </w:t>
      </w:r>
      <w:r>
        <w:rPr>
          <w:rFonts w:ascii="B Nazanin" w:hAnsi="B Nazanin"/>
          <w:color w:val="282828"/>
          <w:sz w:val="22"/>
        </w:rPr>
        <w:t>ثبت استعلام قیمت خرید مواد اولیه و قطعات، ارسال خودکار برای تامین‌کنندگان منتخب از طریق پیامک یا ایمیل.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تحلیل و مقایسه پیشنهادها: </w:t>
      </w:r>
      <w:r>
        <w:rPr>
          <w:rFonts w:ascii="B Nazanin" w:hAnsi="B Nazanin"/>
          <w:color w:val="282828"/>
          <w:sz w:val="22"/>
        </w:rPr>
        <w:t>جدول مقایسه‌ای خودکار بین قیمت‌ها، شرایط پرداخت (نقد/چک)، زمان تحویل و هزینه حمل جهت انتخاب برنده.</w:t>
      </w:r>
    </w:p>
    <w:p>
      <w:pPr>
        <w:bidi/>
        <w:spacing w:before="200" w:after="120"/>
        <w:jc w:val="right"/>
      </w:pPr>
      <w:r>
        <w:rPr>
          <w:rFonts w:ascii="B Nazanin" w:hAnsi="B Nazanin"/>
          <w:b/>
          <w:color w:val="2E75B6"/>
          <w:sz w:val="26"/>
        </w:rPr>
        <w:t>ج) ارزیابی دوره‌ای عملکرد و کارت امتیازی (Supplier Scorecard KPI)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ارزیابی هوشمند و مستمر تامین‌کنندگان بر اساس داده‌های واقعی کارخانه: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شاخص تحویل به موقع (OTD): </w:t>
      </w:r>
      <w:r>
        <w:rPr>
          <w:rFonts w:ascii="B Nazanin" w:hAnsi="B Nazanin"/>
          <w:color w:val="282828"/>
          <w:sz w:val="22"/>
        </w:rPr>
        <w:t>سنجش درصد تاخیر در تحویل محموله‌ها نسبت به تاریخ مندرج در سفارش خرید.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شاخص کیفیت محموله‌ها (Pass Rate): </w:t>
      </w:r>
      <w:r>
        <w:rPr>
          <w:rFonts w:ascii="B Nazanin" w:hAnsi="B Nazanin"/>
          <w:color w:val="282828"/>
          <w:sz w:val="22"/>
        </w:rPr>
        <w:t>ارتباط با آزمون‌های کنترل کیفیت (QC) و ثبت درصد انطباق کیفی محموله‌ها و نرخ مرجوعی.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شاخص قیمت رقابتی (Competitive Price): </w:t>
      </w:r>
      <w:r>
        <w:rPr>
          <w:rFonts w:ascii="B Nazanin" w:hAnsi="B Nazanin"/>
          <w:color w:val="282828"/>
          <w:sz w:val="22"/>
        </w:rPr>
        <w:t>سنجش رقابتی بودن قیمت تامین‌کننده نسبت به میانگین بازار.</w:t>
      </w:r>
    </w:p>
    <w:p>
      <w:pPr>
        <w:bidi/>
        <w:spacing w:before="200" w:after="120"/>
        <w:jc w:val="right"/>
      </w:pPr>
      <w:r>
        <w:rPr>
          <w:rFonts w:ascii="B Nazanin" w:hAnsi="B Nazanin"/>
          <w:b/>
          <w:color w:val="2E75B6"/>
          <w:sz w:val="26"/>
        </w:rPr>
        <w:t>د) سهمیه‌بندی خرید و مدیریت قراردادهای چارچوب (Framework Agreements)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توزیع سفارشات خرید عمده بین تامین‌کنندگان برتر جهت کاهش ریسک زودهنگام تدارکات.</w:t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۳. چگونگی یکپارچگی سیستم SRM با سایر بخش‌های نرم‌افزار نگار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سیستم SRM با سایر زیرسیستم‌های نگار تعامل زنده دارد: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بخش مربوطه در نگار</w:t>
            </w:r>
          </w:p>
        </w:tc>
        <w:tc>
          <w:tcPr>
            <w:tcW w:type="dxa" w:w="3312"/>
            <w:shd w:fill="1F4E79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نحوه ارتباط و تبادل داده با سیستم تامین‌کنندگان (SRM)</w:t>
            </w:r>
          </w:p>
        </w:tc>
        <w:tc>
          <w:tcPr>
            <w:tcW w:type="dxa" w:w="3312"/>
            <w:shd w:fill="1F4E79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دستاورد و ارزش افزوده عملیاتی</w:t>
            </w:r>
          </w:p>
        </w:tc>
      </w:tr>
      <w:tr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۱. خرید و انبارداری (Purchase &amp; Warehouse)</w:t>
            </w:r>
          </w:p>
        </w:tc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صدور اتوماتیک سفارش خرید (PO) برای تامین‌کننده برنده در استعلام و ثبت ورود کالا.</w:t>
            </w:r>
          </w:p>
        </w:tc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سرعت‌بخشی به فرآیند خرید و حذف دوباره‌کاری در ثبت اطلاعات.</w:t>
            </w:r>
          </w:p>
        </w:tc>
      </w:tr>
      <w:tr>
        <w:tc>
          <w:tcPr>
            <w:tcW w:type="dxa" w:w="3312"/>
            <w:shd w:fill="F2F5F8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۲. کنترل کیفیت (Quality Control - QC)</w:t>
            </w:r>
          </w:p>
        </w:tc>
        <w:tc>
          <w:tcPr>
            <w:tcW w:type="dxa" w:w="3312"/>
            <w:shd w:fill="F2F5F8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دریافت خودکار نتایج بازرسی ورود کالا و محاسبه اتوماتیک نمره کیفی تامین‌کننده.</w:t>
            </w:r>
          </w:p>
        </w:tc>
        <w:tc>
          <w:tcPr>
            <w:tcW w:type="dxa" w:w="3312"/>
            <w:shd w:fill="F2F5F8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رتبه‌بندی بر اساس داده‌های واقعی کیفیت، نه حدس و گمان.</w:t>
            </w:r>
          </w:p>
        </w:tc>
      </w:tr>
      <w:tr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۳. خزانه‌داری (Treasury)</w:t>
            </w:r>
          </w:p>
        </w:tc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اولویت‌بندی پرداخت مطالبات و چک‌های تامین‌کنندگان بر اساس گرید کیفی (گرید A اولویت پرداخت).</w:t>
            </w:r>
          </w:p>
        </w:tc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بهبود روابط تجاری با بهترین تامین‌کنندگان شرکت.</w:t>
            </w:r>
          </w:p>
        </w:tc>
      </w:tr>
      <w:tr>
        <w:tc>
          <w:tcPr>
            <w:tcW w:type="dxa" w:w="3312"/>
            <w:shd w:fill="F2F5F8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۴. حسابداری مالی (Financial)</w:t>
            </w:r>
          </w:p>
        </w:tc>
        <w:tc>
          <w:tcPr>
            <w:tcW w:type="dxa" w:w="3312"/>
            <w:shd w:fill="F2F5F8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ثبت خودکار فاکتورهای خرید و انحراف قیمت خرید (Purchase Price Variance) در اسناد مالی.</w:t>
            </w:r>
          </w:p>
        </w:tc>
        <w:tc>
          <w:tcPr>
            <w:tcW w:type="dxa" w:w="3312"/>
            <w:shd w:fill="F2F5F8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محاسبه دقیق بهای تمام‌شده خریدهای عمده و ثبت اسناد دوبل.</w:t>
            </w:r>
          </w:p>
        </w:tc>
      </w:tr>
    </w:tbl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۴. گزارشات جامع و شاخص‌های کلیدی تامین‌کنندگان (SRM KPIs)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گزارش‌های تخصصی زیر در اختیار مدیران بازرگانی و خرید قرار می‌گیرد: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کارت امتیازی و ماتریس گریدبندی (Supplier Scorecard A/B/C/D): </w:t>
      </w:r>
      <w:r>
        <w:rPr>
          <w:rFonts w:ascii="B Nazanin" w:hAnsi="B Nazanin"/>
          <w:color w:val="282828"/>
          <w:sz w:val="22"/>
        </w:rPr>
        <w:t>نمایش لیست تامین‌کنندگان برتر و ضعیف به تفکیک گروه کالا.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گزارش انحراف قیمت خرید (Purchase Price Variance - PPV): </w:t>
      </w:r>
      <w:r>
        <w:rPr>
          <w:rFonts w:ascii="B Nazanin" w:hAnsi="B Nazanin"/>
          <w:color w:val="282828"/>
          <w:sz w:val="22"/>
        </w:rPr>
        <w:t>محاسبه تفاوت قیمت خرید واقعی با قیمت پایه بازار و صرفه‌جویی مالی حاصل از استعلام‌ها.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گزارش تحویل به موقع محموله‌ها (On-Time Delivery Rate): </w:t>
      </w:r>
      <w:r>
        <w:rPr>
          <w:rFonts w:ascii="B Nazanin" w:hAnsi="B Nazanin"/>
          <w:color w:val="282828"/>
          <w:sz w:val="22"/>
        </w:rPr>
        <w:t>گزارش تعهدپذیری و درصد تاخیر در تحویل مواد اولیه توسط تامین‌کنندگان.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