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سیستم‌های پیشنهادی جهت توسعه نرم‌افزار نگار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بررسی تخصصی ۷ ماژول تکمیلی و کلیدی جهت تبدیل پروژه نگار به یک ERP جامع و پیشرفته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مقدمه و نقشه راه توسعه سیستم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نرم‌افزار نگار در حال حاضر دارای ماژول‌های اصلی «حسابداری مالی»، «خرید و فروش و انبارداری»، «حقوق و دستمزد»، «اموال و دارایی‌های ثابت»، «اتوماسیون اداری» و «سامانه مودیان» است. برای پوشش کامل نیازهای بنگاه‌های اقتصادی متوسط و بزرگ، سازمان‌ها و شرکت‌های تولیدی، افزودن سیستم‌های مکمل زیر ارزش افزوده رقابتی فوق‌العاده‌ای ایجاد خواهد نمود.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سیستم مدیریت ارتباط با مشتریان (CRM)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CRM فرآیندهای بازاریابی، جذب سرنخ (Lead)، پیگیری فرصت‌های فروش، خدمات پس از فروش و ارتباط مستمر با مشتریان را مدیریت می‌کند.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امکانات و فرآیندهای کلیدی: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سرنخ‌ها و مشتریان احتمالی: </w:t>
      </w:r>
      <w:r>
        <w:rPr>
          <w:rFonts w:ascii="B Nazanin" w:hAnsi="B Nazanin"/>
          <w:color w:val="282828"/>
          <w:sz w:val="22"/>
        </w:rPr>
        <w:t>ثبت اطلاعات سرنخ‌ها، منبع آشنایی و گروه‌بندی مشتریان هدف.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قیف فروش و قیگیری فرآیند خرید: </w:t>
      </w:r>
      <w:r>
        <w:rPr>
          <w:rFonts w:ascii="B Nazanin" w:hAnsi="B Nazanin"/>
          <w:color w:val="282828"/>
          <w:sz w:val="22"/>
        </w:rPr>
        <w:t>تعریف قیف فروش (Sales Funnel) از اولین ارتباط تا صدور پیش‌فاکتور و عقد قرارداد.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سابقه ارتباطات و پرونده مشتری: </w:t>
      </w:r>
      <w:r>
        <w:rPr>
          <w:rFonts w:ascii="B Nazanin" w:hAnsi="B Nazanin"/>
          <w:color w:val="282828"/>
          <w:sz w:val="22"/>
        </w:rPr>
        <w:t>ثبت تاریخچه تماس‌ها، جلسات حضوری، پیامک‌ها و ایمیل‌های ارسالی به هر مشتری.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باشگاه مشتریان و تیکتینگ پشتیبانی: </w:t>
      </w:r>
      <w:r>
        <w:rPr>
          <w:rFonts w:ascii="B Nazanin" w:hAnsi="B Nazanin"/>
          <w:color w:val="282828"/>
          <w:sz w:val="22"/>
        </w:rPr>
        <w:t>ثبت تیکت‌های پشتیبانی، گارانتی محصولات و نظرسنجی رضایت‌مندی.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سیستم خزانه‌داری پیشرفته و مدیریت جریان نقدینگی (Cash Flow)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این سیستم فرآیند پیش‌بینی، کنترل دقیق نقدینگی، راس‌گیری اسناد دریافتی/پرداختی و مدیریت تسهیلات بانکی را بر عهده دارد.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امکانات و فرآیندهای کلیدی: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پیش‌بینی جریان وجوه نقد (Cash Flow Projection): </w:t>
      </w:r>
      <w:r>
        <w:rPr>
          <w:rFonts w:ascii="B Nazanin" w:hAnsi="B Nazanin"/>
          <w:color w:val="282828"/>
          <w:sz w:val="22"/>
        </w:rPr>
        <w:t>پیش‌بینی ورود و خروج نقدینگی در ۳۰، ۶۰ و ۹۰ روز آینده بر اساس چک‌ها و فاکتورها.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محاسبات راس‌گیری چک و سود/جریمه: </w:t>
      </w:r>
      <w:r>
        <w:rPr>
          <w:rFonts w:ascii="B Nazanin" w:hAnsi="B Nazanin"/>
          <w:color w:val="282828"/>
          <w:sz w:val="22"/>
        </w:rPr>
        <w:t>محاسبه راس سررسید چک‌ها و میانگین زمان نقدشوندگی اسناد.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وام‌ها و تسهیلات بانکی: </w:t>
      </w:r>
      <w:r>
        <w:rPr>
          <w:rFonts w:ascii="B Nazanin" w:hAnsi="B Nazanin"/>
          <w:color w:val="282828"/>
          <w:sz w:val="22"/>
        </w:rPr>
        <w:t>ثبت قراردادهای تسهیلات بانکی، جدول اقساط و صدور خودکار سند سررسید قسط.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تنخواه‌گردانی: </w:t>
      </w:r>
      <w:r>
        <w:rPr>
          <w:rFonts w:ascii="B Nazanin" w:hAnsi="B Nazanin"/>
          <w:color w:val="282828"/>
          <w:sz w:val="22"/>
        </w:rPr>
        <w:t>مدیریت تنخواه‌گردان‌ها، صورت خلاصه‌های تنخواه و تسویه‌حساب تنخواه‌داران.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سیستم بودجه و کنترل هزینه‌ها (Budgeting &amp; Cost Control)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بودجه‌بندی وظیفه پیش‌بینی درآمدها و هزینه‌ها برای سال مالی جدید و کنترل هوشمند انحرافات بودجه را ایفا می‌کند.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امکانات و فرآیندهای کلیدی: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تدوین و ثبت بودجه پیش‌بینی‌شده: </w:t>
      </w:r>
      <w:r>
        <w:rPr>
          <w:rFonts w:ascii="B Nazanin" w:hAnsi="B Nazanin"/>
          <w:color w:val="282828"/>
          <w:sz w:val="22"/>
        </w:rPr>
        <w:t>ثبت بودجه مصوب به تفکیک مراکزهزینه، پروژه‌ها و حساب‌های معین و تفصیلی.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کنترل انحراف بودجه هنگام صدور اسناد: </w:t>
      </w:r>
      <w:r>
        <w:rPr>
          <w:rFonts w:ascii="B Nazanin" w:hAnsi="B Nazanin"/>
          <w:color w:val="282828"/>
          <w:sz w:val="22"/>
        </w:rPr>
        <w:t>جلوگیری یا هشدار صدور سند حسابداری و فاکتور خرید در صورت عبور از سقف بودجه.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گزارشات انحراف بودجه (Variance Analysis): </w:t>
      </w:r>
      <w:r>
        <w:rPr>
          <w:rFonts w:ascii="B Nazanin" w:hAnsi="B Nazanin"/>
          <w:color w:val="282828"/>
          <w:sz w:val="22"/>
        </w:rPr>
        <w:t>مقایسه عملکرد واقعی با بودجه مصوب و محاسبه درصد انحراف مثبت/منفی.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سیستم بهای تمام‌شده و برنامه ریزی تولید (Costing &amp; Production)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برای شرکت‌های صنعتی و تولیدی، این سیستم وظیفه ردیابی مواد اولیه در خط تولید و محاسبه دقیق بهای تمام‌شده محصول را بر عهده دارد.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امکانات و فرآیندهای کلیدی: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تعریف فرمول ساخت (BOM - Bill of Materials): </w:t>
      </w:r>
      <w:r>
        <w:rPr>
          <w:rFonts w:ascii="B Nazanin" w:hAnsi="B Nazanin"/>
          <w:color w:val="282828"/>
          <w:sz w:val="22"/>
        </w:rPr>
        <w:t>تعریف ساختار محصول و میزان مصرف دقیق مواد اولیه، دستمزد و سربار برای یک واحد محصول.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دستور تولید و ردیابی کالا در جریان ساخت (WIP): </w:t>
      </w:r>
      <w:r>
        <w:rPr>
          <w:rFonts w:ascii="B Nazanin" w:hAnsi="B Nazanin"/>
          <w:color w:val="282828"/>
          <w:sz w:val="22"/>
        </w:rPr>
        <w:t>صدور کارت تولید، حواله خروج مواد از انبار به خط تولید و رسید محصول ساخته شده.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محاسبه بهای تمام‌شده واقعی و استاندارد: </w:t>
      </w:r>
      <w:r>
        <w:rPr>
          <w:rFonts w:ascii="B Nazanin" w:hAnsi="B Nazanin"/>
          <w:color w:val="282828"/>
          <w:sz w:val="22"/>
        </w:rPr>
        <w:t>محاسبه بهای تمام‌شده شامل مواد مستقیم، دستمزد مستقیم و جذب سربار بر اساس نرخ جذب.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۵. سیستم مدیریت پروژه‌ها و پیمان‌ها (Project &amp; Contract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این سیستم مخصوص شرکت‌های پیمانکاری، عمرانی و پروژه‌محور است که مالی و عملیات پروژه را یکپارچه می‌کند.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امکانات و فرآیندهای کلیدی: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تعریف پروژه و ساختار شکست کار (WBS): </w:t>
      </w:r>
      <w:r>
        <w:rPr>
          <w:rFonts w:ascii="B Nazanin" w:hAnsi="B Nazanin"/>
          <w:color w:val="282828"/>
          <w:sz w:val="22"/>
        </w:rPr>
        <w:t>تعریف پروژه‌ها، فازبندی (WBS) و تخصیص بودجه و ساختار شکست کار.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صورت‌وضعیت‌ها (Progress Billing): </w:t>
      </w:r>
      <w:r>
        <w:rPr>
          <w:rFonts w:ascii="B Nazanin" w:hAnsi="B Nazanin"/>
          <w:color w:val="282828"/>
          <w:sz w:val="22"/>
        </w:rPr>
        <w:t>ثبت صورت‌وضعیت‌های موقت و قطعی کارکرد پیمانکاران اصلی و فرعی.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کسورات قانونی و پیش‌پرداخت‌ها: </w:t>
      </w:r>
      <w:r>
        <w:rPr>
          <w:rFonts w:ascii="B Nazanin" w:hAnsi="B Nazanin"/>
          <w:color w:val="282828"/>
          <w:sz w:val="22"/>
        </w:rPr>
        <w:t>محاسبه خودکار کسورات قانونی (بیمه پیمانکاران، مالیات تکلیفی، سپرده حسن انجام کار).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۶. سیستم ارزیابی عملکرد و پاداش پرسنل (KPI &amp; Performance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این سیستم شاخص‌های کلیدی عملکرد پرسنل را تعریف نموده و پاداش و کارانه را بر اساس ارزیابی واقعی به سیستم حقوق و دستمزد متصل می‌کند.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امکانات و فرآیندهای کلیدی: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تعریف فرم‌های ارزیابی و KPI: </w:t>
      </w:r>
      <w:r>
        <w:rPr>
          <w:rFonts w:ascii="B Nazanin" w:hAnsi="B Nazanin"/>
          <w:color w:val="282828"/>
          <w:sz w:val="22"/>
        </w:rPr>
        <w:t>تعریف شاخص‌های کمی و کیفی عملکرد بر اساس پست‌های اداری و سازمانی.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فرآیند دوره ای ارزیابی عملکرد: </w:t>
      </w:r>
      <w:r>
        <w:rPr>
          <w:rFonts w:ascii="B Nazanin" w:hAnsi="B Nazanin"/>
          <w:color w:val="282828"/>
          <w:sz w:val="22"/>
        </w:rPr>
        <w:t>ارزیابی ۳۶۰ درجه پرسنل توسط مدیر مستقیم، همکاران و خود فرد.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محاسبه کارانه و پاداش عملکرد: </w:t>
      </w:r>
      <w:r>
        <w:rPr>
          <w:rFonts w:ascii="B Nazanin" w:hAnsi="B Nazanin"/>
          <w:color w:val="282828"/>
          <w:sz w:val="22"/>
        </w:rPr>
        <w:t>محاسبه خودکار پاداش و بهینه‌سازی فیش حقوقی در ماژول حقوق و دستمزد.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۷. سیستم بازرگانی خارجی و واردات/صادرات (Commercial Import/Export)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برای شرکت‌های تجاری دارای صادرات و واردات کالا، این سیستم ثبت سفارشات، پروفرما و تخصیص هزینه‌های گمرکی را مدیریت می‌کند.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امکانات و فرآیندهای کلیدی: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پیش‌فاکتور خارجی (Proforma Invoice): </w:t>
      </w:r>
      <w:r>
        <w:rPr>
          <w:rFonts w:ascii="B Nazanin" w:hAnsi="B Nazanin"/>
          <w:color w:val="282828"/>
          <w:sz w:val="22"/>
        </w:rPr>
        <w:t>ثبت پروفرماهای دریافتی، ثبت سفارش سامانه جامع تجارت و ثبت اعتبارات اسنادی (LC).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محاسبه بهای تمام‌شده کالای وارداتی (Landed Cost): </w:t>
      </w:r>
      <w:r>
        <w:rPr>
          <w:rFonts w:ascii="B Nazanin" w:hAnsi="B Nazanin"/>
          <w:color w:val="282828"/>
          <w:sz w:val="22"/>
        </w:rPr>
        <w:t>تخصیص کلیه هزینه‌های جانبی خرید (حمل، گمرک، ترخیص، ترانزیت، بازرسی) به بهای کالای وارداتی.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مدیریت چندارزی و تسعیر ارز: </w:t>
      </w:r>
      <w:r>
        <w:rPr>
          <w:rFonts w:ascii="B Nazanin" w:hAnsi="B Nazanin"/>
          <w:color w:val="282828"/>
          <w:sz w:val="22"/>
        </w:rPr>
        <w:t>مدیریت خریدهای چند ارزی (دلار، یورو، درهم) و تسعیر ارز در تاریخ ترخیص.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جدول خلاصه و اولویت‌بندی پیاده‌سازی سیستم‌های پیشنهادی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نام سیستم / ماژول</w:t>
            </w:r>
          </w:p>
        </w:tc>
        <w:tc>
          <w:tcPr>
            <w:tcW w:type="dxa" w:w="248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مخاطبان و بازار هدف</w:t>
            </w:r>
          </w:p>
        </w:tc>
        <w:tc>
          <w:tcPr>
            <w:tcW w:type="dxa" w:w="248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میزان پیچیدگی پیاده‌سازی</w:t>
            </w:r>
          </w:p>
        </w:tc>
        <w:tc>
          <w:tcPr>
            <w:tcW w:type="dxa" w:w="248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ارزش افزوده‌ی ایجادشده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ارتباط با مشتریان (CRM)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شرکت‌های تجاری، خدماتی و فروشگاهی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متوسط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فوق‌العاده بالا (افزایش فروش)</w:t>
            </w:r>
          </w:p>
        </w:tc>
      </w:tr>
      <w:tr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خزانه‌داری پیشرفته &amp; Cash Flow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کلیه شرکت‌ها و سازمان‌ها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متوسط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عالی (جلوگیری از کسر نقدینگی)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بودجه و کنترل هزینه‌ها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شرکت‌های متوسط، بزرگ و هلدینگ‌ها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متوسط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عالی (انضباط مالی)</w:t>
            </w:r>
          </w:p>
        </w:tc>
      </w:tr>
      <w:tr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بهای تمام‌شده &amp; تولید صنعتی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کارخانجات و شرکت‌های تولیدی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فوق‌العاده بالا (محاسبه سود واقعی)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پروژه‌ها و پیمان‌ها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شرکت‌های پیمانکاری و عمرانی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عالی (کنترل مالی پیمان‌ها)</w:t>
            </w:r>
          </w:p>
        </w:tc>
      </w:tr>
      <w:tr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ارزیابی عملکرد و KPI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شرکت‌های بالای ۵۰ نفر پرسنل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متوسط</w:t>
            </w:r>
          </w:p>
        </w:tc>
        <w:tc>
          <w:tcPr>
            <w:tcW w:type="dxa" w:w="2484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 (ارتقای بهره‌وری پرسنل)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بازرگانی خارجی (واردات/صادرات)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شرکت‌های بازرگانی و واردکنندگان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بالا (محاسبه دقیق خرید خارجی)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