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인과관계-추론-과제"/>
    <w:p>
      <w:pPr>
        <w:pStyle w:val="Heading1"/>
      </w:pPr>
      <w:r>
        <w:t xml:space="preserve">인과관계 추론 과제</w:t>
      </w:r>
    </w:p>
    <w:p>
      <w:pPr>
        <w:pStyle w:val="Compact"/>
        <w:numPr>
          <w:ilvl w:val="0"/>
          <w:numId w:val="1001"/>
        </w:numPr>
      </w:pPr>
      <w:r>
        <w:t xml:space="preserve">학번: 202457-352014</w:t>
      </w:r>
    </w:p>
    <w:p>
      <w:pPr>
        <w:pStyle w:val="Compact"/>
        <w:numPr>
          <w:ilvl w:val="0"/>
          <w:numId w:val="1001"/>
        </w:numPr>
      </w:pPr>
      <w:r>
        <w:t xml:space="preserve">이름: 신승엽</w:t>
      </w:r>
    </w:p>
    <w:p>
      <w:pPr>
        <w:pStyle w:val="Compact"/>
        <w:numPr>
          <w:ilvl w:val="0"/>
          <w:numId w:val="1001"/>
        </w:numPr>
      </w:pPr>
      <w:r>
        <w:t xml:space="preserve">학과: 첨단공학부 AI전공</w:t>
      </w:r>
    </w:p>
    <w:p>
      <w:pPr>
        <w:pStyle w:val="Compact"/>
        <w:numPr>
          <w:ilvl w:val="0"/>
          <w:numId w:val="1001"/>
        </w:numPr>
      </w:pPr>
      <w:r>
        <w:t xml:space="preserve">연락처: 010-4195-1949</w:t>
      </w:r>
    </w:p>
    <w:p>
      <w:r>
        <w:pict>
          <v:rect style="width:0;height:1.5pt" o:hralign="center" o:hrstd="t" o:hr="t"/>
        </w:pict>
      </w:r>
    </w:p>
    <w:bookmarkStart w:id="9" w:name="잠재성과의-의미는-무엇인가"/>
    <w:p>
      <w:pPr>
        <w:pStyle w:val="Heading2"/>
      </w:pPr>
      <w:r>
        <w:t xml:space="preserve">1. 잠재성과의 의미는 무엇인가?</w:t>
      </w:r>
    </w:p>
    <w:p>
      <w:pPr>
        <w:pStyle w:val="FirstParagraph"/>
      </w:pPr>
      <w:r>
        <w:t xml:space="preserve">잠재성과(potential outcome)란 각 개체에 대해 처치를 받았을 때 나타날 결과와 처치를 받지 않았을 때 나타날 결과를, 실제 처치 여부와 무관하게 각 상황별로 정의한 결과값을 의미한다. Neyman-Rubin 인과모형에서 개체</w:t>
      </w:r>
      <w:r>
        <w:t xml:space="preserve"> </w:t>
      </w:r>
      <m:oMath>
        <m:r>
          <m:t>i</m:t>
        </m:r>
      </m:oMath>
      <w:r>
        <w:t xml:space="preserve">는 처치 시 잠재성과</w:t>
      </w:r>
      <w:r>
        <w:t xml:space="preserve"> </w:t>
      </w:r>
      <m:oMath>
        <m:sSubSup>
          <m:e>
            <m:r>
              <m:t>Y</m:t>
            </m:r>
          </m:e>
          <m:sub>
            <m:r>
              <m:t>i</m:t>
            </m:r>
          </m:sub>
          <m:sup>
            <m:r>
              <m:t>1</m:t>
            </m:r>
          </m:sup>
        </m:sSubSup>
        <m:r>
          <m:rPr>
            <m:sty m:val="p"/>
          </m:rPr>
          <m:t>(</m:t>
        </m:r>
        <m:r>
          <m:rPr>
            <m:sty m:val="p"/>
          </m:rPr>
          <m:t>=</m:t>
        </m:r>
        <m:sSub>
          <m:e>
            <m:r>
              <m:t>Y</m:t>
            </m:r>
          </m:e>
          <m:sub>
            <m:r>
              <m:t>i</m:t>
            </m:r>
          </m:sub>
        </m:sSub>
        <m:r>
          <m:rPr>
            <m:sty m:val="p"/>
          </m:rPr>
          <m:t>(</m:t>
        </m:r>
        <m:r>
          <m:t>1</m:t>
        </m:r>
        <m:r>
          <m:rPr>
            <m:sty m:val="p"/>
          </m:rPr>
          <m:t>)</m:t>
        </m:r>
        <m:r>
          <m:rPr>
            <m:sty m:val="p"/>
          </m:rPr>
          <m:t>)</m:t>
        </m:r>
      </m:oMath>
      <w:r>
        <w:t xml:space="preserve">과 통제 시 잠재성과</w:t>
      </w:r>
      <w:r>
        <w:t xml:space="preserve"> </w:t>
      </w:r>
      <m:oMath>
        <m:sSubSup>
          <m:e>
            <m:r>
              <m:t>Y</m:t>
            </m:r>
          </m:e>
          <m:sub>
            <m:r>
              <m:t>i</m:t>
            </m:r>
          </m:sub>
          <m:sup>
            <m:r>
              <m:t>0</m:t>
            </m:r>
          </m:sup>
        </m:sSubSup>
        <m:r>
          <m:rPr>
            <m:sty m:val="p"/>
          </m:rPr>
          <m:t>(</m:t>
        </m:r>
        <m:r>
          <m:rPr>
            <m:sty m:val="p"/>
          </m:rPr>
          <m:t>=</m:t>
        </m:r>
        <m:sSub>
          <m:e>
            <m:r>
              <m:t>Y</m:t>
            </m:r>
          </m:e>
          <m:sub>
            <m:r>
              <m:t>i</m:t>
            </m:r>
          </m:sub>
        </m:sSub>
        <m:r>
          <m:rPr>
            <m:sty m:val="p"/>
          </m:rPr>
          <m:t>(</m:t>
        </m:r>
        <m:r>
          <m:t>0</m:t>
        </m:r>
        <m:r>
          <m:rPr>
            <m:sty m:val="p"/>
          </m:rPr>
          <m:t>)</m:t>
        </m:r>
        <m:r>
          <m:rPr>
            <m:sty m:val="p"/>
          </m:rPr>
          <m:t>)</m:t>
        </m:r>
      </m:oMath>
      <w:r>
        <w:t xml:space="preserve">을 가지며, 이 둘의 차이로 정의되는</w:t>
      </w:r>
      <w:r>
        <w:t xml:space="preserve"> </w:t>
      </w:r>
      <m:oMath>
        <m:sSub>
          <m:e>
            <m:r>
              <m:t>δ</m:t>
            </m:r>
          </m:e>
          <m:sub>
            <m:r>
              <m:t>i</m:t>
            </m:r>
          </m:sub>
        </m:sSub>
        <m:r>
          <m:rPr>
            <m:sty m:val="p"/>
          </m:rPr>
          <m:t>=</m:t>
        </m:r>
        <m:sSubSup>
          <m:e>
            <m:r>
              <m:t>Y</m:t>
            </m:r>
          </m:e>
          <m:sub>
            <m:r>
              <m:t>i</m:t>
            </m:r>
          </m:sub>
          <m:sup>
            <m:r>
              <m:t>1</m:t>
            </m:r>
          </m:sup>
        </m:sSubSup>
        <m:r>
          <m:rPr>
            <m:sty m:val="p"/>
          </m:rPr>
          <m:t>−</m:t>
        </m:r>
        <m:sSubSup>
          <m:e>
            <m:r>
              <m:t>Y</m:t>
            </m:r>
          </m:e>
          <m:sub>
            <m:r>
              <m:t>i</m:t>
            </m:r>
          </m:sub>
          <m:sup>
            <m:r>
              <m:t>0</m:t>
            </m:r>
          </m:sup>
        </m:sSubSup>
      </m:oMath>
      <w:r>
        <w:t xml:space="preserve">이 그 개체의 개체처치효과(individual treatment effect)이다. 단, 한 개체의 잠재성과가 다른 개체의 처치에 영향받지 않고 처치가 단일한 형태라는 SUTVA 가정 아래에서 두 잠재성과가 명확하게 정의된다.</w:t>
      </w:r>
    </w:p>
    <w:p>
      <w:pPr>
        <w:pStyle w:val="BodyText"/>
      </w:pPr>
      <w:r>
        <w:t xml:space="preserve">그러나 실제로 관측되는 결과는 처치 여부를 나타내는</w:t>
      </w:r>
      <w:r>
        <w:t xml:space="preserve"> </w:t>
      </w:r>
      <m:oMath>
        <m:r>
          <m:t>D</m:t>
        </m:r>
        <m:r>
          <m:rPr>
            <m:sty m:val="p"/>
          </m:rPr>
          <m:t>∈</m:t>
        </m:r>
        <m:r>
          <m:rPr>
            <m:sty m:val="p"/>
          </m:rPr>
          <m:t>{</m:t>
        </m:r>
        <m:r>
          <m:t>0</m:t>
        </m:r>
        <m:r>
          <m:rPr>
            <m:sty m:val="p"/>
          </m:rPr>
          <m:t>,</m:t>
        </m:r>
        <m:r>
          <m:t>1</m:t>
        </m:r>
        <m:r>
          <m:rPr>
            <m:sty m:val="p"/>
          </m:rPr>
          <m:t>}</m:t>
        </m:r>
      </m:oMath>
      <w:r>
        <w:t xml:space="preserve">에 따라</w:t>
      </w:r>
      <w:r>
        <w:t xml:space="preserve"> </w:t>
      </w:r>
      <m:oMath>
        <m:r>
          <m:t>Y</m:t>
        </m:r>
        <m:r>
          <m:rPr>
            <m:sty m:val="p"/>
          </m:rPr>
          <m:t>=</m:t>
        </m:r>
        <m:r>
          <m:t>D</m:t>
        </m:r>
        <m:r>
          <m:rPr>
            <m:sty m:val="p"/>
          </m:rPr>
          <m:t>⋅</m:t>
        </m:r>
        <m:sSup>
          <m:e>
            <m:r>
              <m:t>Y</m:t>
            </m:r>
          </m:e>
          <m:sup>
            <m:r>
              <m:t>1</m:t>
            </m:r>
          </m:sup>
        </m:sSup>
        <m:r>
          <m:rPr>
            <m:sty m:val="p"/>
          </m:rPr>
          <m:t>+</m:t>
        </m:r>
        <m:r>
          <m:rPr>
            <m:sty m:val="p"/>
          </m:rPr>
          <m:t>(</m:t>
        </m:r>
        <m:r>
          <m:t>1</m:t>
        </m:r>
        <m:r>
          <m:rPr>
            <m:sty m:val="p"/>
          </m:rPr>
          <m:t>−</m:t>
        </m:r>
        <m:r>
          <m:t>D</m:t>
        </m:r>
        <m:r>
          <m:rPr>
            <m:sty m:val="p"/>
          </m:rPr>
          <m:t>)</m:t>
        </m:r>
        <m:r>
          <m:rPr>
            <m:sty m:val="p"/>
          </m:rPr>
          <m:t>⋅</m:t>
        </m:r>
        <m:sSup>
          <m:e>
            <m:r>
              <m:t>Y</m:t>
            </m:r>
          </m:e>
          <m:sup>
            <m:r>
              <m:t>0</m:t>
            </m:r>
          </m:sup>
        </m:sSup>
      </m:oMath>
      <w:r>
        <w:t xml:space="preserve">의 형태로 둘 중 하나만 드러나고, 나머지 하나는 관측되지 않는다. 한 개체에게 처치 상태와 통제 상태를 동시에 경험시킬 수 없으므로 두 잠재성과를 함께 관측하는 것은 원리적으로 불가능하며, 관측되지 못한 쪽의 잠재성과를 반사실(counterfactual)이라 부른다. 이렇게 개체마다 항상 한쪽 잠재성과가 결측된다는 점이 인과추론의 근본적 문제(fundamental problem of causal inference)이다.</w:t>
      </w:r>
    </w:p>
    <w:p>
      <w:pPr>
        <w:pStyle w:val="BodyText"/>
      </w:pPr>
      <w:r>
        <w:t xml:space="preserve">이 때문에 개체처치효과</w:t>
      </w:r>
      <w:r>
        <w:t xml:space="preserve"> </w:t>
      </w:r>
      <m:oMath>
        <m:sSub>
          <m:e>
            <m:r>
              <m:t>δ</m:t>
            </m:r>
          </m:e>
          <m:sub>
            <m:r>
              <m:t>i</m:t>
            </m:r>
          </m:sub>
        </m:sSub>
      </m:oMath>
      <w:r>
        <w:t xml:space="preserve">는 직접 계산할 수 없고, 대신 모집단 전체에 대해 평균을 취한 평균처치효과</w:t>
      </w:r>
      <w:r>
        <w:t xml:space="preserve"> </w:t>
      </w:r>
      <m:oMath>
        <m:r>
          <m:t>A</m:t>
        </m:r>
        <m:r>
          <m:t>T</m:t>
        </m:r>
        <m:r>
          <m:t>E</m:t>
        </m:r>
        <m:r>
          <m:rPr>
            <m:sty m:val="p"/>
          </m:rPr>
          <m:t>=</m:t>
        </m:r>
        <m:r>
          <m:t>E</m:t>
        </m:r>
        <m:r>
          <m:rPr>
            <m:sty m:val="p"/>
          </m:rPr>
          <m:t>[</m:t>
        </m:r>
        <m:sSup>
          <m:e>
            <m:r>
              <m:t>Y</m:t>
            </m:r>
          </m:e>
          <m:sup>
            <m:r>
              <m:t>1</m:t>
            </m:r>
          </m:sup>
        </m:sSup>
        <m:r>
          <m:rPr>
            <m:sty m:val="p"/>
          </m:rPr>
          <m:t>−</m:t>
        </m:r>
        <m:sSup>
          <m:e>
            <m:r>
              <m:t>Y</m:t>
            </m:r>
          </m:e>
          <m:sup>
            <m:r>
              <m:t>0</m:t>
            </m:r>
          </m:sup>
        </m:sSup>
        <m:r>
          <m:rPr>
            <m:sty m:val="p"/>
          </m:rPr>
          <m:t>]</m:t>
        </m:r>
      </m:oMath>
      <w:r>
        <w:t xml:space="preserve">와 같은 집단 수준의 인과효과를 추정하는 방식으로 인과추론을 수행한다. 이때</w:t>
      </w:r>
      <w:r>
        <w:t xml:space="preserve"> </w:t>
      </w:r>
      <m:oMath>
        <m:r>
          <m:t>A</m:t>
        </m:r>
        <m:r>
          <m:t>T</m:t>
        </m:r>
        <m:r>
          <m:t>E</m:t>
        </m:r>
      </m:oMath>
      <w:r>
        <w:t xml:space="preserve"> </w:t>
      </w:r>
      <w:r>
        <w:t xml:space="preserve">역시 무작위배정이나 조건부 독립 같은 식별 가정이 없으면 관측 자료의 단순 평균차</w:t>
      </w:r>
      <w:r>
        <w:t xml:space="preserve"> </w:t>
      </w:r>
      <m:oMath>
        <m:r>
          <m:t>E</m:t>
        </m:r>
        <m:r>
          <m:rPr>
            <m:sty m:val="p"/>
          </m:rPr>
          <m:t>[</m:t>
        </m:r>
        <m:r>
          <m:t>Y</m:t>
        </m:r>
        <m:r>
          <m:rPr>
            <m:sty m:val="p"/>
          </m:rPr>
          <m:t>∣</m:t>
        </m:r>
        <m:r>
          <m:t>D</m:t>
        </m:r>
        <m:r>
          <m:rPr>
            <m:sty m:val="p"/>
          </m:rPr>
          <m:t>=</m:t>
        </m:r>
        <m:r>
          <m:t>1</m:t>
        </m:r>
        <m:r>
          <m:rPr>
            <m:sty m:val="p"/>
          </m:rPr>
          <m:t>]</m:t>
        </m:r>
        <m:r>
          <m:rPr>
            <m:sty m:val="p"/>
          </m:rPr>
          <m:t>−</m:t>
        </m:r>
        <m:r>
          <m:t>E</m:t>
        </m:r>
        <m:r>
          <m:rPr>
            <m:sty m:val="p"/>
          </m:rPr>
          <m:t>[</m:t>
        </m:r>
        <m:r>
          <m:t>Y</m:t>
        </m:r>
        <m:r>
          <m:rPr>
            <m:sty m:val="p"/>
          </m:rPr>
          <m:t>∣</m:t>
        </m:r>
        <m:r>
          <m:t>D</m:t>
        </m:r>
        <m:r>
          <m:rPr>
            <m:sty m:val="p"/>
          </m:rPr>
          <m:t>=</m:t>
        </m:r>
        <m:r>
          <m:t>0</m:t>
        </m:r>
        <m:r>
          <m:rPr>
            <m:sty m:val="p"/>
          </m:rPr>
          <m:t>]</m:t>
        </m:r>
      </m:oMath>
      <w:r>
        <w:t xml:space="preserve">로 곧장 추정되지 않는데, 처치집단과 통제집단의 사전 특성 차이에서 비롯되는 선택편향이 섞이기 때문이다.</w:t>
      </w:r>
    </w:p>
    <w:p>
      <w:r>
        <w:pict>
          <v:rect style="width:0;height:1.5pt" o:hralign="center" o:hrstd="t" o:hr="t"/>
        </w:pict>
      </w:r>
    </w:p>
    <w:bookmarkEnd w:id="9"/>
    <w:bookmarkStart w:id="10" w:name="ate-att-atu-sdo-계산"/>
    <w:p>
      <w:pPr>
        <w:pStyle w:val="Heading2"/>
      </w:pPr>
      <w:r>
        <w:t xml:space="preserve">2. ATE, ATT, ATU, SDO 계산</w:t>
      </w:r>
    </w:p>
    <w:p>
      <w:pPr>
        <w:pStyle w:val="FirstParagraph"/>
      </w:pPr>
      <w:r>
        <w:t xml:space="preserve">주어진 자료는 모든 개체의 두 잠재성과</w:t>
      </w:r>
      <w:r>
        <w:t xml:space="preserve"> </w:t>
      </w:r>
      <m:oMath>
        <m:sSup>
          <m:e>
            <m:r>
              <m:t>Y</m:t>
            </m:r>
          </m:e>
          <m:sup>
            <m:r>
              <m:t>1</m:t>
            </m:r>
          </m:sup>
        </m:sSup>
        <m:r>
          <m:rPr>
            <m:sty m:val="p"/>
          </m:rPr>
          <m:t>,</m:t>
        </m:r>
        <m:sSup>
          <m:e>
            <m:r>
              <m:t>Y</m:t>
            </m:r>
          </m:e>
          <m:sup>
            <m:r>
              <m:t>0</m:t>
            </m:r>
          </m:sup>
        </m:sSup>
      </m:oMath>
      <w:r>
        <w:t xml:space="preserve">이 함께 관측된 가상의 자료이므로, 개체처치효과</w:t>
      </w:r>
      <w:r>
        <w:t xml:space="preserve"> </w:t>
      </w:r>
      <m:oMath>
        <m:sSub>
          <m:e>
            <m:r>
              <m:t>δ</m:t>
            </m:r>
          </m:e>
          <m:sub>
            <m:r>
              <m:t>i</m:t>
            </m:r>
          </m:sub>
        </m:sSub>
        <m:r>
          <m:rPr>
            <m:sty m:val="p"/>
          </m:rPr>
          <m:t>=</m:t>
        </m:r>
        <m:sSubSup>
          <m:e>
            <m:r>
              <m:t>Y</m:t>
            </m:r>
          </m:e>
          <m:sub>
            <m:r>
              <m:t>i</m:t>
            </m:r>
          </m:sub>
          <m:sup>
            <m:r>
              <m:t>1</m:t>
            </m:r>
          </m:sup>
        </m:sSubSup>
        <m:r>
          <m:rPr>
            <m:sty m:val="p"/>
          </m:rPr>
          <m:t>−</m:t>
        </m:r>
        <m:sSubSup>
          <m:e>
            <m:r>
              <m:t>Y</m:t>
            </m:r>
          </m:e>
          <m:sub>
            <m:r>
              <m:t>i</m:t>
            </m:r>
          </m:sub>
          <m:sup>
            <m:r>
              <m:t>0</m:t>
            </m:r>
          </m:sup>
        </m:sSubSup>
      </m:oMath>
      <w:r>
        <w:t xml:space="preserve">을 직접 구할 수 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w:t>
            </w:r>
          </w:p>
        </w:tc>
        <w:tc>
          <w:tcPr/>
          <w:p>
            <w:pPr>
              <w:pStyle w:val="Compact"/>
            </w:pPr>
            <m:oMath>
              <m:sSup>
                <m:e>
                  <m:r>
                    <m:t>Y</m:t>
                  </m:r>
                </m:e>
                <m:sup>
                  <m:r>
                    <m:t>1</m:t>
                  </m:r>
                </m:sup>
              </m:sSup>
            </m:oMath>
          </w:p>
        </w:tc>
        <w:tc>
          <w:tcPr/>
          <w:p>
            <w:pPr>
              <w:pStyle w:val="Compact"/>
            </w:pPr>
            <m:oMath>
              <m:sSup>
                <m:e>
                  <m:r>
                    <m:t>Y</m:t>
                  </m:r>
                </m:e>
                <m:sup>
                  <m:r>
                    <m:t>0</m:t>
                  </m:r>
                </m:sup>
              </m:sSup>
            </m:oMath>
          </w:p>
        </w:tc>
        <w:tc>
          <w:tcPr/>
          <w:p>
            <w:pPr>
              <w:pStyle w:val="Compact"/>
            </w:pPr>
            <m:oMath>
              <m:sSub>
                <m:e>
                  <m:r>
                    <m:t>δ</m:t>
                  </m:r>
                </m:e>
                <m:sub>
                  <m:r>
                    <m:t>i</m:t>
                  </m:r>
                </m:sub>
              </m:sSub>
              <m:r>
                <m:rPr>
                  <m:sty m:val="p"/>
                </m:rPr>
                <m:t>=</m:t>
              </m:r>
              <m:sSup>
                <m:e>
                  <m:r>
                    <m:t>Y</m:t>
                  </m:r>
                </m:e>
                <m:sup>
                  <m:r>
                    <m:t>1</m:t>
                  </m:r>
                </m:sup>
              </m:sSup>
              <m:r>
                <m:rPr>
                  <m:sty m:val="p"/>
                </m:rPr>
                <m:t>−</m:t>
              </m:r>
              <m:sSup>
                <m:e>
                  <m:r>
                    <m:t>Y</m:t>
                  </m:r>
                </m:e>
                <m:sup>
                  <m:r>
                    <m:t>0</m:t>
                  </m:r>
                </m:sup>
              </m:sSup>
            </m:oMath>
          </w:p>
        </w:tc>
      </w:tr>
      <w:tr>
        <w:tc>
          <w:tcPr/>
          <w:p>
            <w:pPr>
              <w:pStyle w:val="Compact"/>
            </w:pPr>
            <w:r>
              <w:t xml:space="preserve">1</w:t>
            </w:r>
          </w:p>
        </w:tc>
        <w:tc>
          <w:tcPr/>
          <w:p>
            <w:pPr>
              <w:pStyle w:val="Compact"/>
            </w:pPr>
            <w:r>
              <w:t xml:space="preserve">0</w:t>
            </w:r>
          </w:p>
        </w:tc>
        <w:tc>
          <w:tcPr/>
          <w:p>
            <w:pPr>
              <w:pStyle w:val="Compact"/>
            </w:pPr>
            <w:r>
              <w:t xml:space="preserve">218</w:t>
            </w:r>
          </w:p>
        </w:tc>
        <w:tc>
          <w:tcPr/>
          <w:p>
            <w:pPr>
              <w:pStyle w:val="Compact"/>
            </w:pPr>
            <w:r>
              <w:t xml:space="preserve">298</w:t>
            </w:r>
          </w:p>
        </w:tc>
        <w:tc>
          <w:tcPr/>
          <w:p>
            <w:pPr>
              <w:pStyle w:val="Compact"/>
            </w:pPr>
            <w:r>
              <w:t xml:space="preserve">-80</w:t>
            </w:r>
          </w:p>
        </w:tc>
      </w:tr>
      <w:tr>
        <w:tc>
          <w:tcPr/>
          <w:p>
            <w:pPr>
              <w:pStyle w:val="Compact"/>
            </w:pPr>
            <w:r>
              <w:t xml:space="preserve">2</w:t>
            </w:r>
          </w:p>
        </w:tc>
        <w:tc>
          <w:tcPr/>
          <w:p>
            <w:pPr>
              <w:pStyle w:val="Compact"/>
            </w:pPr>
            <w:r>
              <w:t xml:space="preserve">0</w:t>
            </w:r>
          </w:p>
        </w:tc>
        <w:tc>
          <w:tcPr/>
          <w:p>
            <w:pPr>
              <w:pStyle w:val="Compact"/>
            </w:pPr>
            <w:r>
              <w:t xml:space="preserve">645</w:t>
            </w:r>
          </w:p>
        </w:tc>
        <w:tc>
          <w:tcPr/>
          <w:p>
            <w:pPr>
              <w:pStyle w:val="Compact"/>
            </w:pPr>
            <w:r>
              <w:t xml:space="preserve">699</w:t>
            </w:r>
          </w:p>
        </w:tc>
        <w:tc>
          <w:tcPr/>
          <w:p>
            <w:pPr>
              <w:pStyle w:val="Compact"/>
            </w:pPr>
            <w:r>
              <w:t xml:space="preserve">-54</w:t>
            </w:r>
          </w:p>
        </w:tc>
      </w:tr>
      <w:tr>
        <w:tc>
          <w:tcPr/>
          <w:p>
            <w:pPr>
              <w:pStyle w:val="Compact"/>
            </w:pPr>
            <w:r>
              <w:t xml:space="preserve">3</w:t>
            </w:r>
          </w:p>
        </w:tc>
        <w:tc>
          <w:tcPr/>
          <w:p>
            <w:pPr>
              <w:pStyle w:val="Compact"/>
            </w:pPr>
            <w:r>
              <w:t xml:space="preserve">1</w:t>
            </w:r>
          </w:p>
        </w:tc>
        <w:tc>
          <w:tcPr/>
          <w:p>
            <w:pPr>
              <w:pStyle w:val="Compact"/>
            </w:pPr>
            <w:r>
              <w:t xml:space="preserve">856</w:t>
            </w:r>
          </w:p>
        </w:tc>
        <w:tc>
          <w:tcPr/>
          <w:p>
            <w:pPr>
              <w:pStyle w:val="Compact"/>
            </w:pPr>
            <w:r>
              <w:t xml:space="preserve">909</w:t>
            </w:r>
          </w:p>
        </w:tc>
        <w:tc>
          <w:tcPr/>
          <w:p>
            <w:pPr>
              <w:pStyle w:val="Compact"/>
            </w:pPr>
            <w:r>
              <w:t xml:space="preserve">-53</w:t>
            </w:r>
          </w:p>
        </w:tc>
      </w:tr>
      <w:tr>
        <w:tc>
          <w:tcPr/>
          <w:p>
            <w:pPr>
              <w:pStyle w:val="Compact"/>
            </w:pPr>
            <w:r>
              <w:t xml:space="preserve">4</w:t>
            </w:r>
          </w:p>
        </w:tc>
        <w:tc>
          <w:tcPr/>
          <w:p>
            <w:pPr>
              <w:pStyle w:val="Compact"/>
            </w:pPr>
            <w:r>
              <w:t xml:space="preserve">0</w:t>
            </w:r>
          </w:p>
        </w:tc>
        <w:tc>
          <w:tcPr/>
          <w:p>
            <w:pPr>
              <w:pStyle w:val="Compact"/>
            </w:pPr>
            <w:r>
              <w:t xml:space="preserve">853</w:t>
            </w:r>
          </w:p>
        </w:tc>
        <w:tc>
          <w:tcPr/>
          <w:p>
            <w:pPr>
              <w:pStyle w:val="Compact"/>
            </w:pPr>
            <w:r>
              <w:t xml:space="preserve">830</w:t>
            </w:r>
          </w:p>
        </w:tc>
        <w:tc>
          <w:tcPr/>
          <w:p>
            <w:pPr>
              <w:pStyle w:val="Compact"/>
            </w:pPr>
            <w:r>
              <w:t xml:space="preserve">+23</w:t>
            </w:r>
          </w:p>
        </w:tc>
      </w:tr>
      <w:tr>
        <w:tc>
          <w:tcPr/>
          <w:p>
            <w:pPr>
              <w:pStyle w:val="Compact"/>
            </w:pPr>
            <w:r>
              <w:t xml:space="preserve">5</w:t>
            </w:r>
          </w:p>
        </w:tc>
        <w:tc>
          <w:tcPr/>
          <w:p>
            <w:pPr>
              <w:pStyle w:val="Compact"/>
            </w:pPr>
            <w:r>
              <w:t xml:space="preserve">1</w:t>
            </w:r>
          </w:p>
        </w:tc>
        <w:tc>
          <w:tcPr/>
          <w:p>
            <w:pPr>
              <w:pStyle w:val="Compact"/>
            </w:pPr>
            <w:r>
              <w:t xml:space="preserve">743</w:t>
            </w:r>
          </w:p>
        </w:tc>
        <w:tc>
          <w:tcPr/>
          <w:p>
            <w:pPr>
              <w:pStyle w:val="Compact"/>
            </w:pPr>
            <w:r>
              <w:t xml:space="preserve">733</w:t>
            </w:r>
          </w:p>
        </w:tc>
        <w:tc>
          <w:tcPr/>
          <w:p>
            <w:pPr>
              <w:pStyle w:val="Compact"/>
            </w:pPr>
            <w:r>
              <w:t xml:space="preserve">+10</w:t>
            </w:r>
          </w:p>
        </w:tc>
      </w:tr>
      <w:tr>
        <w:tc>
          <w:tcPr/>
          <w:p>
            <w:pPr>
              <w:pStyle w:val="Compact"/>
            </w:pPr>
            <w:r>
              <w:t xml:space="preserve">6</w:t>
            </w:r>
          </w:p>
        </w:tc>
        <w:tc>
          <w:tcPr/>
          <w:p>
            <w:pPr>
              <w:pStyle w:val="Compact"/>
            </w:pPr>
            <w:r>
              <w:t xml:space="preserve">0</w:t>
            </w:r>
          </w:p>
        </w:tc>
        <w:tc>
          <w:tcPr/>
          <w:p>
            <w:pPr>
              <w:pStyle w:val="Compact"/>
            </w:pPr>
            <w:r>
              <w:t xml:space="preserve">830</w:t>
            </w:r>
          </w:p>
        </w:tc>
        <w:tc>
          <w:tcPr/>
          <w:p>
            <w:pPr>
              <w:pStyle w:val="Compact"/>
            </w:pPr>
            <w:r>
              <w:t xml:space="preserve">874</w:t>
            </w:r>
          </w:p>
        </w:tc>
        <w:tc>
          <w:tcPr/>
          <w:p>
            <w:pPr>
              <w:pStyle w:val="Compact"/>
            </w:pPr>
            <w:r>
              <w:t xml:space="preserve">-44</w:t>
            </w:r>
          </w:p>
        </w:tc>
      </w:tr>
      <w:tr>
        <w:tc>
          <w:tcPr/>
          <w:p>
            <w:pPr>
              <w:pStyle w:val="Compact"/>
            </w:pPr>
            <w:r>
              <w:t xml:space="preserve">7</w:t>
            </w:r>
          </w:p>
        </w:tc>
        <w:tc>
          <w:tcPr/>
          <w:p>
            <w:pPr>
              <w:pStyle w:val="Compact"/>
            </w:pPr>
            <w:r>
              <w:t xml:space="preserve">1</w:t>
            </w:r>
          </w:p>
        </w:tc>
        <w:tc>
          <w:tcPr/>
          <w:p>
            <w:pPr>
              <w:pStyle w:val="Compact"/>
            </w:pPr>
            <w:r>
              <w:t xml:space="preserve">620</w:t>
            </w:r>
          </w:p>
        </w:tc>
        <w:tc>
          <w:tcPr/>
          <w:p>
            <w:pPr>
              <w:pStyle w:val="Compact"/>
            </w:pPr>
            <w:r>
              <w:t xml:space="preserve">683</w:t>
            </w:r>
          </w:p>
        </w:tc>
        <w:tc>
          <w:tcPr/>
          <w:p>
            <w:pPr>
              <w:pStyle w:val="Compact"/>
            </w:pPr>
            <w:r>
              <w:t xml:space="preserve">-63</w:t>
            </w:r>
          </w:p>
        </w:tc>
      </w:tr>
      <w:tr>
        <w:tc>
          <w:tcPr/>
          <w:p>
            <w:pPr>
              <w:pStyle w:val="Compact"/>
            </w:pPr>
            <w:r>
              <w:t xml:space="preserve">8</w:t>
            </w:r>
          </w:p>
        </w:tc>
        <w:tc>
          <w:tcPr/>
          <w:p>
            <w:pPr>
              <w:pStyle w:val="Compact"/>
            </w:pPr>
            <w:r>
              <w:t xml:space="preserve">0</w:t>
            </w:r>
          </w:p>
        </w:tc>
        <w:tc>
          <w:tcPr/>
          <w:p>
            <w:pPr>
              <w:pStyle w:val="Compact"/>
            </w:pPr>
            <w:r>
              <w:t xml:space="preserve">526</w:t>
            </w:r>
          </w:p>
        </w:tc>
        <w:tc>
          <w:tcPr/>
          <w:p>
            <w:pPr>
              <w:pStyle w:val="Compact"/>
            </w:pPr>
            <w:r>
              <w:t xml:space="preserve">512</w:t>
            </w:r>
          </w:p>
        </w:tc>
        <w:tc>
          <w:tcPr/>
          <w:p>
            <w:pPr>
              <w:pStyle w:val="Compact"/>
            </w:pPr>
            <w:r>
              <w:t xml:space="preserve">+14</w:t>
            </w:r>
          </w:p>
        </w:tc>
      </w:tr>
      <w:tr>
        <w:tc>
          <w:tcPr/>
          <w:p>
            <w:pPr>
              <w:pStyle w:val="Compact"/>
            </w:pPr>
            <w:r>
              <w:t xml:space="preserve">9</w:t>
            </w:r>
          </w:p>
        </w:tc>
        <w:tc>
          <w:tcPr/>
          <w:p>
            <w:pPr>
              <w:pStyle w:val="Compact"/>
            </w:pPr>
            <w:r>
              <w:t xml:space="preserve">0</w:t>
            </w:r>
          </w:p>
        </w:tc>
        <w:tc>
          <w:tcPr/>
          <w:p>
            <w:pPr>
              <w:pStyle w:val="Compact"/>
            </w:pPr>
            <w:r>
              <w:t xml:space="preserve">795</w:t>
            </w:r>
          </w:p>
        </w:tc>
        <w:tc>
          <w:tcPr/>
          <w:p>
            <w:pPr>
              <w:pStyle w:val="Compact"/>
            </w:pPr>
            <w:r>
              <w:t xml:space="preserve">784</w:t>
            </w:r>
          </w:p>
        </w:tc>
        <w:tc>
          <w:tcPr/>
          <w:p>
            <w:pPr>
              <w:pStyle w:val="Compact"/>
            </w:pPr>
            <w:r>
              <w:t xml:space="preserve">+11</w:t>
            </w:r>
          </w:p>
        </w:tc>
      </w:tr>
      <w:tr>
        <w:tc>
          <w:tcPr/>
          <w:p>
            <w:pPr>
              <w:pStyle w:val="Compact"/>
            </w:pPr>
            <w:r>
              <w:t xml:space="preserve">10</w:t>
            </w:r>
          </w:p>
        </w:tc>
        <w:tc>
          <w:tcPr/>
          <w:p>
            <w:pPr>
              <w:pStyle w:val="Compact"/>
            </w:pPr>
            <w:r>
              <w:t xml:space="preserve">0</w:t>
            </w:r>
          </w:p>
        </w:tc>
        <w:tc>
          <w:tcPr/>
          <w:p>
            <w:pPr>
              <w:pStyle w:val="Compact"/>
            </w:pPr>
            <w:r>
              <w:t xml:space="preserve">830</w:t>
            </w:r>
          </w:p>
        </w:tc>
        <w:tc>
          <w:tcPr/>
          <w:p>
            <w:pPr>
              <w:pStyle w:val="Compact"/>
            </w:pPr>
            <w:r>
              <w:t xml:space="preserve">858</w:t>
            </w:r>
          </w:p>
        </w:tc>
        <w:tc>
          <w:tcPr/>
          <w:p>
            <w:pPr>
              <w:pStyle w:val="Compact"/>
            </w:pPr>
            <w:r>
              <w:t xml:space="preserve">-28</w:t>
            </w:r>
          </w:p>
        </w:tc>
      </w:tr>
    </w:tbl>
    <w:p>
      <w:pPr>
        <w:pStyle w:val="BodyText"/>
      </w:pPr>
      <w:r>
        <w:t xml:space="preserve">처치집단(D=1)은 ID 3, 5, 7이고, 통제집단(D=0)은 ID 1, 2, 4, 6, 8, 9, 10이다.</w:t>
      </w:r>
    </w:p>
    <w:p>
      <w:pPr>
        <w:pStyle w:val="BodyText"/>
      </w:pPr>
      <w:r>
        <w:rPr>
          <w:b/>
          <w:bCs/>
        </w:rPr>
        <w:t xml:space="preserve">1) ATE (평균처치효과, Average Treatment Effect)</w:t>
      </w:r>
    </w:p>
    <w:p>
      <w:pPr>
        <w:pStyle w:val="BodyText"/>
      </w:pPr>
      <w:r>
        <w:t xml:space="preserve">전체 개체의 개체처치효과를 평균한다.</w:t>
      </w:r>
    </w:p>
    <w:p>
      <w:pPr>
        <w:pStyle w:val="BodyText"/>
      </w:pPr>
      <m:oMathPara>
        <m:oMathParaPr>
          <m:jc m:val="center"/>
        </m:oMathParaPr>
        <m:oMath>
          <m:r>
            <m:t>A</m:t>
          </m:r>
          <m:r>
            <m:t>T</m:t>
          </m:r>
          <m:r>
            <m:t>E</m:t>
          </m:r>
          <m:r>
            <m:rPr>
              <m:sty m:val="p"/>
            </m:rPr>
            <m:t>=</m:t>
          </m:r>
          <m:r>
            <m:t>E</m:t>
          </m:r>
          <m:r>
            <m:rPr>
              <m:sty m:val="p"/>
            </m:rPr>
            <m:t>[</m:t>
          </m:r>
          <m:sSup>
            <m:e>
              <m:r>
                <m:t>Y</m:t>
              </m:r>
            </m:e>
            <m:sup>
              <m:r>
                <m:t>1</m:t>
              </m:r>
            </m:sup>
          </m:sSup>
          <m:r>
            <m:rPr>
              <m:sty m:val="p"/>
            </m:rPr>
            <m:t>−</m:t>
          </m:r>
          <m:sSup>
            <m:e>
              <m:r>
                <m:t>Y</m:t>
              </m:r>
            </m:e>
            <m:sup>
              <m:r>
                <m:t>0</m:t>
              </m:r>
            </m:sup>
          </m:sSup>
          <m:r>
            <m:rPr>
              <m:sty m:val="p"/>
            </m:rPr>
            <m:t>]</m:t>
          </m:r>
          <m:r>
            <m:rPr>
              <m:sty m:val="p"/>
            </m:rPr>
            <m:t>=</m:t>
          </m:r>
          <m:f>
            <m:fPr>
              <m:type m:val="bar"/>
            </m:fPr>
            <m:num>
              <m:r>
                <m:rPr>
                  <m:sty m:val="p"/>
                </m:rPr>
                <m:t>(</m:t>
              </m:r>
              <m:r>
                <m:rPr>
                  <m:sty m:val="p"/>
                </m:rPr>
                <m:t>−</m:t>
              </m:r>
              <m:r>
                <m:t>80</m:t>
              </m:r>
              <m:r>
                <m:rPr>
                  <m:sty m:val="p"/>
                </m:rPr>
                <m:t>)</m:t>
              </m:r>
              <m:r>
                <m:rPr>
                  <m:sty m:val="p"/>
                </m:rPr>
                <m:t>+</m:t>
              </m:r>
              <m:r>
                <m:rPr>
                  <m:sty m:val="p"/>
                </m:rPr>
                <m:t>(</m:t>
              </m:r>
              <m:r>
                <m:rPr>
                  <m:sty m:val="p"/>
                </m:rPr>
                <m:t>−</m:t>
              </m:r>
              <m:r>
                <m:t>54</m:t>
              </m:r>
              <m:r>
                <m:rPr>
                  <m:sty m:val="p"/>
                </m:rPr>
                <m:t>)</m:t>
              </m:r>
              <m:r>
                <m:rPr>
                  <m:sty m:val="p"/>
                </m:rPr>
                <m:t>+</m:t>
              </m:r>
              <m:r>
                <m:rPr>
                  <m:sty m:val="p"/>
                </m:rPr>
                <m:t>(</m:t>
              </m:r>
              <m:r>
                <m:rPr>
                  <m:sty m:val="p"/>
                </m:rPr>
                <m:t>−</m:t>
              </m:r>
              <m:r>
                <m:t>53</m:t>
              </m:r>
              <m:r>
                <m:rPr>
                  <m:sty m:val="p"/>
                </m:rPr>
                <m:t>)</m:t>
              </m:r>
              <m:r>
                <m:rPr>
                  <m:sty m:val="p"/>
                </m:rPr>
                <m:t>+</m:t>
              </m:r>
              <m:r>
                <m:t>23</m:t>
              </m:r>
              <m:r>
                <m:rPr>
                  <m:sty m:val="p"/>
                </m:rPr>
                <m:t>+</m:t>
              </m:r>
              <m:r>
                <m:t>10</m:t>
              </m:r>
              <m:r>
                <m:rPr>
                  <m:sty m:val="p"/>
                </m:rPr>
                <m:t>+</m:t>
              </m:r>
              <m:r>
                <m:rPr>
                  <m:sty m:val="p"/>
                </m:rPr>
                <m:t>(</m:t>
              </m:r>
              <m:r>
                <m:rPr>
                  <m:sty m:val="p"/>
                </m:rPr>
                <m:t>−</m:t>
              </m:r>
              <m:r>
                <m:t>44</m:t>
              </m:r>
              <m:r>
                <m:rPr>
                  <m:sty m:val="p"/>
                </m:rPr>
                <m:t>)</m:t>
              </m:r>
              <m:r>
                <m:rPr>
                  <m:sty m:val="p"/>
                </m:rPr>
                <m:t>+</m:t>
              </m:r>
              <m:r>
                <m:rPr>
                  <m:sty m:val="p"/>
                </m:rPr>
                <m:t>(</m:t>
              </m:r>
              <m:r>
                <m:rPr>
                  <m:sty m:val="p"/>
                </m:rPr>
                <m:t>−</m:t>
              </m:r>
              <m:r>
                <m:t>63</m:t>
              </m:r>
              <m:r>
                <m:rPr>
                  <m:sty m:val="p"/>
                </m:rPr>
                <m:t>)</m:t>
              </m:r>
              <m:r>
                <m:rPr>
                  <m:sty m:val="p"/>
                </m:rPr>
                <m:t>+</m:t>
              </m:r>
              <m:r>
                <m:t>14</m:t>
              </m:r>
              <m:r>
                <m:rPr>
                  <m:sty m:val="p"/>
                </m:rPr>
                <m:t>+</m:t>
              </m:r>
              <m:r>
                <m:t>11</m:t>
              </m:r>
              <m:r>
                <m:rPr>
                  <m:sty m:val="p"/>
                </m:rPr>
                <m:t>+</m:t>
              </m:r>
              <m:r>
                <m:rPr>
                  <m:sty m:val="p"/>
                </m:rPr>
                <m:t>(</m:t>
              </m:r>
              <m:r>
                <m:rPr>
                  <m:sty m:val="p"/>
                </m:rPr>
                <m:t>−</m:t>
              </m:r>
              <m:r>
                <m:t>28</m:t>
              </m:r>
              <m:r>
                <m:rPr>
                  <m:sty m:val="p"/>
                </m:rPr>
                <m:t>)</m:t>
              </m:r>
            </m:num>
            <m:den>
              <m:r>
                <m:t>10</m:t>
              </m:r>
            </m:den>
          </m:f>
          <m:r>
            <m:rPr>
              <m:sty m:val="p"/>
            </m:rPr>
            <m:t>=</m:t>
          </m:r>
          <m:f>
            <m:fPr>
              <m:type m:val="bar"/>
            </m:fPr>
            <m:num>
              <m:r>
                <m:rPr>
                  <m:sty m:val="p"/>
                </m:rPr>
                <m:t>−</m:t>
              </m:r>
              <m:r>
                <m:t>264</m:t>
              </m:r>
            </m:num>
            <m:den>
              <m:r>
                <m:t>10</m:t>
              </m:r>
            </m:den>
          </m:f>
          <m:r>
            <m:rPr>
              <m:sty m:val="p"/>
            </m:rPr>
            <m:t>=</m:t>
          </m:r>
          <m:r>
            <m:rPr>
              <m:sty m:val="p"/>
            </m:rPr>
            <m:t>−</m:t>
          </m:r>
          <m:r>
            <m:t>26.4</m:t>
          </m:r>
        </m:oMath>
      </m:oMathPara>
    </w:p>
    <w:p>
      <w:pPr>
        <w:pStyle w:val="FirstParagraph"/>
      </w:pPr>
      <w:r>
        <w:rPr>
          <w:b/>
          <w:bCs/>
        </w:rPr>
        <w:t xml:space="preserve">2) ATT (처치집단 평균처치효과, Average Treatment effect on the Treated)</w:t>
      </w:r>
    </w:p>
    <w:p>
      <w:pPr>
        <w:pStyle w:val="BodyText"/>
      </w:pPr>
      <w:r>
        <w:t xml:space="preserve">처치를 받은 집단(D=1, ID 3·5·7)의 개체처치효과를 평균한다.</w:t>
      </w:r>
    </w:p>
    <w:p>
      <w:pPr>
        <w:pStyle w:val="BodyText"/>
      </w:pPr>
      <m:oMathPara>
        <m:oMathParaPr>
          <m:jc m:val="center"/>
        </m:oMathParaPr>
        <m:oMath>
          <m:r>
            <m:t>A</m:t>
          </m:r>
          <m:r>
            <m:t>T</m:t>
          </m:r>
          <m:r>
            <m:t>T</m:t>
          </m:r>
          <m:r>
            <m:rPr>
              <m:sty m:val="p"/>
            </m:rPr>
            <m:t>=</m:t>
          </m:r>
          <m:r>
            <m:t>E</m:t>
          </m:r>
          <m:r>
            <m:rPr>
              <m:sty m:val="p"/>
            </m:rPr>
            <m:t>[</m:t>
          </m:r>
          <m:sSup>
            <m:e>
              <m:r>
                <m:t>Y</m:t>
              </m:r>
            </m:e>
            <m:sup>
              <m:r>
                <m:t>1</m:t>
              </m:r>
            </m:sup>
          </m:sSup>
          <m:r>
            <m:rPr>
              <m:sty m:val="p"/>
            </m:rPr>
            <m:t>−</m:t>
          </m:r>
          <m:sSup>
            <m:e>
              <m:r>
                <m:t>Y</m:t>
              </m:r>
            </m:e>
            <m:sup>
              <m:r>
                <m:t>0</m:t>
              </m:r>
            </m:sup>
          </m:sSup>
          <m:r>
            <m:rPr>
              <m:sty m:val="p"/>
            </m:rPr>
            <m:t>∣</m:t>
          </m:r>
          <m:r>
            <m:t>D</m:t>
          </m:r>
          <m:r>
            <m:rPr>
              <m:sty m:val="p"/>
            </m:rPr>
            <m:t>=</m:t>
          </m:r>
          <m:r>
            <m:t>1</m:t>
          </m:r>
          <m:r>
            <m:rPr>
              <m:sty m:val="p"/>
            </m:rPr>
            <m:t>]</m:t>
          </m:r>
          <m:r>
            <m:rPr>
              <m:sty m:val="p"/>
            </m:rPr>
            <m:t>=</m:t>
          </m:r>
          <m:f>
            <m:fPr>
              <m:type m:val="bar"/>
            </m:fPr>
            <m:num>
              <m:r>
                <m:rPr>
                  <m:sty m:val="p"/>
                </m:rPr>
                <m:t>(</m:t>
              </m:r>
              <m:r>
                <m:rPr>
                  <m:sty m:val="p"/>
                </m:rPr>
                <m:t>−</m:t>
              </m:r>
              <m:r>
                <m:t>53</m:t>
              </m:r>
              <m:r>
                <m:rPr>
                  <m:sty m:val="p"/>
                </m:rPr>
                <m:t>)</m:t>
              </m:r>
              <m:r>
                <m:rPr>
                  <m:sty m:val="p"/>
                </m:rPr>
                <m:t>+</m:t>
              </m:r>
              <m:r>
                <m:t>10</m:t>
              </m:r>
              <m:r>
                <m:rPr>
                  <m:sty m:val="p"/>
                </m:rPr>
                <m:t>+</m:t>
              </m:r>
              <m:r>
                <m:rPr>
                  <m:sty m:val="p"/>
                </m:rPr>
                <m:t>(</m:t>
              </m:r>
              <m:r>
                <m:rPr>
                  <m:sty m:val="p"/>
                </m:rPr>
                <m:t>−</m:t>
              </m:r>
              <m:r>
                <m:t>63</m:t>
              </m:r>
              <m:r>
                <m:rPr>
                  <m:sty m:val="p"/>
                </m:rPr>
                <m:t>)</m:t>
              </m:r>
            </m:num>
            <m:den>
              <m:r>
                <m:t>3</m:t>
              </m:r>
            </m:den>
          </m:f>
          <m:r>
            <m:rPr>
              <m:sty m:val="p"/>
            </m:rPr>
            <m:t>=</m:t>
          </m:r>
          <m:f>
            <m:fPr>
              <m:type m:val="bar"/>
            </m:fPr>
            <m:num>
              <m:r>
                <m:rPr>
                  <m:sty m:val="p"/>
                </m:rPr>
                <m:t>−</m:t>
              </m:r>
              <m:r>
                <m:t>106</m:t>
              </m:r>
            </m:num>
            <m:den>
              <m:r>
                <m:t>3</m:t>
              </m:r>
            </m:den>
          </m:f>
          <m:r>
            <m:rPr>
              <m:sty m:val="p"/>
            </m:rPr>
            <m:t>≈</m:t>
          </m:r>
          <m:r>
            <m:rPr>
              <m:sty m:val="p"/>
            </m:rPr>
            <m:t>−</m:t>
          </m:r>
          <m:r>
            <m:t>35.33</m:t>
          </m:r>
        </m:oMath>
      </m:oMathPara>
    </w:p>
    <w:p>
      <w:pPr>
        <w:pStyle w:val="FirstParagraph"/>
      </w:pPr>
      <w:r>
        <w:rPr>
          <w:b/>
          <w:bCs/>
        </w:rPr>
        <w:t xml:space="preserve">3) ATU (통제집단 평균처치효과, Average Treatment effect on the Untreated)</w:t>
      </w:r>
    </w:p>
    <w:p>
      <w:pPr>
        <w:pStyle w:val="BodyText"/>
      </w:pPr>
      <w:r>
        <w:t xml:space="preserve">처치를 받지 않은 집단(D=0, ID 1·2·4·6·8·9·10)의 개체처치효과를 평균한다.</w:t>
      </w:r>
    </w:p>
    <w:p>
      <w:pPr>
        <w:pStyle w:val="BodyText"/>
      </w:pPr>
      <m:oMathPara>
        <m:oMathParaPr>
          <m:jc m:val="center"/>
        </m:oMathParaPr>
        <m:oMath>
          <m:r>
            <m:t>A</m:t>
          </m:r>
          <m:r>
            <m:t>T</m:t>
          </m:r>
          <m:r>
            <m:t>U</m:t>
          </m:r>
          <m:r>
            <m:rPr>
              <m:sty m:val="p"/>
            </m:rPr>
            <m:t>=</m:t>
          </m:r>
          <m:r>
            <m:t>E</m:t>
          </m:r>
          <m:r>
            <m:rPr>
              <m:sty m:val="p"/>
            </m:rPr>
            <m:t>[</m:t>
          </m:r>
          <m:sSup>
            <m:e>
              <m:r>
                <m:t>Y</m:t>
              </m:r>
            </m:e>
            <m:sup>
              <m:r>
                <m:t>1</m:t>
              </m:r>
            </m:sup>
          </m:sSup>
          <m:r>
            <m:rPr>
              <m:sty m:val="p"/>
            </m:rPr>
            <m:t>−</m:t>
          </m:r>
          <m:sSup>
            <m:e>
              <m:r>
                <m:t>Y</m:t>
              </m:r>
            </m:e>
            <m:sup>
              <m:r>
                <m:t>0</m:t>
              </m:r>
            </m:sup>
          </m:sSup>
          <m:r>
            <m:rPr>
              <m:sty m:val="p"/>
            </m:rPr>
            <m:t>∣</m:t>
          </m:r>
          <m:r>
            <m:t>D</m:t>
          </m:r>
          <m:r>
            <m:rPr>
              <m:sty m:val="p"/>
            </m:rPr>
            <m:t>=</m:t>
          </m:r>
          <m:r>
            <m:t>0</m:t>
          </m:r>
          <m:r>
            <m:rPr>
              <m:sty m:val="p"/>
            </m:rPr>
            <m:t>]</m:t>
          </m:r>
          <m:r>
            <m:rPr>
              <m:sty m:val="p"/>
            </m:rPr>
            <m:t>=</m:t>
          </m:r>
          <m:f>
            <m:fPr>
              <m:type m:val="bar"/>
            </m:fPr>
            <m:num>
              <m:r>
                <m:rPr>
                  <m:sty m:val="p"/>
                </m:rPr>
                <m:t>(</m:t>
              </m:r>
              <m:r>
                <m:rPr>
                  <m:sty m:val="p"/>
                </m:rPr>
                <m:t>−</m:t>
              </m:r>
              <m:r>
                <m:t>80</m:t>
              </m:r>
              <m:r>
                <m:rPr>
                  <m:sty m:val="p"/>
                </m:rPr>
                <m:t>)</m:t>
              </m:r>
              <m:r>
                <m:rPr>
                  <m:sty m:val="p"/>
                </m:rPr>
                <m:t>+</m:t>
              </m:r>
              <m:r>
                <m:rPr>
                  <m:sty m:val="p"/>
                </m:rPr>
                <m:t>(</m:t>
              </m:r>
              <m:r>
                <m:rPr>
                  <m:sty m:val="p"/>
                </m:rPr>
                <m:t>−</m:t>
              </m:r>
              <m:r>
                <m:t>54</m:t>
              </m:r>
              <m:r>
                <m:rPr>
                  <m:sty m:val="p"/>
                </m:rPr>
                <m:t>)</m:t>
              </m:r>
              <m:r>
                <m:rPr>
                  <m:sty m:val="p"/>
                </m:rPr>
                <m:t>+</m:t>
              </m:r>
              <m:r>
                <m:t>23</m:t>
              </m:r>
              <m:r>
                <m:rPr>
                  <m:sty m:val="p"/>
                </m:rPr>
                <m:t>+</m:t>
              </m:r>
              <m:r>
                <m:rPr>
                  <m:sty m:val="p"/>
                </m:rPr>
                <m:t>(</m:t>
              </m:r>
              <m:r>
                <m:rPr>
                  <m:sty m:val="p"/>
                </m:rPr>
                <m:t>−</m:t>
              </m:r>
              <m:r>
                <m:t>44</m:t>
              </m:r>
              <m:r>
                <m:rPr>
                  <m:sty m:val="p"/>
                </m:rPr>
                <m:t>)</m:t>
              </m:r>
              <m:r>
                <m:rPr>
                  <m:sty m:val="p"/>
                </m:rPr>
                <m:t>+</m:t>
              </m:r>
              <m:r>
                <m:t>14</m:t>
              </m:r>
              <m:r>
                <m:rPr>
                  <m:sty m:val="p"/>
                </m:rPr>
                <m:t>+</m:t>
              </m:r>
              <m:r>
                <m:t>11</m:t>
              </m:r>
              <m:r>
                <m:rPr>
                  <m:sty m:val="p"/>
                </m:rPr>
                <m:t>+</m:t>
              </m:r>
              <m:r>
                <m:rPr>
                  <m:sty m:val="p"/>
                </m:rPr>
                <m:t>(</m:t>
              </m:r>
              <m:r>
                <m:rPr>
                  <m:sty m:val="p"/>
                </m:rPr>
                <m:t>−</m:t>
              </m:r>
              <m:r>
                <m:t>28</m:t>
              </m:r>
              <m:r>
                <m:rPr>
                  <m:sty m:val="p"/>
                </m:rPr>
                <m:t>)</m:t>
              </m:r>
            </m:num>
            <m:den>
              <m:r>
                <m:t>7</m:t>
              </m:r>
            </m:den>
          </m:f>
          <m:r>
            <m:rPr>
              <m:sty m:val="p"/>
            </m:rPr>
            <m:t>=</m:t>
          </m:r>
          <m:f>
            <m:fPr>
              <m:type m:val="bar"/>
            </m:fPr>
            <m:num>
              <m:r>
                <m:rPr>
                  <m:sty m:val="p"/>
                </m:rPr>
                <m:t>−</m:t>
              </m:r>
              <m:r>
                <m:t>158</m:t>
              </m:r>
            </m:num>
            <m:den>
              <m:r>
                <m:t>7</m:t>
              </m:r>
            </m:den>
          </m:f>
          <m:r>
            <m:rPr>
              <m:sty m:val="p"/>
            </m:rPr>
            <m:t>≈</m:t>
          </m:r>
          <m:r>
            <m:rPr>
              <m:sty m:val="p"/>
            </m:rPr>
            <m:t>−</m:t>
          </m:r>
          <m:r>
            <m:t>22.57</m:t>
          </m:r>
        </m:oMath>
      </m:oMathPara>
    </w:p>
    <w:p>
      <w:pPr>
        <w:pStyle w:val="FirstParagraph"/>
      </w:pPr>
      <w:r>
        <w:rPr>
          <w:b/>
          <w:bCs/>
        </w:rPr>
        <w:t xml:space="preserve">4) SDO (단순 결과 비교, Simple Difference in Outcomes)</w:t>
      </w:r>
    </w:p>
    <w:p>
      <w:pPr>
        <w:pStyle w:val="BodyText"/>
      </w:pPr>
      <w:r>
        <w:t xml:space="preserve">SDO는 실제 관측된 결과</w:t>
      </w:r>
      <w:r>
        <w:t xml:space="preserve"> </w:t>
      </w:r>
      <m:oMath>
        <m:r>
          <m:t>Y</m:t>
        </m:r>
        <m:r>
          <m:rPr>
            <m:sty m:val="p"/>
          </m:rPr>
          <m:t>=</m:t>
        </m:r>
        <m:r>
          <m:t>D</m:t>
        </m:r>
        <m:r>
          <m:rPr>
            <m:sty m:val="p"/>
          </m:rPr>
          <m:t>⋅</m:t>
        </m:r>
        <m:sSup>
          <m:e>
            <m:r>
              <m:t>Y</m:t>
            </m:r>
          </m:e>
          <m:sup>
            <m:r>
              <m:t>1</m:t>
            </m:r>
          </m:sup>
        </m:sSup>
        <m:r>
          <m:rPr>
            <m:sty m:val="p"/>
          </m:rPr>
          <m:t>+</m:t>
        </m:r>
        <m:r>
          <m:rPr>
            <m:sty m:val="p"/>
          </m:rPr>
          <m:t>(</m:t>
        </m:r>
        <m:r>
          <m:t>1</m:t>
        </m:r>
        <m:r>
          <m:rPr>
            <m:sty m:val="p"/>
          </m:rPr>
          <m:t>−</m:t>
        </m:r>
        <m:r>
          <m:t>D</m:t>
        </m:r>
        <m:r>
          <m:rPr>
            <m:sty m:val="p"/>
          </m:rPr>
          <m:t>)</m:t>
        </m:r>
        <m:r>
          <m:rPr>
            <m:sty m:val="p"/>
          </m:rPr>
          <m:t>⋅</m:t>
        </m:r>
        <m:sSup>
          <m:e>
            <m:r>
              <m:t>Y</m:t>
            </m:r>
          </m:e>
          <m:sup>
            <m:r>
              <m:t>0</m:t>
            </m:r>
          </m:sup>
        </m:sSup>
      </m:oMath>
      <w:r>
        <w:t xml:space="preserve">의 집단 평균차이다. 처치집단은</w:t>
      </w:r>
      <w:r>
        <w:t xml:space="preserve"> </w:t>
      </w:r>
      <m:oMath>
        <m:sSup>
          <m:e>
            <m:r>
              <m:t>Y</m:t>
            </m:r>
          </m:e>
          <m:sup>
            <m:r>
              <m:t>1</m:t>
            </m:r>
          </m:sup>
        </m:sSup>
      </m:oMath>
      <w:r>
        <w:t xml:space="preserve">이, 통제집단은</w:t>
      </w:r>
      <w:r>
        <w:t xml:space="preserve"> </w:t>
      </w:r>
      <m:oMath>
        <m:sSup>
          <m:e>
            <m:r>
              <m:t>Y</m:t>
            </m:r>
          </m:e>
          <m:sup>
            <m:r>
              <m:t>0</m:t>
            </m:r>
          </m:sup>
        </m:sSup>
      </m:oMath>
      <w:r>
        <w:t xml:space="preserve">이 관측된다.</w:t>
      </w:r>
    </w:p>
    <w:p>
      <w:pPr>
        <w:pStyle w:val="BodyText"/>
      </w:pPr>
      <m:oMathPara>
        <m:oMathParaPr>
          <m:jc m:val="center"/>
        </m:oMathParaPr>
        <m:oMath>
          <m:r>
            <m:t>E</m:t>
          </m:r>
          <m:r>
            <m:rPr>
              <m:sty m:val="p"/>
            </m:rPr>
            <m:t>[</m:t>
          </m:r>
          <m:r>
            <m:t>Y</m:t>
          </m:r>
          <m:r>
            <m:rPr>
              <m:sty m:val="p"/>
            </m:rPr>
            <m:t>∣</m:t>
          </m:r>
          <m:r>
            <m:t>D</m:t>
          </m:r>
          <m:r>
            <m:rPr>
              <m:sty m:val="p"/>
            </m:rPr>
            <m:t>=</m:t>
          </m:r>
          <m:r>
            <m:t>1</m:t>
          </m:r>
          <m:r>
            <m:rPr>
              <m:sty m:val="p"/>
            </m:rPr>
            <m:t>]</m:t>
          </m:r>
          <m:r>
            <m:rPr>
              <m:sty m:val="p"/>
            </m:rPr>
            <m:t>=</m:t>
          </m:r>
          <m:f>
            <m:fPr>
              <m:type m:val="bar"/>
            </m:fPr>
            <m:num>
              <m:r>
                <m:t>856</m:t>
              </m:r>
              <m:r>
                <m:rPr>
                  <m:sty m:val="p"/>
                </m:rPr>
                <m:t>+</m:t>
              </m:r>
              <m:r>
                <m:t>743</m:t>
              </m:r>
              <m:r>
                <m:rPr>
                  <m:sty m:val="p"/>
                </m:rPr>
                <m:t>+</m:t>
              </m:r>
              <m:r>
                <m:t>620</m:t>
              </m:r>
            </m:num>
            <m:den>
              <m:r>
                <m:t>3</m:t>
              </m:r>
            </m:den>
          </m:f>
          <m:r>
            <m:rPr>
              <m:sty m:val="p"/>
            </m:rPr>
            <m:t>=</m:t>
          </m:r>
          <m:f>
            <m:fPr>
              <m:type m:val="bar"/>
            </m:fPr>
            <m:num>
              <m:r>
                <m:t>2219</m:t>
              </m:r>
            </m:num>
            <m:den>
              <m:r>
                <m:t>3</m:t>
              </m:r>
            </m:den>
          </m:f>
          <m:r>
            <m:rPr>
              <m:sty m:val="p"/>
            </m:rPr>
            <m:t>≈</m:t>
          </m:r>
          <m:r>
            <m:t>739.67</m:t>
          </m:r>
        </m:oMath>
      </m:oMathPara>
    </w:p>
    <w:p>
      <w:pPr>
        <w:pStyle w:val="FirstParagraph"/>
      </w:pPr>
      <m:oMathPara>
        <m:oMathParaPr>
          <m:jc m:val="center"/>
        </m:oMathParaPr>
        <m:oMath>
          <m:r>
            <m:t>E</m:t>
          </m:r>
          <m:r>
            <m:rPr>
              <m:sty m:val="p"/>
            </m:rPr>
            <m:t>[</m:t>
          </m:r>
          <m:r>
            <m:t>Y</m:t>
          </m:r>
          <m:r>
            <m:rPr>
              <m:sty m:val="p"/>
            </m:rPr>
            <m:t>∣</m:t>
          </m:r>
          <m:r>
            <m:t>D</m:t>
          </m:r>
          <m:r>
            <m:rPr>
              <m:sty m:val="p"/>
            </m:rPr>
            <m:t>=</m:t>
          </m:r>
          <m:r>
            <m:t>0</m:t>
          </m:r>
          <m:r>
            <m:rPr>
              <m:sty m:val="p"/>
            </m:rPr>
            <m:t>]</m:t>
          </m:r>
          <m:r>
            <m:rPr>
              <m:sty m:val="p"/>
            </m:rPr>
            <m:t>=</m:t>
          </m:r>
          <m:f>
            <m:fPr>
              <m:type m:val="bar"/>
            </m:fPr>
            <m:num>
              <m:r>
                <m:t>298</m:t>
              </m:r>
              <m:r>
                <m:rPr>
                  <m:sty m:val="p"/>
                </m:rPr>
                <m:t>+</m:t>
              </m:r>
              <m:r>
                <m:t>699</m:t>
              </m:r>
              <m:r>
                <m:rPr>
                  <m:sty m:val="p"/>
                </m:rPr>
                <m:t>+</m:t>
              </m:r>
              <m:r>
                <m:t>830</m:t>
              </m:r>
              <m:r>
                <m:rPr>
                  <m:sty m:val="p"/>
                </m:rPr>
                <m:t>+</m:t>
              </m:r>
              <m:r>
                <m:t>874</m:t>
              </m:r>
              <m:r>
                <m:rPr>
                  <m:sty m:val="p"/>
                </m:rPr>
                <m:t>+</m:t>
              </m:r>
              <m:r>
                <m:t>512</m:t>
              </m:r>
              <m:r>
                <m:rPr>
                  <m:sty m:val="p"/>
                </m:rPr>
                <m:t>+</m:t>
              </m:r>
              <m:r>
                <m:t>784</m:t>
              </m:r>
              <m:r>
                <m:rPr>
                  <m:sty m:val="p"/>
                </m:rPr>
                <m:t>+</m:t>
              </m:r>
              <m:r>
                <m:t>858</m:t>
              </m:r>
            </m:num>
            <m:den>
              <m:r>
                <m:t>7</m:t>
              </m:r>
            </m:den>
          </m:f>
          <m:r>
            <m:rPr>
              <m:sty m:val="p"/>
            </m:rPr>
            <m:t>=</m:t>
          </m:r>
          <m:f>
            <m:fPr>
              <m:type m:val="bar"/>
            </m:fPr>
            <m:num>
              <m:r>
                <m:t>4855</m:t>
              </m:r>
            </m:num>
            <m:den>
              <m:r>
                <m:t>7</m:t>
              </m:r>
            </m:den>
          </m:f>
          <m:r>
            <m:rPr>
              <m:sty m:val="p"/>
            </m:rPr>
            <m:t>≈</m:t>
          </m:r>
          <m:r>
            <m:t>693.57</m:t>
          </m:r>
        </m:oMath>
      </m:oMathPara>
    </w:p>
    <w:p>
      <w:pPr>
        <w:pStyle w:val="FirstParagraph"/>
      </w:pPr>
      <m:oMathPara>
        <m:oMathParaPr>
          <m:jc m:val="center"/>
        </m:oMathParaPr>
        <m:oMath>
          <m:r>
            <m:t>S</m:t>
          </m:r>
          <m:r>
            <m:t>D</m:t>
          </m:r>
          <m:r>
            <m:t>O</m:t>
          </m:r>
          <m:r>
            <m:rPr>
              <m:sty m:val="p"/>
            </m:rPr>
            <m:t>=</m:t>
          </m:r>
          <m:r>
            <m:t>E</m:t>
          </m:r>
          <m:r>
            <m:rPr>
              <m:sty m:val="p"/>
            </m:rPr>
            <m:t>[</m:t>
          </m:r>
          <m:r>
            <m:t>Y</m:t>
          </m:r>
          <m:r>
            <m:rPr>
              <m:sty m:val="p"/>
            </m:rPr>
            <m:t>∣</m:t>
          </m:r>
          <m:r>
            <m:t>D</m:t>
          </m:r>
          <m:r>
            <m:rPr>
              <m:sty m:val="p"/>
            </m:rPr>
            <m:t>=</m:t>
          </m:r>
          <m:r>
            <m:t>1</m:t>
          </m:r>
          <m:r>
            <m:rPr>
              <m:sty m:val="p"/>
            </m:rPr>
            <m:t>]</m:t>
          </m:r>
          <m:r>
            <m:rPr>
              <m:sty m:val="p"/>
            </m:rPr>
            <m:t>−</m:t>
          </m:r>
          <m:r>
            <m:t>E</m:t>
          </m:r>
          <m:r>
            <m:rPr>
              <m:sty m:val="p"/>
            </m:rPr>
            <m:t>[</m:t>
          </m:r>
          <m:r>
            <m:t>Y</m:t>
          </m:r>
          <m:r>
            <m:rPr>
              <m:sty m:val="p"/>
            </m:rPr>
            <m:t>∣</m:t>
          </m:r>
          <m:r>
            <m:t>D</m:t>
          </m:r>
          <m:r>
            <m:rPr>
              <m:sty m:val="p"/>
            </m:rPr>
            <m:t>=</m:t>
          </m:r>
          <m:r>
            <m:t>0</m:t>
          </m:r>
          <m:r>
            <m:rPr>
              <m:sty m:val="p"/>
            </m:rPr>
            <m:t>]</m:t>
          </m:r>
          <m:r>
            <m:rPr>
              <m:sty m:val="p"/>
            </m:rPr>
            <m:t>=</m:t>
          </m:r>
          <m:r>
            <m:t>739.67</m:t>
          </m:r>
          <m:r>
            <m:rPr>
              <m:sty m:val="p"/>
            </m:rPr>
            <m:t>−</m:t>
          </m:r>
          <m:r>
            <m:t>693.57</m:t>
          </m:r>
          <m:r>
            <m:rPr>
              <m:sty m:val="p"/>
            </m:rPr>
            <m:t>=</m:t>
          </m:r>
          <m:r>
            <m:t>46.10</m:t>
          </m:r>
        </m:oMath>
      </m:oMathPara>
    </w:p>
    <w:p>
      <w:pPr>
        <w:pStyle w:val="FirstParagraph"/>
      </w:pPr>
      <w:r>
        <w:rPr>
          <w:b/>
          <w:bCs/>
        </w:rPr>
        <w:t xml:space="preserve">정리 및 검산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추정량</w:t>
            </w:r>
          </w:p>
        </w:tc>
        <w:tc>
          <w:tcPr/>
          <w:p>
            <w:pPr>
              <w:pStyle w:val="Compact"/>
            </w:pPr>
            <w:r>
              <w:t xml:space="preserve">값</w:t>
            </w:r>
          </w:p>
        </w:tc>
      </w:tr>
      <w:tr>
        <w:tc>
          <w:tcPr/>
          <w:p>
            <w:pPr>
              <w:pStyle w:val="Compact"/>
            </w:pPr>
            <w:r>
              <w:t xml:space="preserve">ATE</w:t>
            </w:r>
          </w:p>
        </w:tc>
        <w:tc>
          <w:tcPr/>
          <w:p>
            <w:pPr>
              <w:pStyle w:val="Compact"/>
            </w:pPr>
            <w:r>
              <w:t xml:space="preserve">-26.4</w:t>
            </w:r>
          </w:p>
        </w:tc>
      </w:tr>
      <w:tr>
        <w:tc>
          <w:tcPr/>
          <w:p>
            <w:pPr>
              <w:pStyle w:val="Compact"/>
            </w:pPr>
            <w:r>
              <w:t xml:space="preserve">ATT</w:t>
            </w:r>
          </w:p>
        </w:tc>
        <w:tc>
          <w:tcPr/>
          <w:p>
            <w:pPr>
              <w:pStyle w:val="Compact"/>
            </w:pPr>
            <w:r>
              <w:t xml:space="preserve">-35.33</w:t>
            </w:r>
          </w:p>
        </w:tc>
      </w:tr>
      <w:tr>
        <w:tc>
          <w:tcPr/>
          <w:p>
            <w:pPr>
              <w:pStyle w:val="Compact"/>
            </w:pPr>
            <w:r>
              <w:t xml:space="preserve">ATU</w:t>
            </w:r>
          </w:p>
        </w:tc>
        <w:tc>
          <w:tcPr/>
          <w:p>
            <w:pPr>
              <w:pStyle w:val="Compact"/>
            </w:pPr>
            <w:r>
              <w:t xml:space="preserve">-22.57</w:t>
            </w:r>
          </w:p>
        </w:tc>
      </w:tr>
      <w:tr>
        <w:tc>
          <w:tcPr/>
          <w:p>
            <w:pPr>
              <w:pStyle w:val="Compact"/>
            </w:pPr>
            <w:r>
              <w:t xml:space="preserve">SDO</w:t>
            </w:r>
          </w:p>
        </w:tc>
        <w:tc>
          <w:tcPr/>
          <w:p>
            <w:pPr>
              <w:pStyle w:val="Compact"/>
            </w:pPr>
            <w:r>
              <w:t xml:space="preserve">46.10</w:t>
            </w:r>
          </w:p>
        </w:tc>
      </w:tr>
    </w:tbl>
    <w:p>
      <w:pPr>
        <w:pStyle w:val="BodyText"/>
      </w:pPr>
      <w:r>
        <w:t xml:space="preserve">ATE는 ATT와 ATU의 가중평균과 일치해야 한다. 처치집단 비율</w:t>
      </w:r>
      <w:r>
        <w:t xml:space="preserve"> </w:t>
      </w:r>
      <m:oMath>
        <m:r>
          <m:t>π</m:t>
        </m:r>
        <m:r>
          <m:rPr>
            <m:sty m:val="p"/>
          </m:rPr>
          <m:t>=</m:t>
        </m:r>
        <m:r>
          <m:t>3</m:t>
        </m:r>
        <m:r>
          <m:rPr>
            <m:sty m:val="p"/>
          </m:rPr>
          <m:t>/</m:t>
        </m:r>
        <m:r>
          <m:t>10</m:t>
        </m:r>
      </m:oMath>
      <w:r>
        <w:t xml:space="preserve">이므로</w:t>
      </w:r>
    </w:p>
    <w:p>
      <w:pPr>
        <w:pStyle w:val="BodyText"/>
      </w:pPr>
      <m:oMathPara>
        <m:oMathParaPr>
          <m:jc m:val="center"/>
        </m:oMathParaPr>
        <m:oMath>
          <m:r>
            <m:t>π</m:t>
          </m:r>
          <m:r>
            <m:rPr>
              <m:sty m:val="p"/>
            </m:rPr>
            <m:t>⋅</m:t>
          </m:r>
          <m:r>
            <m:t>A</m:t>
          </m:r>
          <m:r>
            <m:t>T</m:t>
          </m:r>
          <m:r>
            <m:t>T</m:t>
          </m:r>
          <m:r>
            <m:rPr>
              <m:sty m:val="p"/>
            </m:rPr>
            <m:t>+</m:t>
          </m:r>
          <m:r>
            <m:rPr>
              <m:sty m:val="p"/>
            </m:rPr>
            <m:t>(</m:t>
          </m:r>
          <m:r>
            <m:t>1</m:t>
          </m:r>
          <m:r>
            <m:rPr>
              <m:sty m:val="p"/>
            </m:rPr>
            <m:t>−</m:t>
          </m:r>
          <m:r>
            <m:t>π</m:t>
          </m:r>
          <m:r>
            <m:rPr>
              <m:sty m:val="p"/>
            </m:rPr>
            <m:t>)</m:t>
          </m:r>
          <m:r>
            <m:rPr>
              <m:sty m:val="p"/>
            </m:rPr>
            <m:t>⋅</m:t>
          </m:r>
          <m:r>
            <m:t>A</m:t>
          </m:r>
          <m:r>
            <m:t>T</m:t>
          </m:r>
          <m:r>
            <m:t>U</m:t>
          </m:r>
          <m:r>
            <m:rPr>
              <m:sty m:val="p"/>
            </m:rPr>
            <m:t>=</m:t>
          </m:r>
          <m:r>
            <m:t>0.3</m:t>
          </m:r>
          <m:r>
            <m:rPr>
              <m:sty m:val="p"/>
            </m:rPr>
            <m:t>×</m:t>
          </m:r>
          <m:r>
            <m:rPr>
              <m:sty m:val="p"/>
            </m:rPr>
            <m:t>(</m:t>
          </m:r>
          <m:r>
            <m:rPr>
              <m:sty m:val="p"/>
            </m:rPr>
            <m:t>−</m:t>
          </m:r>
          <m:r>
            <m:t>35.33</m:t>
          </m:r>
          <m:r>
            <m:rPr>
              <m:sty m:val="p"/>
            </m:rPr>
            <m:t>)</m:t>
          </m:r>
          <m:r>
            <m:rPr>
              <m:sty m:val="p"/>
            </m:rPr>
            <m:t>+</m:t>
          </m:r>
          <m:r>
            <m:t>0.7</m:t>
          </m:r>
          <m:r>
            <m:rPr>
              <m:sty m:val="p"/>
            </m:rPr>
            <m:t>×</m:t>
          </m:r>
          <m:r>
            <m:rPr>
              <m:sty m:val="p"/>
            </m:rPr>
            <m:t>(</m:t>
          </m:r>
          <m:r>
            <m:rPr>
              <m:sty m:val="p"/>
            </m:rPr>
            <m:t>−</m:t>
          </m:r>
          <m:r>
            <m:t>22.57</m:t>
          </m:r>
          <m:r>
            <m:rPr>
              <m:sty m:val="p"/>
            </m:rPr>
            <m:t>)</m:t>
          </m:r>
          <m:r>
            <m:rPr>
              <m:sty m:val="p"/>
            </m:rPr>
            <m:t>=</m:t>
          </m:r>
          <m:r>
            <m:rPr>
              <m:sty m:val="p"/>
            </m:rPr>
            <m:t>−</m:t>
          </m:r>
          <m:r>
            <m:t>26.4</m:t>
          </m:r>
          <m:r>
            <m:rPr>
              <m:sty m:val="p"/>
            </m:rPr>
            <m:t>=</m:t>
          </m:r>
          <m:r>
            <m:t>A</m:t>
          </m:r>
          <m:r>
            <m:t>T</m:t>
          </m:r>
          <m:r>
            <m:t>E</m:t>
          </m:r>
        </m:oMath>
      </m:oMathPara>
    </w:p>
    <w:p>
      <w:pPr>
        <w:pStyle w:val="FirstParagraph"/>
      </w:pPr>
      <w:r>
        <w:t xml:space="preserve">로 검산이 맞는다. 한편 참값인 ATE는 음수(-26.4)인데 관측 자료에 기반한 SDO는 양수(+46.10)로 나타난다. 이는 처치집단이 본래(즉</w:t>
      </w:r>
      <w:r>
        <w:t xml:space="preserve"> </w:t>
      </w:r>
      <m:oMath>
        <m:sSup>
          <m:e>
            <m:r>
              <m:t>Y</m:t>
            </m:r>
          </m:e>
          <m:sup>
            <m:r>
              <m:t>0</m:t>
            </m:r>
          </m:sup>
        </m:sSup>
      </m:oMath>
      <w:r>
        <w:t xml:space="preserve"> </w:t>
      </w:r>
      <w:r>
        <w:t xml:space="preserve">기준) 더 높은 결과를 내는 집단이어서(</w:t>
      </w:r>
      <m:oMath>
        <m:r>
          <m:t>E</m:t>
        </m:r>
        <m:r>
          <m:rPr>
            <m:sty m:val="p"/>
          </m:rPr>
          <m:t>[</m:t>
        </m:r>
        <m:sSup>
          <m:e>
            <m:r>
              <m:t>Y</m:t>
            </m:r>
          </m:e>
          <m:sup>
            <m:r>
              <m:t>0</m:t>
            </m:r>
          </m:sup>
        </m:sSup>
        <m:r>
          <m:rPr>
            <m:sty m:val="p"/>
          </m:rPr>
          <m:t>∣</m:t>
        </m:r>
        <m:r>
          <m:t>D</m:t>
        </m:r>
        <m:r>
          <m:rPr>
            <m:sty m:val="p"/>
          </m:rPr>
          <m:t>=</m:t>
        </m:r>
        <m:r>
          <m:t>1</m:t>
        </m:r>
        <m:r>
          <m:rPr>
            <m:sty m:val="p"/>
          </m:rPr>
          <m:t>]</m:t>
        </m:r>
        <m:r>
          <m:rPr>
            <m:sty m:val="p"/>
          </m:rPr>
          <m:t>=</m:t>
        </m:r>
        <m:r>
          <m:t>775</m:t>
        </m:r>
        <m:r>
          <m:rPr>
            <m:sty m:val="p"/>
          </m:rPr>
          <m:t>&gt;</m:t>
        </m:r>
        <m:r>
          <m:t>E</m:t>
        </m:r>
        <m:r>
          <m:rPr>
            <m:sty m:val="p"/>
          </m:rPr>
          <m:t>[</m:t>
        </m:r>
        <m:sSup>
          <m:e>
            <m:r>
              <m:t>Y</m:t>
            </m:r>
          </m:e>
          <m:sup>
            <m:r>
              <m:t>0</m:t>
            </m:r>
          </m:sup>
        </m:sSup>
        <m:r>
          <m:rPr>
            <m:sty m:val="p"/>
          </m:rPr>
          <m:t>∣</m:t>
        </m:r>
        <m:r>
          <m:t>D</m:t>
        </m:r>
        <m:r>
          <m:rPr>
            <m:sty m:val="p"/>
          </m:rPr>
          <m:t>=</m:t>
        </m:r>
        <m:r>
          <m:t>0</m:t>
        </m:r>
        <m:r>
          <m:rPr>
            <m:sty m:val="p"/>
          </m:rPr>
          <m:t>]</m:t>
        </m:r>
        <m:r>
          <m:rPr>
            <m:sty m:val="p"/>
          </m:rPr>
          <m:t>≈</m:t>
        </m:r>
        <m:r>
          <m:t>693.57</m:t>
        </m:r>
      </m:oMath>
      <w:r>
        <w:t xml:space="preserve">) 선택편향이 크게 작용했기 때문이다. 처치 여부가 무작위로 배정되지 않은 상황에서 단순 비교(SDO)에만 의존하면 처치효과의 부호마저 반대로 해석하게 된다는 점을 보여준다.</w:t>
      </w:r>
    </w:p>
    <w:p>
      <w:r>
        <w:pict>
          <v:rect style="width:0;height:1.5pt" o:hralign="center" o:hrstd="t" o:hr="t"/>
        </w:pict>
      </w:r>
    </w:p>
    <w:bookmarkEnd w:id="10"/>
    <w:bookmarkStart w:id="11" w:name="매칭의-절차에-대해서-간략히-설명하시오."/>
    <w:p>
      <w:pPr>
        <w:pStyle w:val="Heading2"/>
      </w:pPr>
      <w:r>
        <w:t xml:space="preserve">3. 매칭의 절차에 대해서 간략히 설명하시오.</w:t>
      </w:r>
    </w:p>
    <w:p>
      <w:pPr>
        <w:pStyle w:val="FirstParagraph"/>
      </w:pPr>
      <w:r>
        <w:t xml:space="preserve">매칭(matching)은 처치집단과 통제집단 사이에 분포가 다른 교란변수(confounder)를 통제하여 두 집단을 비교 가능한 상태로 만드는 인과추론 방법이다. 관측연구에서는 처치 여부가 무작위로 배정되지 않으므로 두 집단의 사전 특성이 체계적으로 다를 수 있는데, 매칭은 교란변수가 유사한 개체끼리 짝을 지어 비교함으로써 이러한 차이가 결과에 미치는 영향을 줄인다. 절차는 다음과 같다.</w:t>
      </w:r>
    </w:p>
    <w:p>
      <w:pPr>
        <w:numPr>
          <w:ilvl w:val="0"/>
          <w:numId w:val="1002"/>
        </w:numPr>
      </w:pPr>
      <w:r>
        <w:rPr>
          <w:b/>
          <w:bCs/>
        </w:rPr>
        <w:t xml:space="preserve">공변량(교란변수) 선택</w:t>
      </w:r>
      <w:r>
        <w:t xml:space="preserve">: 처치 여부와 결과 모두에 영향을 미치는 교란변수를 이론적 배경과 사전 지식에 근거해 선정한다. 처치 이후에 결정되는 변수나 매개변수는 제외하고, 처치 이전에 측정된 변수를 사용한다.</w:t>
      </w:r>
    </w:p>
    <w:p>
      <w:pPr>
        <w:numPr>
          <w:ilvl w:val="0"/>
          <w:numId w:val="1002"/>
        </w:numPr>
      </w:pPr>
      <w:r>
        <w:rPr>
          <w:b/>
          <w:bCs/>
        </w:rPr>
        <w:t xml:space="preserve">유사도 또는 거리 측정 방식 결정</w:t>
      </w:r>
      <w:r>
        <w:t xml:space="preserve">: 개체 간 유사한 정도를 어떻게 정의할지 정한다. 모든 공변량 값이 같은 개체끼리 짝짓는 정확매칭(exact matching), 여러 공변량을 공분산 구조까지 고려해 거리를 계산하는 마할라노비스 거리(Mahalanobis distance), 공변량을 처치 확률 하나로 요약해 그 점수가 비슷한 개체를 짝짓는 성향점수(propensity score) 등에서 선택한다. 공변량 수가 많으면 정확매칭이 사실상 불가능해지는데(차원의 저주), 성향점수는 여러 공변량을 하나의 균형점수(balancing score)로 축약해 이 문제를 완화한다.</w:t>
      </w:r>
    </w:p>
    <w:p>
      <w:pPr>
        <w:numPr>
          <w:ilvl w:val="0"/>
          <w:numId w:val="1002"/>
        </w:numPr>
      </w:pPr>
      <w:r>
        <w:rPr>
          <w:b/>
          <w:bCs/>
        </w:rPr>
        <w:t xml:space="preserve">매칭 수행</w:t>
      </w:r>
      <w:r>
        <w:t xml:space="preserve">: 정한 거리 기준에 따라 짝을 만든다. 처치 개체 하나에 통제 개체 하나를 붙이는 1:1 매칭 또는 여러 개를 붙이는 1:k 매칭, 한 통제 개체를 여러 번 사용하는 복원(with replacement) 방식과 한 번만 사용하는 비복원(without replacement) 방식 중에서 결정한다. 또한 캘리퍼(caliper)를 설정해 거리가 일정 기준을 넘는 짝은 제외함으로써, 비교 가능한 영역(공통지지)에서만 매칭이 이뤄지도록 한다.</w:t>
      </w:r>
    </w:p>
    <w:p>
      <w:pPr>
        <w:numPr>
          <w:ilvl w:val="0"/>
          <w:numId w:val="1002"/>
        </w:numPr>
      </w:pPr>
      <w:r>
        <w:rPr>
          <w:b/>
          <w:bCs/>
        </w:rPr>
        <w:t xml:space="preserve">균형 점검</w:t>
      </w:r>
      <w:r>
        <w:t xml:space="preserve">: 매칭된 표본에서 처치집단과 통제집단의 공변량 분포가 실제로 유사해졌는지 확인한다. 변수별 표준화 평균차이(standardized mean difference)가 0에 가까운지 살피거나 분포를 시각적으로 비교한다. 이때 t-검정의 p값 같은 유의성 검정은 표본 크기에 민감하므로 균형 평가 기준으로는 권장되지 않는다. 균형이 충분하지 않으면 공변량 구성이나 거리 측정 방식, 매칭 설정을 조정해 2단계 이후를 반복한다.</w:t>
      </w:r>
    </w:p>
    <w:p>
      <w:pPr>
        <w:numPr>
          <w:ilvl w:val="0"/>
          <w:numId w:val="1002"/>
        </w:numPr>
      </w:pPr>
      <w:r>
        <w:rPr>
          <w:b/>
          <w:bCs/>
        </w:rPr>
        <w:t xml:space="preserve">처치효과 추정</w:t>
      </w:r>
      <w:r>
        <w:t xml:space="preserve">: 균형이 확보되면 매칭된 짝의 결과값 차이를 평균내어 처치효과를 추정한다. 처치집단을 기준으로 짝을 구성하면 처치집단에 대한 평균처치효과(ATT)를 얻으며, 복원이나 1:k 매칭에서는 통제 개체의 사용 빈도에 따른 가중치를 반영한다. 필요하면 매칭 표본에 회귀 보정을 결합해 잔여 불균형을 더 줄인다.</w:t>
      </w:r>
    </w:p>
    <w:p>
      <w:pPr>
        <w:pStyle w:val="FirstParagraph"/>
      </w:pPr>
      <w:r>
        <w:t xml:space="preserve">매칭은 두 가지 식별 가정 위에서만 인과효과를 추정한다. 첫째는 측정한 공변량을 통제하면 처치 배정이 잠재결과와 독립이라는 무교란성(조건부 독립) 가정이고, 둘째는 비교 가능한 처치·통제 개체가 함께 존재해야 한다는 공통지지(중첩) 가정이다. 따라서 매칭은 관측된 교란변수의 영향만 제거할 수 있을 뿐, 측정되지 않은 교란요인이 존재하면 추정치에 편향이 남는다는 한계가 있다.</w:t>
      </w:r>
    </w:p>
    <w:p>
      <w:r>
        <w:pict>
          <v:rect style="width:0;height:1.5pt" o:hralign="center" o:hrstd="t" o:hr="t"/>
        </w:pict>
      </w:r>
    </w:p>
    <w:bookmarkEnd w:id="11"/>
    <w:bookmarkStart w:id="12" w:name="도구변수로서-학교와-집의-거리의-적절성"/>
    <w:p>
      <w:pPr>
        <w:pStyle w:val="Heading2"/>
      </w:pPr>
      <w:r>
        <w:t xml:space="preserve">4. 도구변수로서 ’학교와 집의 거리’의 적절성</w:t>
      </w:r>
    </w:p>
    <w:p>
      <w:pPr>
        <w:pStyle w:val="FirstParagraph"/>
      </w:pPr>
      <w:r>
        <w:t xml:space="preserve">교육 수준과 임금의 관계를 추정할 때 가장 큰 문제는 교육 수준이 외생적으로 결정되지 않는다는 점이다. 개인의 타고난 능력이나 가정의 사회경제적 배경처럼 관측되지 않는 요인이 교육 수준과 임금에 동시에 영향을 미친다. 이로 인해 교육 변수와 오차항이 상관되는 내생성(endogeneity) 문제가 생기고, 단순 회귀로 얻은 교육 수익률 추정치는 편향된다. 도구변수(instrumental variable)는 내생 변수의 변동 가운데 교란요인과 무관한 부분만을 끌어내기 위해 사용하며, 타당한 도구변수는 다음 세 조건을 모두 충족해야 한다.</w:t>
      </w:r>
    </w:p>
    <w:p>
      <w:pPr>
        <w:pStyle w:val="BodyText"/>
      </w:pPr>
      <w:r>
        <w:rPr>
          <w:b/>
          <w:bCs/>
        </w:rPr>
        <w:t xml:space="preserve">첫째, 관련성(relevance) 조건이다.</w:t>
      </w:r>
      <w:r>
        <w:t xml:space="preserve"> </w:t>
      </w:r>
      <w:r>
        <w:t xml:space="preserve">도구변수</w:t>
      </w:r>
      <w:r>
        <w:t xml:space="preserve"> </w:t>
      </w:r>
      <m:oMath>
        <m:r>
          <m:t>Z</m:t>
        </m:r>
      </m:oMath>
      <w:r>
        <w:t xml:space="preserve">는 내생적 처치변수</w:t>
      </w:r>
      <w:r>
        <w:t xml:space="preserve"> </w:t>
      </w:r>
      <m:oMath>
        <m:r>
          <m:t>X</m:t>
        </m:r>
      </m:oMath>
      <w:r>
        <w:t xml:space="preserve">(교육 수준)와 상관이 있어야 하며(</w:t>
      </w:r>
      <m:oMath>
        <m:r>
          <m:t>C</m:t>
        </m:r>
        <m:r>
          <m:t>o</m:t>
        </m:r>
        <m:r>
          <m:t>v</m:t>
        </m:r>
        <m:r>
          <m:rPr>
            <m:sty m:val="p"/>
          </m:rPr>
          <m:t>(</m:t>
        </m:r>
        <m:r>
          <m:t>Z</m:t>
        </m:r>
        <m:r>
          <m:rPr>
            <m:sty m:val="p"/>
          </m:rPr>
          <m:t>,</m:t>
        </m:r>
        <m:r>
          <m:t>X</m:t>
        </m:r>
        <m:r>
          <m:rPr>
            <m:sty m:val="p"/>
          </m:rPr>
          <m:t>)</m:t>
        </m:r>
        <m:r>
          <m:rPr>
            <m:sty m:val="p"/>
          </m:rPr>
          <m:t>≠</m:t>
        </m:r>
        <m:r>
          <m:t>0</m:t>
        </m:r>
      </m:oMath>
      <w:r>
        <w:t xml:space="preserve">), 이는 1단계 회귀에서 도구가 교육 수준을 유의하게 설명함을 뜻한다. 상관이 존재하더라도 그 크기가 작으면 약한 도구(weak instrument) 문제가 되므로, 관련성의 충족 여부와 그 강성은 구분해서 따져야 한다.</w:t>
      </w:r>
    </w:p>
    <w:p>
      <w:pPr>
        <w:pStyle w:val="BodyText"/>
      </w:pPr>
      <w:r>
        <w:rPr>
          <w:b/>
          <w:bCs/>
        </w:rPr>
        <w:t xml:space="preserve">둘째, 배제 제약(exclusion restriction)이다.</w:t>
      </w:r>
      <w:r>
        <w:t xml:space="preserve"> </w:t>
      </w:r>
      <w:r>
        <w:t xml:space="preserve">도구변수는 오직 교육 수준을 통해서만 임금에 영향을 주어야 하며, 교육을 거치지 않는 다른 경로로 임금에 직접 영향을 미쳐서는 안 된다.</w:t>
      </w:r>
    </w:p>
    <w:p>
      <w:pPr>
        <w:pStyle w:val="BodyText"/>
      </w:pPr>
      <w:r>
        <w:rPr>
          <w:b/>
          <w:bCs/>
        </w:rPr>
        <w:t xml:space="preserve">셋째, 독립성 또는 외생성(independence) 조건이다.</w:t>
      </w:r>
      <w:r>
        <w:t xml:space="preserve"> </w:t>
      </w:r>
      <w:r>
        <w:t xml:space="preserve">도구변수가 임금에 영향을 주는 미관측 교란요인과 독립이어야 한다. 선형 모형에서 둘째와 셋째 조건은</w:t>
      </w:r>
      <w:r>
        <w:t xml:space="preserve"> </w:t>
      </w:r>
      <w:r>
        <w:t xml:space="preserve">“도구가 오차항과 상관되지 않는다”</w:t>
      </w:r>
      <w:r>
        <w:t xml:space="preserve">(</w:t>
      </w:r>
      <m:oMath>
        <m:r>
          <m:t>C</m:t>
        </m:r>
        <m:r>
          <m:t>o</m:t>
        </m:r>
        <m:r>
          <m:t>v</m:t>
        </m:r>
        <m:r>
          <m:rPr>
            <m:sty m:val="p"/>
          </m:rPr>
          <m:t>(</m:t>
        </m:r>
        <m:r>
          <m:t>Z</m:t>
        </m:r>
        <m:r>
          <m:rPr>
            <m:sty m:val="p"/>
          </m:rPr>
          <m:t>,</m:t>
        </m:r>
        <m:r>
          <m:t>u</m:t>
        </m:r>
        <m:r>
          <m:rPr>
            <m:sty m:val="p"/>
          </m:rPr>
          <m:t>)</m:t>
        </m:r>
        <m:r>
          <m:rPr>
            <m:sty m:val="p"/>
          </m:rPr>
          <m:t>=</m:t>
        </m:r>
        <m:r>
          <m:t>0</m:t>
        </m:r>
      </m:oMath>
      <w:r>
        <w:t xml:space="preserve">)는 하나의 외생성 조건으로 묶이는데, 배제 제약이 깨지면 도구의 직접효과가 오차항에 흡수되어</w:t>
      </w:r>
      <w:r>
        <w:t xml:space="preserve"> </w:t>
      </w:r>
      <m:oMath>
        <m:r>
          <m:t>C</m:t>
        </m:r>
        <m:r>
          <m:t>o</m:t>
        </m:r>
        <m:r>
          <m:t>v</m:t>
        </m:r>
        <m:r>
          <m:rPr>
            <m:sty m:val="p"/>
          </m:rPr>
          <m:t>(</m:t>
        </m:r>
        <m:r>
          <m:t>Z</m:t>
        </m:r>
        <m:r>
          <m:rPr>
            <m:sty m:val="p"/>
          </m:rPr>
          <m:t>,</m:t>
        </m:r>
        <m:r>
          <m:t>u</m:t>
        </m:r>
        <m:r>
          <m:rPr>
            <m:sty m:val="p"/>
          </m:rPr>
          <m:t>)</m:t>
        </m:r>
        <m:r>
          <m:rPr>
            <m:sty m:val="p"/>
          </m:rPr>
          <m:t>≠</m:t>
        </m:r>
        <m:r>
          <m:t>0</m:t>
        </m:r>
      </m:oMath>
      <w:r>
        <w:t xml:space="preserve">이 되기 때문이다. 이 조건들이 성립할 때 비로소 2단계 최소제곱(2SLS) 추정치가 일관성을 가진다.</w:t>
      </w:r>
    </w:p>
    <w:p>
      <w:pPr>
        <w:pStyle w:val="BodyText"/>
      </w:pPr>
      <w:r>
        <w:t xml:space="preserve">이제 ’학교와 집의 거리’를 각 조건에 비추어 평가한다.</w:t>
      </w:r>
    </w:p>
    <w:p>
      <w:pPr>
        <w:pStyle w:val="BodyText"/>
      </w:pPr>
      <w:r>
        <w:rPr>
          <w:b/>
          <w:bCs/>
        </w:rPr>
        <w:t xml:space="preserve">관련성 측면</w:t>
      </w:r>
      <w:r>
        <w:t xml:space="preserve">에서는 어느 정도 타당성을 기대할 수 있다. 학교가 가까울수록 통학 시간과 비용이 줄어 진학을 가로막는 물리적 장벽이 낮아지므로, 더 높은 수준의 교육을 받을 가능성이 커진다. 따라서 거리와 교육 수준 사이에 음(-)의 상관이 존재할 것으로 보여 관련성 조건은 충족될 여지가 있다. 다만 그 영향의 크기가 작으면 약한 도구가 되어 추정치가 불안정해지고, 동시에 외생성의 미세한 위반조차 크게 증폭되어 OLS 쪽으로 편향될 수 있으므로, 1단계 회귀의 F 통계량(통상</w:t>
      </w:r>
      <w:r>
        <w:t xml:space="preserve"> </w:t>
      </w:r>
      <m:oMath>
        <m:r>
          <m:t>F</m:t>
        </m:r>
        <m:r>
          <m:rPr>
            <m:sty m:val="p"/>
          </m:rPr>
          <m:t>&gt;</m:t>
        </m:r>
        <m:r>
          <m:t>10</m:t>
        </m:r>
      </m:oMath>
      <w:r>
        <w:t xml:space="preserve">)을 확인해 도구의 강성을 반드시 검정해야 한다.</w:t>
      </w:r>
    </w:p>
    <w:p>
      <w:pPr>
        <w:pStyle w:val="BodyText"/>
      </w:pPr>
      <w:r>
        <w:rPr>
          <w:b/>
          <w:bCs/>
        </w:rPr>
        <w:t xml:space="preserve">배제 제약 측면</w:t>
      </w:r>
      <w:r>
        <w:t xml:space="preserve">에서는 위배 가능성을 진지하게 우려해야 한다. 학교와 집의 거리는 본질적으로 거주 지역의 도시-농촌 특성을 반영한다. 학교가 먼 지역은 대체로 농촌이거나 도심에서 벗어난 곳일 가능성이 높은데, 이런 지역은 산업 구조, 일자리 종류, 임금 수준 등 지역 노동시장 여건 자체가 도시와 다르다. 즉 거리는 교육을 매개하지 않고도 지역 노동시장 환경을 통해 임금에 직접 영향을 줄 수 있어, 결과로 가는 경로가 교육 하나로 국한되지 않으므로 배제 제약이 깨질 수 있다.</w:t>
      </w:r>
    </w:p>
    <w:p>
      <w:pPr>
        <w:pStyle w:val="BodyText"/>
      </w:pPr>
      <w:r>
        <w:rPr>
          <w:b/>
          <w:bCs/>
        </w:rPr>
        <w:t xml:space="preserve">독립성 조건</w:t>
      </w:r>
      <w:r>
        <w:t xml:space="preserve">도 위협받는다. 가구가 학교 근처에 거주할지는 무작위로 정해지지 않고 부모의 소득과 사회경제적 지위에 좌우되는 경우가 많다. 여유 있는 가정일수록 교육 여건이 좋은 도시, 곧 학교와 가까운 곳에 살 가능성이 높다. 그런데 부모의 소득과 사회경제적 배경은 자녀의 학습 환경, 인적 네트워크, 능력 계발을 통해 자녀의 임금에도 직접 영향을 미치는 전형적인 교란요인이다. 따라서 거리는 이런 미관측 교란요인과 상관되어 외생성 가정을 위협한다.</w:t>
      </w:r>
    </w:p>
    <w:p>
      <w:pPr>
        <w:pStyle w:val="BodyText"/>
      </w:pPr>
      <w:r>
        <w:t xml:space="preserve">참고로 Card(1995)는 ’대학과의 근접성(college proximity)’을 교육 수준의 도구변수로 활용해 교육 수익률을 추정했다. 근처에 4년제 대학이 있는 지역에서 자란 사람일수록 진학 비용이 낮아 교육을 더 받았다는 점에 착안한 것으로, 본 과제의 거리 도구변수와 같은 발상이다. Card 역시 거주지가 가정 배경과 무관하지 않음을 인식해 부모 학력과 지역 특성 등 다양한 공변량을 통제함으로써 외생성 가정을 보강했다. 한편 처치효과가 개인마다 다를 때 도구변수 추정치는 모집단 전체의 평균이 아니라, 도구의 변화에 따라 실제로 교육 수준을 바꾼 순응자(complier) 집단에 대한 국소평균처치효과(LATE)를 식별한다. 이 해석에는 도구가 누구의 교육도 반대 방향으로 바꾸지 않는다는 단조성(monotonicity) 가정이 추가로 필요하다.</w:t>
      </w:r>
    </w:p>
    <w:p>
      <w:pPr>
        <w:pStyle w:val="BodyText"/>
      </w:pPr>
      <w:r>
        <w:rPr>
          <w:b/>
          <w:bCs/>
        </w:rPr>
        <w:t xml:space="preserve">종합하면</w:t>
      </w:r>
      <w:r>
        <w:t xml:space="preserve">, ’학교와 집의 거리’는 통학 비용을 통해 교육 수준과 연결되므로 관련성 조건은 어느 정도 충족할 수 있으나 약한 도구 가능성에 대한 검정이 전제되어야 한다. 반면 배제 제약과 독립성 조건은 거리가 지역 노동시장 여건과 가정의 사회경제적 배경을 함께 반영한다는 점에서 위배될 소지가 크다. 따라서 거리만을 단순한 도구변수로 쓰면 추정치가 여전히 편향될 위험이 있으며, 지역 특성과 부모의 사회경제적 지위 같은 교란요인을 충분히 통제하고 도구의 강성과 타당성을 검정한 뒤에야 신뢰할 수 있는 인과적 해석이 가능하다.</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color w:val="000000"/>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2026-06-08T22:29:31Z</dcterms:created>
  <dcterms:modified xsi:type="dcterms:W3CDTF">2026-06-08T22:29:31Z</dcterms:modified>
</cp:coreProperties>
</file>

<file path=docProps/custom.xml><?xml version="1.0" encoding="utf-8"?>
<Properties xmlns="http://schemas.openxmlformats.org/officeDocument/2006/custom-properties" xmlns:vt="http://schemas.openxmlformats.org/officeDocument/2006/docPropsVTypes"/>
</file>