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6C6F" w:rsidRDefault="003A6C6F" w:rsidP="003A6C6F">
      <w:pPr>
        <w:pStyle w:val="NormalWeb"/>
      </w:pPr>
      <w:r>
        <w:rPr>
          <w:rFonts w:ascii="TeXGyreTermes" w:hAnsi="TeXGyreTermes"/>
          <w:sz w:val="22"/>
          <w:szCs w:val="22"/>
        </w:rPr>
        <w:t xml:space="preserve">Under what international contexts are citizens more likely to support peace with a foreign adversary? To explain public opinion on interstate peace, existing research has largely focused on factors within rivalry dyads, overlooking the influence of a broader international environment in which rivalries are situated. This study addresses this gap by introducing a novel model that explains how international interactions involving third-party states shape public perceptions of state actors. Model simulations suggest that interstate conflict involving third-party actors—such as between an ally and a rival or between an ally and a rival’s ally—can heighten perceptions of inter-group confrontation, reinforc- ing the adversary’s enemy image and increasing opposition to conciliatory policies. The theoretical claims are tested using both experimental and observational methods. The first study employs a survey experiment to assess how exposure to a news video clip of conflict or cooperation between allied and enemy states (e.g., China-Japan, North-South Korea) influences American attitudes toward China. The second study applies supervised machine learning to over one million tweets to examine how fluctuations in U.S.–North Korea relations between 2017 and 2018 shaped public sentiment in South Korea and Japan toward their respective rivals, North Korea and China. The findings of both studies indicate that exposure to third-party conflicts increases the likelihood that individuals perceive rival states more negatively and show stronger resistance to rapprochement. These results demonstrate that public opinion on interstate peace is both socially embedded, shaped not only by bilateral dynamics but also by broader patterns of interstate behavior. </w:t>
      </w:r>
    </w:p>
    <w:p w:rsidR="00841A8A" w:rsidRPr="003A6C6F" w:rsidRDefault="00841A8A" w:rsidP="003A6C6F"/>
    <w:sectPr w:rsidR="00841A8A" w:rsidRPr="003A6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eXGyreTermes">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6F"/>
    <w:rsid w:val="002129B5"/>
    <w:rsid w:val="002B0D06"/>
    <w:rsid w:val="003A6C6F"/>
    <w:rsid w:val="00813203"/>
    <w:rsid w:val="00841A8A"/>
    <w:rsid w:val="00FE4AC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1145E1"/>
  <w15:chartTrackingRefBased/>
  <w15:docId w15:val="{8ACE773D-6AB8-D94F-8D6C-349B8D9C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R"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C6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63379">
      <w:bodyDiv w:val="1"/>
      <w:marLeft w:val="0"/>
      <w:marRight w:val="0"/>
      <w:marTop w:val="0"/>
      <w:marBottom w:val="0"/>
      <w:divBdr>
        <w:top w:val="none" w:sz="0" w:space="0" w:color="auto"/>
        <w:left w:val="none" w:sz="0" w:space="0" w:color="auto"/>
        <w:bottom w:val="none" w:sz="0" w:space="0" w:color="auto"/>
        <w:right w:val="none" w:sz="0" w:space="0" w:color="auto"/>
      </w:divBdr>
      <w:divsChild>
        <w:div w:id="127549719">
          <w:marLeft w:val="0"/>
          <w:marRight w:val="0"/>
          <w:marTop w:val="0"/>
          <w:marBottom w:val="0"/>
          <w:divBdr>
            <w:top w:val="none" w:sz="0" w:space="0" w:color="auto"/>
            <w:left w:val="none" w:sz="0" w:space="0" w:color="auto"/>
            <w:bottom w:val="none" w:sz="0" w:space="0" w:color="auto"/>
            <w:right w:val="none" w:sz="0" w:space="0" w:color="auto"/>
          </w:divBdr>
          <w:divsChild>
            <w:div w:id="1380085411">
              <w:marLeft w:val="0"/>
              <w:marRight w:val="0"/>
              <w:marTop w:val="0"/>
              <w:marBottom w:val="0"/>
              <w:divBdr>
                <w:top w:val="none" w:sz="0" w:space="0" w:color="auto"/>
                <w:left w:val="none" w:sz="0" w:space="0" w:color="auto"/>
                <w:bottom w:val="none" w:sz="0" w:space="0" w:color="auto"/>
                <w:right w:val="none" w:sz="0" w:space="0" w:color="auto"/>
              </w:divBdr>
              <w:divsChild>
                <w:div w:id="18472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726</Words>
  <Characters>1039</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2025-10-15T07:24:00Z</dcterms:created>
  <dcterms:modified xsi:type="dcterms:W3CDTF">2025-10-15T07:36:00Z</dcterms:modified>
</cp:coreProperties>
</file>