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rPr/>
      </w:pPr>
      <w:r>
        <w:rPr/>
      </w:r>
    </w:p>
    <w:p>
      <w:pPr>
        <w:pStyle w:val="14240"/>
        <w:spacing w:before="0" w:after="0"/>
        <w:jc w:val="left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" w:cs="Times New Roman" w:eastAsiaTheme="majorEastAsia"/>
          <w:b/>
          <w:bCs/>
          <w:sz w:val="28"/>
          <w:szCs w:val="28"/>
          <w:lang w:eastAsia="ru-RU"/>
        </w:rPr>
        <w:t>Модуль по отображению  электронной картографической информации от обеспечивающих систем корабля на «Систему отображения », при применении изделий по различным объектам.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Техническое задание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>
      <w:pPr>
        <w:pStyle w:val="Normal"/>
        <w:spacing w:lineRule="auto" w:line="259" w:before="0" w:after="160"/>
        <w:rPr>
          <w:rFonts w:cs="Arial"/>
          <w:b/>
          <w:b/>
          <w:bCs/>
          <w:caps/>
          <w:sz w:val="32"/>
          <w:szCs w:val="32"/>
        </w:rPr>
      </w:pPr>
      <w:r>
        <w:rPr>
          <w:rFonts w:cs="Arial"/>
          <w:b/>
          <w:bCs/>
          <w:caps/>
          <w:sz w:val="32"/>
          <w:szCs w:val="32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846338393"/>
      </w:sdtPr>
      <w:sdtContent>
        <w:p>
          <w:pPr>
            <w:pStyle w:val="TOCHeading"/>
            <w:jc w:val="center"/>
            <w:rPr/>
          </w:pPr>
          <w:r>
            <w:rPr>
              <w:rFonts w:cs="Times New Roman" w:ascii="Times New Roman" w:hAnsi="Times New Roman"/>
              <w:color w:val="000000" w:themeColor="text1"/>
              <w:sz w:val="24"/>
              <w:szCs w:val="24"/>
            </w:rPr>
            <w:t>Оглавление</w:t>
          </w:r>
        </w:p>
        <w:p>
          <w:pPr>
            <w:pStyle w:val="12"/>
            <w:tabs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5069434">
            <w:r>
              <w:rPr>
                <w:webHidden/>
                <w:rStyle w:val="Style17"/>
                <w:vanish w:val="false"/>
                <w:sz w:val="24"/>
                <w:szCs w:val="24"/>
              </w:rPr>
              <w:t>1.</w:t>
            </w:r>
            <w:r>
              <w:rPr>
                <w:rStyle w:val="Style17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</w:rPr>
              <w:tab/>
            </w:r>
            <w:r>
              <w:rPr>
                <w:rStyle w:val="Style17"/>
                <w:sz w:val="24"/>
                <w:szCs w:val="24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_Toc485069434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</w:rPr>
          </w:pPr>
          <w:hyperlink w:anchor="_Toc4850694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_Toc485069435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  <w:sz w:val="24"/>
                <w:szCs w:val="24"/>
              </w:rPr>
              <w:t>2. Основания для разработки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</w:rPr>
          </w:pPr>
          <w:hyperlink w:anchor="_Toc4850694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_Toc485069436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  <w:sz w:val="24"/>
                <w:szCs w:val="24"/>
              </w:rPr>
              <w:t>3. Назначение разработки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</w:rPr>
          </w:pPr>
          <w:hyperlink w:anchor="_Toc4850694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_Toc485069437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  <w:sz w:val="24"/>
                <w:szCs w:val="24"/>
              </w:rPr>
              <w:t>4. Требования к программному изделию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</w:rPr>
          </w:pPr>
          <w:hyperlink w:anchor="_Toc4850694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_Toc485069438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  <w:sz w:val="24"/>
                <w:szCs w:val="24"/>
              </w:rPr>
              <w:t>4.1. Требования к функциональным характеристикам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</w:rPr>
          </w:pPr>
          <w:hyperlink w:anchor="_Toc4850694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_Toc485069439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  <w:sz w:val="24"/>
                <w:szCs w:val="24"/>
              </w:rPr>
              <w:t>4.2. Требования к надежности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</w:rPr>
          </w:pPr>
          <w:hyperlink w:anchor="_Toc4850694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_Toc485069440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  <w:sz w:val="24"/>
                <w:szCs w:val="24"/>
              </w:rPr>
              <w:t>4.3. Условия эксплуатации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</w:rPr>
          </w:pPr>
          <w:hyperlink w:anchor="_Toc4850694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_Toc485069441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  <w:sz w:val="24"/>
                <w:szCs w:val="24"/>
              </w:rPr>
              <w:t>4.4. Требования к составу и параметрам технических средств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</w:rPr>
          </w:pPr>
          <w:hyperlink w:anchor="_Toc4850694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_Toc485069442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  <w:sz w:val="24"/>
                <w:szCs w:val="24"/>
              </w:rPr>
              <w:t>4.5. Требования к информационной и программной совместимости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</w:rPr>
          </w:pPr>
          <w:hyperlink w:anchor="_Toc4850694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_Toc485069443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  <w:sz w:val="24"/>
                <w:szCs w:val="24"/>
              </w:rPr>
              <w:t>4.6. Требования к маркировке и упаковке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</w:rPr>
          </w:pPr>
          <w:hyperlink w:anchor="_Toc4850694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_Toc485069444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  <w:sz w:val="24"/>
                <w:szCs w:val="24"/>
              </w:rPr>
              <w:t>4.7. Требования к транспортированию и хранению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</w:rPr>
          </w:pPr>
          <w:hyperlink w:anchor="_Toc4850694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_Toc485069445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  <w:sz w:val="24"/>
                <w:szCs w:val="24"/>
              </w:rPr>
              <w:t>5. Требования к программной документации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</w:rPr>
          </w:pPr>
          <w:hyperlink w:anchor="_Toc4850694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_Toc485069446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  <w:sz w:val="24"/>
                <w:szCs w:val="24"/>
              </w:rPr>
              <w:t>6. Технико-экономические показатели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</w:rPr>
          </w:pPr>
          <w:hyperlink w:anchor="_Toc4850694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_Toc485069447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  <w:sz w:val="24"/>
                <w:szCs w:val="24"/>
              </w:rPr>
              <w:t>7. Стадии и этапы разработки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2"/>
        <w:rPr/>
      </w:pPr>
      <w:r>
        <w:rPr/>
      </w:r>
    </w:p>
    <w:p>
      <w:pPr>
        <w:pStyle w:val="Normal"/>
        <w:spacing w:lineRule="auto" w:line="259" w:before="0" w:after="160"/>
        <w:rPr>
          <w:rFonts w:eastAsia="" w:cs="" w:cstheme="majorBidi" w:eastAsiaTheme="majorEastAsia"/>
          <w:b/>
          <w:b/>
          <w:bCs/>
          <w:sz w:val="28"/>
          <w:szCs w:val="28"/>
        </w:rPr>
      </w:pPr>
      <w:r>
        <w:rPr>
          <w:rFonts w:eastAsia="" w:cs="" w:cstheme="majorBidi" w:eastAsiaTheme="majorEastAsia"/>
          <w:b/>
          <w:bCs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1"/>
        </w:numPr>
        <w:rPr/>
      </w:pPr>
      <w:bookmarkStart w:id="0" w:name="_Toc485069434"/>
      <w:bookmarkEnd w:id="0"/>
      <w:r>
        <w:rPr/>
        <w:t>Введение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 xml:space="preserve">Разрабатываемое </w:t>
      </w:r>
      <w:r>
        <w:rPr>
          <w:sz w:val="24"/>
          <w:szCs w:val="24"/>
        </w:rPr>
        <w:t>п</w:t>
      </w:r>
      <w:r>
        <w:rPr>
          <w:rFonts w:eastAsia="Times New Roman" w:cs="Times New Roman"/>
          <w:sz w:val="24"/>
          <w:szCs w:val="24"/>
          <w:lang w:eastAsia="ru-RU"/>
        </w:rPr>
        <w:t>рограммное обеспечение «</w:t>
      </w:r>
      <w:r>
        <w:rPr>
          <w:rFonts w:eastAsia="Times New Roman" w:cs="Times New Roman"/>
          <w:b w:val="false"/>
          <w:bCs w:val="false"/>
          <w:sz w:val="24"/>
          <w:szCs w:val="24"/>
          <w:lang w:eastAsia="ru-RU"/>
        </w:rPr>
        <w:t>Модуль по отображению  электронной картографической информации от обеспечивающих систем корабля</w:t>
      </w:r>
      <w:r>
        <w:rPr>
          <w:rFonts w:eastAsia="Times New Roman" w:cs="Times New Roman"/>
          <w:sz w:val="24"/>
          <w:szCs w:val="24"/>
          <w:lang w:eastAsia="ru-RU"/>
        </w:rPr>
        <w:t>», состоящая из двух программ: «Картографическое ядро» и «</w:t>
      </w:r>
      <w:bookmarkStart w:id="1" w:name="__DdeLink__5454_1066461007"/>
      <w:r>
        <w:rPr>
          <w:rFonts w:eastAsia="Times New Roman" w:cs="Times New Roman"/>
          <w:sz w:val="24"/>
          <w:szCs w:val="24"/>
          <w:lang w:eastAsia="ru-RU"/>
        </w:rPr>
        <w:t>Модуль графического отображения карт</w:t>
      </w:r>
      <w:bookmarkEnd w:id="1"/>
      <w:r>
        <w:rPr>
          <w:rFonts w:eastAsia="Times New Roman" w:cs="Times New Roman"/>
          <w:sz w:val="24"/>
          <w:szCs w:val="24"/>
          <w:lang w:eastAsia="ru-RU"/>
        </w:rPr>
        <w:t>». В прикладную программу встроена авторизация с удаленным ресурсом, на котором содержатся необходимый массив карт. По необходимости происходит запрос к ресурсу. Далее осуществляется передача карт ядру для их дальнейшего отображения.  Программное обеспечение написано на C, для его работы необходимо сетевое подключение.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/>
      </w:pPr>
      <w:bookmarkStart w:id="2" w:name="_Toc485069435"/>
      <w:bookmarkEnd w:id="2"/>
      <w:r>
        <w:rPr/>
        <w:t>2. Основания для разработки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Документ для разработки – учебный план СПбПУ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Организация, утвердившая документ – СПбПУ</w:t>
      </w:r>
    </w:p>
    <w:p>
      <w:pPr>
        <w:pStyle w:val="Normal"/>
        <w:rPr/>
      </w:pPr>
      <w:r>
        <w:rPr>
          <w:sz w:val="24"/>
          <w:szCs w:val="24"/>
        </w:rPr>
        <w:t>Наименование разработки – “</w:t>
      </w:r>
      <w:r>
        <w:rPr/>
        <w:t xml:space="preserve"> </w:t>
      </w: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ru-RU" w:eastAsia="ru-RU" w:bidi="ar-SA"/>
        </w:rPr>
        <w:t>Модуль по отображению  электронной картографической информации от обеспечивающих систем корабля на «Систему отображения », при применении изделий по различным объектам.”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/>
      </w:pPr>
      <w:bookmarkStart w:id="3" w:name="_Toc485069436"/>
      <w:bookmarkEnd w:id="3"/>
      <w:r>
        <w:rPr/>
        <w:t>3. Назначение разработки</w:t>
      </w:r>
    </w:p>
    <w:p>
      <w:pPr>
        <w:pStyle w:val="Normal"/>
        <w:ind w:firstLine="708"/>
        <w:jc w:val="both"/>
        <w:rPr/>
      </w:pPr>
      <w:r>
        <w:rPr>
          <w:sz w:val="24"/>
          <w:szCs w:val="24"/>
        </w:rPr>
        <w:t xml:space="preserve">Программное изделие предназначено </w:t>
      </w:r>
      <w:r>
        <w:rPr>
          <w:sz w:val="24"/>
          <w:szCs w:val="24"/>
        </w:rPr>
        <w:t>для о</w:t>
      </w:r>
      <w:r>
        <w:rPr>
          <w:rFonts w:eastAsia="Times New Roman" w:cs="Times New Roman"/>
          <w:b w:val="false"/>
          <w:bCs w:val="false"/>
          <w:sz w:val="24"/>
          <w:szCs w:val="24"/>
          <w:lang w:eastAsia="ru-RU"/>
        </w:rPr>
        <w:t>тображени</w:t>
      </w:r>
      <w:r>
        <w:rPr>
          <w:rFonts w:eastAsia="Times New Roman" w:cs="Times New Roman"/>
          <w:b w:val="false"/>
          <w:bCs w:val="false"/>
          <w:sz w:val="24"/>
          <w:szCs w:val="24"/>
          <w:lang w:eastAsia="ru-RU"/>
        </w:rPr>
        <w:t>я</w:t>
      </w:r>
      <w:r>
        <w:rPr>
          <w:rFonts w:eastAsia="Times New Roman" w:cs="Times New Roman"/>
          <w:b w:val="false"/>
          <w:bCs w:val="false"/>
          <w:sz w:val="24"/>
          <w:szCs w:val="24"/>
          <w:lang w:eastAsia="ru-RU"/>
        </w:rPr>
        <w:t xml:space="preserve">  электронной картографической информации от обеспечивающих систем корабля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/>
      </w:pPr>
      <w:bookmarkStart w:id="4" w:name="_Toc485069437"/>
      <w:bookmarkEnd w:id="4"/>
      <w:r>
        <w:rPr/>
        <w:t>4. Требования к программному изделию</w:t>
      </w:r>
    </w:p>
    <w:p>
      <w:pPr>
        <w:pStyle w:val="2"/>
        <w:rPr/>
      </w:pPr>
      <w:bookmarkStart w:id="5" w:name="_Toc485069438"/>
      <w:bookmarkEnd w:id="5"/>
      <w:r>
        <w:rPr/>
        <w:t>4.1. Требования к функциональным характеристикам</w:t>
      </w:r>
    </w:p>
    <w:p>
      <w:pPr>
        <w:pStyle w:val="2"/>
        <w:rPr/>
      </w:pPr>
      <w:r>
        <w:rPr/>
      </w:r>
    </w:p>
    <w:p>
      <w:pPr>
        <w:pStyle w:val="Normal"/>
        <w:ind w:firstLine="708"/>
        <w:jc w:val="both"/>
        <w:rPr/>
      </w:pPr>
      <w:r>
        <w:rPr>
          <w:sz w:val="24"/>
          <w:szCs w:val="24"/>
        </w:rPr>
        <w:t>Программное обеспечение «</w:t>
      </w:r>
      <w:r>
        <w:rPr>
          <w:sz w:val="24"/>
          <w:szCs w:val="24"/>
        </w:rPr>
        <w:t>Картографическое ядро</w:t>
      </w:r>
      <w:r>
        <w:rPr>
          <w:sz w:val="24"/>
          <w:szCs w:val="24"/>
        </w:rPr>
        <w:t>» должно осуществлять следующие функции: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4"/>
          <w:szCs w:val="24"/>
        </w:rPr>
        <w:t xml:space="preserve">Отвечать на </w:t>
      </w:r>
      <w:r>
        <w:rPr>
          <w:sz w:val="24"/>
          <w:szCs w:val="24"/>
        </w:rPr>
        <w:t xml:space="preserve">сетевые </w:t>
      </w:r>
      <w:r>
        <w:rPr>
          <w:sz w:val="24"/>
          <w:szCs w:val="24"/>
        </w:rPr>
        <w:t>запросы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м</w:t>
      </w:r>
      <w:r>
        <w:rPr>
          <w:rFonts w:eastAsia="Times New Roman" w:cs="Times New Roman"/>
          <w:sz w:val="24"/>
          <w:szCs w:val="24"/>
          <w:lang w:eastAsia="ru-RU"/>
        </w:rPr>
        <w:t>одул</w:t>
      </w:r>
      <w:r>
        <w:rPr>
          <w:rFonts w:eastAsia="Times New Roman" w:cs="Times New Roman"/>
          <w:sz w:val="24"/>
          <w:szCs w:val="24"/>
          <w:lang w:eastAsia="ru-RU"/>
        </w:rPr>
        <w:t>я</w:t>
      </w:r>
      <w:r>
        <w:rPr>
          <w:rFonts w:eastAsia="Times New Roman" w:cs="Times New Roman"/>
          <w:sz w:val="24"/>
          <w:szCs w:val="24"/>
          <w:lang w:eastAsia="ru-RU"/>
        </w:rPr>
        <w:t xml:space="preserve"> графического отображения карт </w:t>
      </w:r>
      <w:r>
        <w:rPr>
          <w:rFonts w:eastAsia="Times New Roman" w:cs="Times New Roman"/>
          <w:sz w:val="24"/>
          <w:szCs w:val="24"/>
          <w:lang w:eastAsia="ru-RU"/>
        </w:rPr>
        <w:t>в соответствии с протоколом</w:t>
      </w:r>
      <w:r>
        <w:rPr>
          <w:sz w:val="24"/>
          <w:szCs w:val="24"/>
        </w:rPr>
        <w:t>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4"/>
          <w:szCs w:val="24"/>
        </w:rPr>
        <w:t xml:space="preserve">Проверять корректность полученных от клиентов данных </w:t>
      </w:r>
      <w:r>
        <w:rPr>
          <w:sz w:val="24"/>
          <w:szCs w:val="24"/>
        </w:rPr>
        <w:t>и от сервера хранения карт</w:t>
      </w:r>
      <w:r>
        <w:rPr>
          <w:sz w:val="24"/>
          <w:szCs w:val="24"/>
        </w:rPr>
        <w:t>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4"/>
          <w:szCs w:val="24"/>
        </w:rPr>
        <w:t>Осуществлять запись в разделяемую область памяти по запросу от клиента.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брабатывать </w:t>
      </w:r>
      <w:r>
        <w:rPr>
          <w:sz w:val="24"/>
          <w:szCs w:val="24"/>
        </w:rPr>
        <w:t>только одного клиента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4"/>
          <w:szCs w:val="24"/>
        </w:rPr>
        <w:t xml:space="preserve">Воспринимать команды  </w:t>
      </w:r>
      <w:r>
        <w:rPr>
          <w:sz w:val="24"/>
          <w:szCs w:val="24"/>
        </w:rPr>
        <w:t>м</w:t>
      </w:r>
      <w:r>
        <w:rPr>
          <w:rFonts w:eastAsia="Times New Roman" w:cs="Times New Roman"/>
          <w:sz w:val="24"/>
          <w:szCs w:val="24"/>
          <w:lang w:eastAsia="ru-RU"/>
        </w:rPr>
        <w:t>одул</w:t>
      </w:r>
      <w:r>
        <w:rPr>
          <w:rFonts w:eastAsia="Times New Roman" w:cs="Times New Roman"/>
          <w:sz w:val="24"/>
          <w:szCs w:val="24"/>
          <w:lang w:eastAsia="ru-RU"/>
        </w:rPr>
        <w:t>я</w:t>
      </w:r>
      <w:r>
        <w:rPr>
          <w:rFonts w:eastAsia="Times New Roman" w:cs="Times New Roman"/>
          <w:sz w:val="24"/>
          <w:szCs w:val="24"/>
          <w:lang w:eastAsia="ru-RU"/>
        </w:rPr>
        <w:t xml:space="preserve"> графического отображения карт </w:t>
      </w:r>
      <w:r>
        <w:rPr>
          <w:rFonts w:eastAsia="Times New Roman" w:cs="Times New Roman"/>
          <w:sz w:val="24"/>
          <w:szCs w:val="24"/>
          <w:lang w:eastAsia="ru-RU"/>
        </w:rPr>
        <w:t>в соответствии с протоколом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>
      <w:pPr>
        <w:pStyle w:val="Normal"/>
        <w:ind w:firstLine="708"/>
        <w:jc w:val="both"/>
        <w:rPr/>
      </w:pPr>
      <w:r>
        <w:rPr>
          <w:sz w:val="24"/>
          <w:szCs w:val="24"/>
        </w:rPr>
        <w:t>Программное обеспечение «</w:t>
      </w:r>
      <w:r>
        <w:rPr>
          <w:sz w:val="24"/>
          <w:szCs w:val="24"/>
        </w:rPr>
        <w:t>М</w:t>
      </w:r>
      <w:r>
        <w:rPr>
          <w:rFonts w:eastAsia="Times New Roman" w:cs="Times New Roman"/>
          <w:sz w:val="24"/>
          <w:szCs w:val="24"/>
          <w:lang w:eastAsia="ru-RU"/>
        </w:rPr>
        <w:t>одул</w:t>
      </w:r>
      <w:r>
        <w:rPr>
          <w:rFonts w:eastAsia="Times New Roman" w:cs="Times New Roman"/>
          <w:sz w:val="24"/>
          <w:szCs w:val="24"/>
          <w:lang w:eastAsia="ru-RU"/>
        </w:rPr>
        <w:t>ь</w:t>
      </w:r>
      <w:r>
        <w:rPr>
          <w:rFonts w:eastAsia="Times New Roman" w:cs="Times New Roman"/>
          <w:sz w:val="24"/>
          <w:szCs w:val="24"/>
          <w:lang w:eastAsia="ru-RU"/>
        </w:rPr>
        <w:t xml:space="preserve"> графического отображения карт</w:t>
      </w:r>
      <w:r>
        <w:rPr>
          <w:sz w:val="24"/>
          <w:szCs w:val="24"/>
        </w:rPr>
        <w:t>» должно осуществлять следующие функции: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>Отображать на экране картографическую информацию в соответствии со своими запросами к картографическому ядру.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 xml:space="preserve">При первом запуске запрашивать </w:t>
      </w:r>
      <w:r>
        <w:rPr>
          <w:sz w:val="24"/>
          <w:szCs w:val="24"/>
        </w:rPr>
        <w:t>картографическую информацию, для того чтобы картографическое ядро могло заранее подготовить информацию.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 xml:space="preserve">Отвечать на </w:t>
      </w:r>
      <w:r>
        <w:rPr>
          <w:sz w:val="24"/>
          <w:szCs w:val="24"/>
        </w:rPr>
        <w:t xml:space="preserve">сетевые </w:t>
      </w:r>
      <w:r>
        <w:rPr>
          <w:sz w:val="24"/>
          <w:szCs w:val="24"/>
        </w:rPr>
        <w:t xml:space="preserve">запросы  </w:t>
      </w:r>
      <w:r>
        <w:rPr>
          <w:sz w:val="24"/>
          <w:szCs w:val="24"/>
        </w:rPr>
        <w:t>картографического ядра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в соответствии с протоколом</w:t>
      </w:r>
      <w:r>
        <w:rPr>
          <w:sz w:val="24"/>
          <w:szCs w:val="24"/>
        </w:rPr>
        <w:t>;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 xml:space="preserve">Воспринимать команды  </w:t>
      </w:r>
      <w:r>
        <w:rPr>
          <w:sz w:val="24"/>
          <w:szCs w:val="24"/>
        </w:rPr>
        <w:t>картографического ядра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в соответствии с протоколом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>
      <w:pPr>
        <w:pStyle w:val="Normal"/>
        <w:ind w:left="1428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Входными данными для изделия являются:</w:t>
      </w:r>
    </w:p>
    <w:p>
      <w:pPr>
        <w:pStyle w:val="TPPubdate"/>
        <w:numPr>
          <w:ilvl w:val="0"/>
          <w:numId w:val="4"/>
        </w:numPr>
        <w:spacing w:before="0" w:after="0"/>
        <w:jc w:val="both"/>
        <w:rPr/>
      </w:pPr>
      <w:r>
        <w:rPr/>
        <w:t xml:space="preserve">Входными данными для картографического ядра является массив карт в формате S-57, а так же команды отданные модулем  </w:t>
      </w:r>
      <w:r>
        <w:rPr>
          <w:sz w:val="24"/>
          <w:szCs w:val="24"/>
        </w:rPr>
        <w:t>графического отображения карт.</w:t>
      </w:r>
    </w:p>
    <w:p>
      <w:pPr>
        <w:pStyle w:val="TPPubdate"/>
        <w:numPr>
          <w:ilvl w:val="0"/>
          <w:numId w:val="4"/>
        </w:numPr>
        <w:spacing w:before="0" w:after="0"/>
        <w:jc w:val="both"/>
        <w:rPr/>
      </w:pPr>
      <w:r>
        <w:rPr/>
        <w:t xml:space="preserve">Входными данными для модуля </w:t>
      </w:r>
      <w:r>
        <w:rPr>
          <w:sz w:val="24"/>
          <w:szCs w:val="24"/>
        </w:rPr>
        <w:t>графического отображения карт</w:t>
      </w:r>
      <w:r>
        <w:rPr/>
        <w:t xml:space="preserve"> являются разделяемая область памяти в которую записывается массив необходимых данных для графического отображения.</w:t>
      </w:r>
    </w:p>
    <w:p>
      <w:pPr>
        <w:pStyle w:val="NoSpacing"/>
        <w:rPr/>
      </w:pPr>
      <w:r>
        <w:rPr/>
        <w:t>Выходным данными для изделия являются:</w:t>
      </w:r>
    </w:p>
    <w:p>
      <w:pPr>
        <w:pStyle w:val="TPPubdate"/>
        <w:numPr>
          <w:ilvl w:val="0"/>
          <w:numId w:val="5"/>
        </w:numPr>
        <w:spacing w:before="0" w:after="0"/>
        <w:jc w:val="both"/>
        <w:rPr/>
      </w:pPr>
      <w:r>
        <w:rPr/>
        <w:t xml:space="preserve">Выходными данными для картографического ядра </w:t>
      </w:r>
      <w:bookmarkStart w:id="6" w:name="_GoBack1"/>
      <w:bookmarkEnd w:id="6"/>
      <w:r>
        <w:rPr/>
        <w:t>являются разделяемая область памяти в которую записывается массив необходимых данных для графического отображения.</w:t>
      </w:r>
    </w:p>
    <w:p>
      <w:pPr>
        <w:pStyle w:val="TPPubdate"/>
        <w:numPr>
          <w:ilvl w:val="0"/>
          <w:numId w:val="5"/>
        </w:numPr>
        <w:spacing w:before="0" w:after="0"/>
        <w:jc w:val="both"/>
        <w:rPr/>
      </w:pPr>
      <w:r>
        <w:rPr/>
        <w:t xml:space="preserve">Выходными данными для модуля </w:t>
      </w:r>
      <w:r>
        <w:rPr>
          <w:sz w:val="24"/>
          <w:szCs w:val="24"/>
        </w:rPr>
        <w:t>графического отображения карт</w:t>
      </w:r>
      <w:r>
        <w:rPr/>
        <w:t xml:space="preserve"> является вывод графической информации карт формата S-57 на экран.</w:t>
      </w:r>
    </w:p>
    <w:p>
      <w:pPr>
        <w:pStyle w:val="TPPubdate"/>
        <w:numPr>
          <w:ilvl w:val="0"/>
          <w:numId w:val="0"/>
        </w:numPr>
        <w:spacing w:before="0" w:after="0"/>
        <w:ind w:left="1428" w:hanging="0"/>
        <w:jc w:val="both"/>
        <w:rPr/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/>
      </w:pPr>
      <w:bookmarkStart w:id="7" w:name="_Toc485069439"/>
      <w:bookmarkEnd w:id="7"/>
      <w:r>
        <w:rPr/>
        <w:t>4.2. Требования к надежности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Программное изделие должно обеспечивать следующие параметры надежности:</w:t>
      </w:r>
    </w:p>
    <w:p>
      <w:pPr>
        <w:pStyle w:val="NoSpacing"/>
        <w:numPr>
          <w:ilvl w:val="0"/>
          <w:numId w:val="6"/>
        </w:numPr>
        <w:rPr/>
      </w:pPr>
      <w:r>
        <w:rPr/>
        <w:t xml:space="preserve">При недоступности сервера </w:t>
      </w:r>
      <w:r>
        <w:rPr/>
        <w:t>хранения карт</w:t>
      </w:r>
      <w:r>
        <w:rPr/>
        <w:t>, прикладное приложение должно корректно завершаться с выводом ошибки на экран.</w:t>
      </w:r>
    </w:p>
    <w:p>
      <w:pPr>
        <w:pStyle w:val="NoSpacing"/>
        <w:numPr>
          <w:ilvl w:val="0"/>
          <w:numId w:val="6"/>
        </w:numPr>
        <w:rPr/>
      </w:pPr>
      <w:r>
        <w:rPr/>
        <w:t>В случае если ядро не нашло ожидаемые карты в указанной директории</w:t>
      </w:r>
      <w:r>
        <w:rPr/>
        <w:t xml:space="preserve"> должно корректно завершаться с выводом сообщения об ошибке.</w:t>
      </w:r>
    </w:p>
    <w:p>
      <w:pPr>
        <w:pStyle w:val="NoSpacing"/>
        <w:numPr>
          <w:ilvl w:val="0"/>
          <w:numId w:val="6"/>
        </w:numPr>
        <w:rPr/>
      </w:pPr>
      <w:r>
        <w:rPr/>
        <w:t xml:space="preserve">Картографическое ядро </w:t>
      </w:r>
      <w:r>
        <w:rPr/>
        <w:t>должн</w:t>
      </w:r>
      <w:r>
        <w:rPr/>
        <w:t>о</w:t>
      </w:r>
      <w:r>
        <w:rPr/>
        <w:t xml:space="preserve"> иметь возможность обслуживания </w:t>
      </w:r>
      <w:r>
        <w:rPr/>
        <w:t>только одним</w:t>
      </w:r>
      <w:r>
        <w:rPr/>
        <w:t xml:space="preserve">  клиент</w:t>
      </w:r>
      <w:r>
        <w:rPr/>
        <w:t>ом</w:t>
      </w:r>
      <w:r>
        <w:rPr/>
        <w:t>.</w:t>
      </w:r>
    </w:p>
    <w:p>
      <w:pPr>
        <w:pStyle w:val="NoSpacing"/>
        <w:numPr>
          <w:ilvl w:val="0"/>
          <w:numId w:val="6"/>
        </w:numPr>
        <w:rPr/>
      </w:pPr>
      <w:r>
        <w:rPr/>
        <w:t xml:space="preserve">При отсутствии </w:t>
      </w:r>
      <w:r>
        <w:rPr/>
        <w:t>подключения</w:t>
      </w:r>
      <w:r>
        <w:rPr/>
        <w:t xml:space="preserve"> приложение должно корректно завершать </w:t>
      </w:r>
      <w:r>
        <w:rPr/>
        <w:t>сеанс клиента.</w:t>
      </w:r>
    </w:p>
    <w:p>
      <w:pPr>
        <w:pStyle w:val="2"/>
        <w:rPr/>
      </w:pPr>
      <w:bookmarkStart w:id="8" w:name="_Toc485069440"/>
      <w:bookmarkEnd w:id="8"/>
      <w:r>
        <w:rPr/>
        <w:t>4.3. Условия эксплуатации</w:t>
      </w:r>
    </w:p>
    <w:p>
      <w:pPr>
        <w:pStyle w:val="Normal"/>
        <w:ind w:firstLine="708"/>
        <w:jc w:val="both"/>
        <w:rPr/>
      </w:pPr>
      <w:r>
        <w:rPr>
          <w:sz w:val="24"/>
          <w:szCs w:val="24"/>
        </w:rPr>
        <w:t xml:space="preserve">Для корректного функционирования программного изделия необходимо наличие персонального компьютера с </w:t>
      </w:r>
      <w:r>
        <w:rPr>
          <w:sz w:val="24"/>
          <w:szCs w:val="24"/>
          <w:lang w:val="en-US"/>
        </w:rPr>
        <w:t>QNX6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/>
      </w:pPr>
      <w:bookmarkStart w:id="9" w:name="_Toc485069441"/>
      <w:bookmarkEnd w:id="9"/>
      <w:r>
        <w:rPr/>
        <w:t>4.4. Требования к составу и параметрам технических средств</w:t>
      </w:r>
    </w:p>
    <w:p>
      <w:pPr>
        <w:pStyle w:val="NoSpacing"/>
        <w:rPr/>
      </w:pPr>
      <w:r>
        <w:rPr/>
        <w:t xml:space="preserve">Для возможности функционирования изделия в запущенной операционной системе необходимо наличие на сервере  базы данных со списком </w:t>
      </w:r>
      <w:r>
        <w:rPr/>
        <w:t>береговых карт формата S-57</w:t>
      </w:r>
      <w:r>
        <w:rPr/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/>
      </w:pPr>
      <w:bookmarkStart w:id="10" w:name="_Toc485069442"/>
      <w:bookmarkEnd w:id="10"/>
      <w:r>
        <w:rPr/>
        <w:t>4.5. Требования к информационной и программной совместимости</w:t>
      </w:r>
    </w:p>
    <w:p>
      <w:pPr>
        <w:pStyle w:val="Normal"/>
        <w:ind w:firstLine="708"/>
        <w:jc w:val="both"/>
        <w:rPr/>
      </w:pPr>
      <w:r>
        <w:rPr>
          <w:sz w:val="24"/>
          <w:szCs w:val="24"/>
        </w:rPr>
        <w:t xml:space="preserve">Программный продукт совместим с </w:t>
      </w:r>
      <w:r>
        <w:rPr>
          <w:sz w:val="24"/>
          <w:szCs w:val="24"/>
          <w:lang w:val="en-US"/>
        </w:rPr>
        <w:t>QNX6</w:t>
      </w:r>
      <w:r>
        <w:rPr>
          <w:sz w:val="24"/>
          <w:szCs w:val="24"/>
        </w:rPr>
        <w:t xml:space="preserve"> и не требует установки дополнительных средств.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/>
      </w:pPr>
      <w:bookmarkStart w:id="11" w:name="_Toc485069443"/>
      <w:bookmarkEnd w:id="11"/>
      <w:r>
        <w:rPr/>
        <w:t>4.6. Требования к маркировке и упаковке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Программное изделие не требует какой-либо маркировки или упаковки.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/>
      </w:pPr>
      <w:bookmarkStart w:id="12" w:name="_Toc485069444"/>
      <w:bookmarkEnd w:id="12"/>
      <w:r>
        <w:rPr/>
        <w:t>4.7. Требования к транспортированию и хранению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Программное изделие должно храниться и транспортироваться на электронных носителях, обеспечивающих неизменность исходных кодов изделия.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/>
      </w:pPr>
      <w:bookmarkStart w:id="13" w:name="_Toc485069445"/>
      <w:bookmarkEnd w:id="13"/>
      <w:r>
        <w:rPr/>
        <w:t>5. Требования к программной документации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состав программной документации должны входить: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Спецификация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Техническое задание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Описание программы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Руководство системного программиста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Текст программы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Программа и методика испытаний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Документация должна подробно и полно описывать функциональные характеристики изделия, его возможности, способы его инсталляции и модификации.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/>
      </w:pPr>
      <w:bookmarkStart w:id="14" w:name="_Toc485069446"/>
      <w:bookmarkEnd w:id="14"/>
      <w:r>
        <w:rPr/>
        <w:t>6. Технико-экономические показатели</w:t>
      </w:r>
    </w:p>
    <w:p>
      <w:pPr>
        <w:pStyle w:val="Normal"/>
        <w:ind w:firstLine="708"/>
        <w:jc w:val="both"/>
        <w:rPr/>
      </w:pPr>
      <w:r>
        <w:rPr>
          <w:sz w:val="24"/>
          <w:szCs w:val="24"/>
        </w:rPr>
        <w:t>Эффективность программного изделия напрямую зависит от той аппаратной среды, на которой оно функционирует. В частно</w:t>
      </w:r>
      <w:bookmarkStart w:id="15" w:name="_GoBack"/>
      <w:bookmarkEnd w:id="15"/>
      <w:r>
        <w:rPr>
          <w:sz w:val="24"/>
          <w:szCs w:val="24"/>
        </w:rPr>
        <w:t>сти важнейшим фактором производительности является частота процессора, с которой он может выполнять задачи.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360"/>
        <w:ind w:left="0" w:right="0" w:firstLine="720"/>
        <w:jc w:val="center"/>
        <w:rPr>
          <w:rFonts w:ascii="Times New Roman" w:hAnsi="Times New Roman" w:eastAsia="" w:cs="" w:cstheme="majorBidi" w:eastAsiaTheme="majorEastAsia"/>
          <w:b/>
          <w:b/>
          <w:bCs/>
          <w:color w:val="00000A"/>
          <w:sz w:val="28"/>
          <w:szCs w:val="28"/>
          <w:lang w:val="ru-RU" w:eastAsia="ru-RU" w:bidi="ar-SA"/>
        </w:rPr>
      </w:pPr>
      <w:r>
        <w:rPr>
          <w:rFonts w:eastAsia="" w:cs="" w:cstheme="majorBidi" w:eastAsiaTheme="majorEastAsia"/>
          <w:b/>
          <w:bCs/>
          <w:color w:val="00000A"/>
          <w:sz w:val="28"/>
          <w:szCs w:val="28"/>
          <w:lang w:val="ru-RU" w:eastAsia="ru-RU" w:bidi="ar-SA"/>
        </w:rPr>
        <w:t xml:space="preserve"> </w:t>
      </w:r>
      <w:r>
        <w:rPr>
          <w:rFonts w:eastAsia="" w:cs="" w:cstheme="majorBidi" w:eastAsiaTheme="majorEastAsia"/>
          <w:b/>
          <w:bCs/>
          <w:color w:val="00000A"/>
          <w:sz w:val="28"/>
          <w:szCs w:val="28"/>
          <w:lang w:val="ru-RU" w:eastAsia="ru-RU" w:bidi="ar-SA"/>
        </w:rPr>
        <w:t xml:space="preserve">7. </w:t>
      </w:r>
      <w:r>
        <w:rPr>
          <w:rFonts w:eastAsia="" w:cs="" w:cstheme="majorBidi" w:eastAsiaTheme="majorEastAsia"/>
          <w:b/>
          <w:bCs/>
          <w:color w:val="00000A"/>
          <w:sz w:val="28"/>
          <w:szCs w:val="28"/>
          <w:lang w:val="ru-RU" w:eastAsia="ru-RU" w:bidi="ar-SA"/>
        </w:rPr>
        <w:t>Алгоритм работы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sz w:val="24"/>
          <w:szCs w:val="24"/>
          <w:lang w:eastAsia="ru-RU"/>
        </w:rPr>
        <w:t>Картографическое ядро при получении одного из признаков осуществляет подготовку результирующей карты для отрисовки. После завершения загрузки и выбора вида и режима взаимодействия ядро регистрирует себя под именем «949_55_</w:t>
      </w:r>
      <w:r>
        <w:rPr>
          <w:rFonts w:eastAsia="Times New Roman" w:cs="Times New Roman"/>
          <w:sz w:val="24"/>
          <w:szCs w:val="24"/>
          <w:lang w:val="en-US" w:eastAsia="ru-RU"/>
        </w:rPr>
        <w:t>mapr</w:t>
      </w:r>
      <w:r>
        <w:rPr>
          <w:rFonts w:eastAsia="Times New Roman" w:cs="Times New Roman"/>
          <w:sz w:val="24"/>
          <w:szCs w:val="24"/>
          <w:lang w:eastAsia="ru-RU"/>
        </w:rPr>
        <w:t xml:space="preserve">1» для ,  устанавливает связь с необходимыми карт-серверами для выработки результирующей карты и посылает в модуль графического отображения карт сообщение о состоянии связи со всеми карт-серверами. 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sz w:val="24"/>
          <w:szCs w:val="24"/>
          <w:lang w:eastAsia="ru-RU"/>
        </w:rPr>
        <w:t>Далее проверка связи с карт-серверами осуществляется  в соответствии с протоколом.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sz w:val="24"/>
          <w:szCs w:val="24"/>
          <w:lang w:eastAsia="ru-RU"/>
        </w:rPr>
        <w:t>При первом после включения питания обращении модуля графического отображения карт с использованием картографического ядра, отправляет запрос на получение карты с карт-сервера. В запросе содержатся максимальная и минимальная широты и долготы района, охватывающего отображаемую область, на которую требуется карта. Получив от модуля графического отображения карт запрос на считывание карты ядро считывает карту и сохраняет ее для обработки последующих запросов от модуля графического отображения карт на подготовку карты к отрисовке.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sz w:val="24"/>
          <w:szCs w:val="24"/>
          <w:lang w:eastAsia="ru-RU"/>
        </w:rPr>
        <w:t>После модуль графического отображения карт посылает в ядро запрос на подготовку карты согласно выбранного признака для отрисовки. Далее указанные запросы модуль графического отображения карт направляет в ядро по мере необходимости перерисовать содержимое окна с картой.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sz w:val="24"/>
          <w:szCs w:val="24"/>
          <w:lang w:eastAsia="ru-RU"/>
        </w:rPr>
        <w:t>В указанном запросе содержатся географические координаты текущего положения носителя (точки старта), расстояния от текущего положения до нижней, левой, верхней и правой границ отображаемой области на экране, максимальная и минимальная широты и долготы района, охватывающего отображаемую область, на которую требуется карты для установленного признака, масштабирующий коэффициент. Получив запрос ядро формирует результирующую карту для отображения в окне, записывает ее в соответствии с форматом (приведен в настоящем протоколе) в разделяемую область памяти, создаваемую картографическим ядром, после чего сообщает процессу в модуль графического отображения карт, зарегистрированному под именем «949_55_</w:t>
      </w:r>
      <w:r>
        <w:rPr>
          <w:rFonts w:eastAsia="Times New Roman" w:cs="Times New Roman"/>
          <w:sz w:val="24"/>
          <w:szCs w:val="24"/>
          <w:lang w:val="en-US" w:eastAsia="ru-RU"/>
        </w:rPr>
        <w:t>paintR</w:t>
      </w:r>
      <w:r>
        <w:rPr>
          <w:rFonts w:eastAsia="Times New Roman" w:cs="Times New Roman"/>
          <w:sz w:val="24"/>
          <w:szCs w:val="24"/>
          <w:lang w:eastAsia="ru-RU"/>
        </w:rPr>
        <w:t>_</w:t>
      </w:r>
      <w:r>
        <w:rPr>
          <w:rFonts w:eastAsia="Times New Roman" w:cs="Times New Roman"/>
          <w:sz w:val="24"/>
          <w:szCs w:val="24"/>
          <w:lang w:val="en-US" w:eastAsia="ru-RU"/>
        </w:rPr>
        <w:t>server</w:t>
      </w:r>
      <w:r>
        <w:rPr>
          <w:rFonts w:eastAsia="Times New Roman" w:cs="Times New Roman"/>
          <w:sz w:val="24"/>
          <w:szCs w:val="24"/>
          <w:lang w:eastAsia="ru-RU"/>
        </w:rPr>
        <w:t>» , о готовности результирующей карты для отрисовки.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b w:val="false"/>
          <w:bCs w:val="false"/>
          <w:sz w:val="24"/>
          <w:szCs w:val="24"/>
          <w:lang w:eastAsia="ru-RU"/>
        </w:rPr>
        <w:t>Получив сообщения от картографического ядра о готовности результирующей карты для отрисовки модуль графического отображения карт считывает указанную результирующую карту из разделяемой области памяти и осуществляет отрисовку на экране.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sz w:val="24"/>
          <w:szCs w:val="24"/>
          <w:lang w:eastAsia="ru-RU"/>
        </w:rPr>
        <w:t>При отсутствии результирующей карты с сервера хранения карт в течение не более 20 с ядро посылает в модуль графического отображения карт сообщение по указанному таймауту. В случае, если сервер хранения карт не предоставил всю запрошенную ядром информацию в течение 10 с ядра посылает в модуль графического отображения карт сообщение по указанному таймауту. Формат указанного сообщения определяется на этапе рабочего проектирования.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sz w:val="24"/>
          <w:szCs w:val="24"/>
          <w:lang w:eastAsia="ru-RU"/>
        </w:rPr>
        <w:t>По мере движения носителя картографического ядра, анализируя поступающие от модуля графического отображения карт запросы на отрисовку результирующей карты, проводит получение с сервера хранения карт дополнительных элементов карт, обеспечивающих заполнение отображаемого на экране района, изменившегося ввиду перемещения носителя, и сохраняет их для последующей обработки.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sz w:val="24"/>
          <w:szCs w:val="24"/>
          <w:lang w:eastAsia="ru-RU"/>
        </w:rPr>
        <w:t>Укрупненная логико-временная диаграмма обмена при запросе считывания карты: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sz w:val="24"/>
          <w:szCs w:val="24"/>
          <w:lang w:eastAsia="ru-RU"/>
        </w:rPr>
        <w:t xml:space="preserve">- модуль графического отображения карт -&gt; </w:t>
      </w:r>
      <w:r>
        <w:rPr>
          <w:rFonts w:eastAsia="Times New Roman" w:cs="Times New Roman"/>
          <w:sz w:val="24"/>
          <w:szCs w:val="24"/>
          <w:lang w:val="en-US" w:eastAsia="ru-RU"/>
        </w:rPr>
        <w:t>pulse</w:t>
      </w:r>
      <w:r>
        <w:rPr>
          <w:rFonts w:eastAsia="Times New Roman" w:cs="Times New Roman"/>
          <w:sz w:val="24"/>
          <w:szCs w:val="24"/>
          <w:lang w:eastAsia="ru-RU"/>
        </w:rPr>
        <w:t>-сообщения -&gt; картографическое ядро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sz w:val="24"/>
          <w:szCs w:val="24"/>
          <w:lang w:eastAsia="ru-RU"/>
        </w:rPr>
        <w:t xml:space="preserve">(получив </w:t>
      </w:r>
      <w:r>
        <w:rPr>
          <w:rFonts w:eastAsia="Times New Roman" w:cs="Times New Roman"/>
          <w:sz w:val="24"/>
          <w:szCs w:val="24"/>
          <w:lang w:val="en-US" w:eastAsia="ru-RU"/>
        </w:rPr>
        <w:t>pulse</w:t>
      </w:r>
      <w:r>
        <w:rPr>
          <w:rFonts w:eastAsia="Times New Roman" w:cs="Times New Roman"/>
          <w:sz w:val="24"/>
          <w:szCs w:val="24"/>
          <w:lang w:eastAsia="ru-RU"/>
        </w:rPr>
        <w:t>-сообщения от картографического ядра запрашивает данные от модуля графического отображения карт у процесса с именем «949_55_</w:t>
      </w:r>
      <w:r>
        <w:rPr>
          <w:rFonts w:eastAsia="Times New Roman" w:cs="Times New Roman"/>
          <w:sz w:val="24"/>
          <w:szCs w:val="24"/>
          <w:lang w:val="en-US" w:eastAsia="ru-RU"/>
        </w:rPr>
        <w:t>count</w:t>
      </w:r>
      <w:r>
        <w:rPr>
          <w:rFonts w:eastAsia="Times New Roman" w:cs="Times New Roman"/>
          <w:sz w:val="24"/>
          <w:szCs w:val="24"/>
          <w:lang w:eastAsia="ru-RU"/>
        </w:rPr>
        <w:t>_</w:t>
      </w:r>
      <w:r>
        <w:rPr>
          <w:rFonts w:eastAsia="Times New Roman" w:cs="Times New Roman"/>
          <w:sz w:val="24"/>
          <w:szCs w:val="24"/>
          <w:lang w:val="en-US" w:eastAsia="ru-RU"/>
        </w:rPr>
        <w:t>traektR</w:t>
      </w:r>
      <w:r>
        <w:rPr>
          <w:rFonts w:eastAsia="Times New Roman" w:cs="Times New Roman"/>
          <w:sz w:val="24"/>
          <w:szCs w:val="24"/>
          <w:lang w:eastAsia="ru-RU"/>
        </w:rPr>
        <w:t>» )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sz w:val="24"/>
          <w:szCs w:val="24"/>
          <w:lang w:eastAsia="ru-RU"/>
        </w:rPr>
        <w:t xml:space="preserve">- картографическое ядро -&gt; </w:t>
      </w:r>
      <w:r>
        <w:rPr>
          <w:rFonts w:eastAsia="Times New Roman" w:cs="Times New Roman"/>
          <w:sz w:val="24"/>
          <w:szCs w:val="24"/>
          <w:lang w:val="en-US" w:eastAsia="ru-RU"/>
        </w:rPr>
        <w:t>Send</w:t>
      </w:r>
      <w:r>
        <w:rPr>
          <w:rFonts w:eastAsia="Times New Roman" w:cs="Times New Roman"/>
          <w:sz w:val="24"/>
          <w:szCs w:val="24"/>
          <w:lang w:eastAsia="ru-RU"/>
        </w:rPr>
        <w:t xml:space="preserve">() -&gt; модуль графического отображения карт -&gt; </w:t>
      </w:r>
      <w:r>
        <w:rPr>
          <w:rFonts w:eastAsia="Times New Roman" w:cs="Times New Roman"/>
          <w:sz w:val="24"/>
          <w:szCs w:val="24"/>
          <w:lang w:val="en-US" w:eastAsia="ru-RU"/>
        </w:rPr>
        <w:t>Reply</w:t>
      </w:r>
      <w:r>
        <w:rPr>
          <w:rFonts w:eastAsia="Times New Roman" w:cs="Times New Roman"/>
          <w:sz w:val="24"/>
          <w:szCs w:val="24"/>
          <w:lang w:eastAsia="ru-RU"/>
        </w:rPr>
        <w:t>() -&gt;  картографическое ядро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sz w:val="24"/>
          <w:szCs w:val="24"/>
          <w:lang w:eastAsia="ru-RU"/>
        </w:rPr>
        <w:t xml:space="preserve">(получив в </w:t>
      </w:r>
      <w:r>
        <w:rPr>
          <w:rFonts w:eastAsia="Times New Roman" w:cs="Times New Roman"/>
          <w:sz w:val="24"/>
          <w:szCs w:val="24"/>
          <w:lang w:val="en-US" w:eastAsia="ru-RU"/>
        </w:rPr>
        <w:t>Reply</w:t>
      </w:r>
      <w:r>
        <w:rPr>
          <w:rFonts w:eastAsia="Times New Roman" w:cs="Times New Roman"/>
          <w:sz w:val="24"/>
          <w:szCs w:val="24"/>
          <w:lang w:eastAsia="ru-RU"/>
        </w:rPr>
        <w:t>() данные от модуля графического отображения карт картографическое ядро считывают карту и сохраняют для дальнейшего использования)/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sz w:val="24"/>
          <w:szCs w:val="24"/>
          <w:lang w:eastAsia="ru-RU"/>
        </w:rPr>
        <w:t>Укрупненная логико-временная диаграмма обмена при запросах на подготовку карты к отрисовке: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sz w:val="24"/>
          <w:szCs w:val="24"/>
          <w:lang w:eastAsia="ru-RU"/>
        </w:rPr>
        <w:t xml:space="preserve">-  модуль графического отображения карт -&gt; </w:t>
      </w:r>
      <w:r>
        <w:rPr>
          <w:rFonts w:eastAsia="Times New Roman" w:cs="Times New Roman"/>
          <w:sz w:val="24"/>
          <w:szCs w:val="24"/>
          <w:lang w:val="en-US" w:eastAsia="ru-RU"/>
        </w:rPr>
        <w:t>pulse</w:t>
      </w:r>
      <w:r>
        <w:rPr>
          <w:rFonts w:eastAsia="Times New Roman" w:cs="Times New Roman"/>
          <w:sz w:val="24"/>
          <w:szCs w:val="24"/>
          <w:lang w:eastAsia="ru-RU"/>
        </w:rPr>
        <w:t>-сообщения -&gt; картографическое ядро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sz w:val="24"/>
          <w:szCs w:val="24"/>
          <w:lang w:eastAsia="ru-RU"/>
        </w:rPr>
        <w:t xml:space="preserve">(получив </w:t>
      </w:r>
      <w:r>
        <w:rPr>
          <w:rFonts w:eastAsia="Times New Roman" w:cs="Times New Roman"/>
          <w:sz w:val="24"/>
          <w:szCs w:val="24"/>
          <w:lang w:val="en-US" w:eastAsia="ru-RU"/>
        </w:rPr>
        <w:t>pulse</w:t>
      </w:r>
      <w:r>
        <w:rPr>
          <w:rFonts w:eastAsia="Times New Roman" w:cs="Times New Roman"/>
          <w:sz w:val="24"/>
          <w:szCs w:val="24"/>
          <w:lang w:eastAsia="ru-RU"/>
        </w:rPr>
        <w:t>-сообщения картографическое ядро запрашивает данные от СО УКСУС у процесса с именем «949_55_</w:t>
      </w:r>
      <w:r>
        <w:rPr>
          <w:rFonts w:eastAsia="Times New Roman" w:cs="Times New Roman"/>
          <w:sz w:val="24"/>
          <w:szCs w:val="24"/>
          <w:lang w:val="en-US" w:eastAsia="ru-RU"/>
        </w:rPr>
        <w:t>count</w:t>
      </w:r>
      <w:r>
        <w:rPr>
          <w:rFonts w:eastAsia="Times New Roman" w:cs="Times New Roman"/>
          <w:sz w:val="24"/>
          <w:szCs w:val="24"/>
          <w:lang w:eastAsia="ru-RU"/>
        </w:rPr>
        <w:t>_</w:t>
      </w:r>
      <w:r>
        <w:rPr>
          <w:rFonts w:eastAsia="Times New Roman" w:cs="Times New Roman"/>
          <w:sz w:val="24"/>
          <w:szCs w:val="24"/>
          <w:lang w:val="en-US" w:eastAsia="ru-RU"/>
        </w:rPr>
        <w:t>traektR</w:t>
      </w:r>
      <w:r>
        <w:rPr>
          <w:rFonts w:eastAsia="Times New Roman" w:cs="Times New Roman"/>
          <w:sz w:val="24"/>
          <w:szCs w:val="24"/>
          <w:lang w:eastAsia="ru-RU"/>
        </w:rPr>
        <w:t>»)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sz w:val="24"/>
          <w:szCs w:val="24"/>
          <w:lang w:eastAsia="ru-RU"/>
        </w:rPr>
        <w:t xml:space="preserve">- картографическое ядро -&gt; </w:t>
      </w:r>
      <w:r>
        <w:rPr>
          <w:rFonts w:eastAsia="Times New Roman" w:cs="Times New Roman"/>
          <w:sz w:val="24"/>
          <w:szCs w:val="24"/>
          <w:lang w:val="en-US" w:eastAsia="ru-RU"/>
        </w:rPr>
        <w:t>MsgSend</w:t>
      </w:r>
      <w:r>
        <w:rPr>
          <w:rFonts w:eastAsia="Times New Roman" w:cs="Times New Roman"/>
          <w:sz w:val="24"/>
          <w:szCs w:val="24"/>
          <w:lang w:eastAsia="ru-RU"/>
        </w:rPr>
        <w:t xml:space="preserve">() -&gt; модуль графического отображения карт  -&gt; </w:t>
      </w:r>
      <w:r>
        <w:rPr>
          <w:rFonts w:eastAsia="Times New Roman" w:cs="Times New Roman"/>
          <w:sz w:val="24"/>
          <w:szCs w:val="24"/>
          <w:lang w:val="en-US" w:eastAsia="ru-RU"/>
        </w:rPr>
        <w:t>MsgReply</w:t>
      </w:r>
      <w:r>
        <w:rPr>
          <w:rFonts w:eastAsia="Times New Roman" w:cs="Times New Roman"/>
          <w:sz w:val="24"/>
          <w:szCs w:val="24"/>
          <w:lang w:eastAsia="ru-RU"/>
        </w:rPr>
        <w:t>() -&gt; картографическое ядро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sz w:val="24"/>
          <w:szCs w:val="24"/>
          <w:lang w:eastAsia="ru-RU"/>
        </w:rPr>
        <w:t>(получив данные от модуля графического отображения карт  считывает сохраненные карты, преобразует их в пиксельные координаты и записывает в разделяемую область памяти для отрисовки и сообщает об этом в модуль графического отображения карт  в процесс «949_55_</w:t>
      </w:r>
      <w:r>
        <w:rPr>
          <w:rFonts w:eastAsia="Times New Roman" w:cs="Times New Roman"/>
          <w:sz w:val="24"/>
          <w:szCs w:val="24"/>
          <w:lang w:val="en-US" w:eastAsia="ru-RU"/>
        </w:rPr>
        <w:t>paintR</w:t>
      </w:r>
      <w:r>
        <w:rPr>
          <w:rFonts w:eastAsia="Times New Roman" w:cs="Times New Roman"/>
          <w:sz w:val="24"/>
          <w:szCs w:val="24"/>
          <w:lang w:eastAsia="ru-RU"/>
        </w:rPr>
        <w:t>_</w:t>
      </w:r>
      <w:r>
        <w:rPr>
          <w:rFonts w:eastAsia="Times New Roman" w:cs="Times New Roman"/>
          <w:sz w:val="24"/>
          <w:szCs w:val="24"/>
          <w:lang w:val="en-US" w:eastAsia="ru-RU"/>
        </w:rPr>
        <w:t>server</w:t>
      </w:r>
      <w:r>
        <w:rPr>
          <w:rFonts w:eastAsia="Times New Roman" w:cs="Times New Roman"/>
          <w:sz w:val="24"/>
          <w:szCs w:val="24"/>
          <w:lang w:eastAsia="ru-RU"/>
        </w:rPr>
        <w:t>»)</w:t>
      </w:r>
    </w:p>
    <w:p>
      <w:pPr>
        <w:pStyle w:val="Normal"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/>
          <w:sz w:val="24"/>
          <w:szCs w:val="24"/>
          <w:lang w:eastAsia="ru-RU"/>
        </w:rPr>
        <w:t xml:space="preserve">- картографическое ядро -&gt; </w:t>
      </w:r>
      <w:r>
        <w:rPr>
          <w:rFonts w:eastAsia="Times New Roman" w:cs="Times New Roman"/>
          <w:sz w:val="24"/>
          <w:szCs w:val="24"/>
          <w:lang w:val="en-US" w:eastAsia="ru-RU"/>
        </w:rPr>
        <w:t>MsgSend</w:t>
      </w:r>
      <w:r>
        <w:rPr>
          <w:rFonts w:eastAsia="Times New Roman" w:cs="Times New Roman"/>
          <w:sz w:val="24"/>
          <w:szCs w:val="24"/>
          <w:lang w:eastAsia="ru-RU"/>
        </w:rPr>
        <w:t xml:space="preserve">() -&gt; модуль графического отображения карт  -&gt; </w:t>
      </w:r>
      <w:r>
        <w:rPr>
          <w:rFonts w:eastAsia="Times New Roman" w:cs="Times New Roman"/>
          <w:sz w:val="24"/>
          <w:szCs w:val="24"/>
          <w:lang w:val="en-US" w:eastAsia="ru-RU"/>
        </w:rPr>
        <w:t>MsgReply</w:t>
      </w:r>
      <w:r>
        <w:rPr>
          <w:rFonts w:eastAsia="Times New Roman" w:cs="Times New Roman"/>
          <w:sz w:val="24"/>
          <w:szCs w:val="24"/>
          <w:lang w:eastAsia="ru-RU"/>
        </w:rPr>
        <w:t>() -&gt; картографическое ядро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0" w:right="0" w:firstLine="720"/>
        <w:jc w:val="center"/>
        <w:rPr>
          <w:rFonts w:ascii="Times New Roman" w:hAnsi="Times New Roman" w:eastAsia="" w:cs="" w:cstheme="majorBidi" w:eastAsiaTheme="majorEastAsia"/>
          <w:b/>
          <w:b/>
          <w:bCs/>
          <w:color w:val="00000A"/>
          <w:sz w:val="28"/>
          <w:szCs w:val="28"/>
          <w:lang w:val="ru-RU" w:eastAsia="ru-RU" w:bidi="ar-SA"/>
        </w:rPr>
      </w:pPr>
      <w:r>
        <w:rPr>
          <w:rFonts w:eastAsia="" w:cs="" w:cstheme="majorBidi" w:eastAsiaTheme="majorEastAsia"/>
          <w:b/>
          <w:bCs/>
          <w:color w:val="00000A"/>
          <w:sz w:val="28"/>
          <w:szCs w:val="28"/>
          <w:lang w:val="ru-RU" w:eastAsia="ru-RU" w:bidi="ar-SA"/>
        </w:rPr>
        <w:t>8</w:t>
      </w:r>
      <w:r>
        <w:rPr>
          <w:rFonts w:eastAsia="" w:cs="" w:cstheme="majorBidi" w:eastAsiaTheme="majorEastAsia"/>
          <w:b/>
          <w:bCs/>
          <w:color w:val="00000A"/>
          <w:sz w:val="28"/>
          <w:szCs w:val="28"/>
          <w:lang w:val="ru-RU" w:eastAsia="ru-RU" w:bidi="ar-SA"/>
        </w:rPr>
        <w:t>. Структура используемых qnx-сообщений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Формат сообщения, отправляемого из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картографического ядра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в модуль графического отображения карт для информирования о состоянии связи c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сервером хранения карт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tbl>
      <w:tblPr>
        <w:tblW w:w="9591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939"/>
        <w:gridCol w:w="6652"/>
      </w:tblGrid>
      <w:tr>
        <w:trPr/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Структура</w:t>
            </w:r>
          </w:p>
        </w:tc>
        <w:tc>
          <w:tcPr>
            <w:tcW w:w="6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Описание параметров</w:t>
            </w:r>
          </w:p>
        </w:tc>
      </w:tr>
      <w:tr>
        <w:trPr/>
        <w:tc>
          <w:tcPr>
            <w:tcW w:w="2939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struct{</w:t>
            </w:r>
          </w:p>
          <w:p>
            <w:pPr>
              <w:pStyle w:val="Normal"/>
              <w:spacing w:lineRule="auto" w:line="240" w:before="280" w:after="28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unsigned short type</w:t>
            </w:r>
          </w:p>
          <w:p>
            <w:pPr>
              <w:pStyle w:val="Normal"/>
              <w:spacing w:lineRule="auto" w:line="240" w:before="280" w:after="28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unsigned short subtype</w:t>
            </w:r>
          </w:p>
          <w:p>
            <w:pPr>
              <w:pStyle w:val="Normal"/>
              <w:spacing w:lineRule="auto" w:line="240" w:before="280" w:after="28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} _sysmsg_hdr;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typedef struct {</w:t>
            </w:r>
          </w:p>
        </w:tc>
        <w:tc>
          <w:tcPr>
            <w:tcW w:w="6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2939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struct _sysmsg_hdr  Hdr;</w:t>
            </w:r>
          </w:p>
        </w:tc>
        <w:tc>
          <w:tcPr>
            <w:tcW w:w="6652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Hdr.type=0х1000U+1=4097=0x1001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Hdr.subtype = 610</w:t>
            </w:r>
          </w:p>
        </w:tc>
      </w:tr>
      <w:tr>
        <w:trPr/>
        <w:tc>
          <w:tcPr>
            <w:tcW w:w="2939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short check_kks;</w:t>
            </w:r>
          </w:p>
        </w:tc>
        <w:tc>
          <w:tcPr>
            <w:tcW w:w="6652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check_kks – состояние связи с УКС: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0 – есть связи с УКС;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1 – нет связи с УКС.</w:t>
            </w:r>
          </w:p>
        </w:tc>
      </w:tr>
      <w:tr>
        <w:trPr/>
        <w:tc>
          <w:tcPr>
            <w:tcW w:w="293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} TYPE_M_MP_PN_CC;</w:t>
            </w:r>
          </w:p>
        </w:tc>
        <w:tc>
          <w:tcPr>
            <w:tcW w:w="6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Формат структуры MsgPulse-сообщения, выдаваемой из, для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картографического ядра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структуры были реализованы ранее.</w:t>
      </w:r>
    </w:p>
    <w:tbl>
      <w:tblPr>
        <w:tblW w:w="9633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53"/>
        <w:gridCol w:w="7080"/>
      </w:tblGrid>
      <w:tr>
        <w:trPr>
          <w:trHeight w:val="586" w:hRule="atLeast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120" w:after="20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Структура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120" w:after="20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Описание параметров</w:t>
            </w:r>
          </w:p>
        </w:tc>
      </w:tr>
      <w:tr>
        <w:trPr>
          <w:trHeight w:val="516" w:hRule="atLeast"/>
        </w:trPr>
        <w:tc>
          <w:tcPr>
            <w:tcW w:w="2553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struct _pulse pulse;</w:t>
            </w:r>
          </w:p>
        </w:tc>
        <w:tc>
          <w:tcPr>
            <w:tcW w:w="708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pulse.code = 88;</w:t>
            </w:r>
          </w:p>
        </w:tc>
      </w:tr>
      <w:tr>
        <w:trPr>
          <w:trHeight w:val="78" w:hRule="atLeast"/>
        </w:trPr>
        <w:tc>
          <w:tcPr>
            <w:tcW w:w="255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 w:before="0" w:after="20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7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360" w:before="0" w:after="20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Формат сообщения, отправляемого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картографическим ядром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в модуль графического отображения карт в ответ на полученное pulse-сообщение.</w:t>
      </w:r>
    </w:p>
    <w:tbl>
      <w:tblPr>
        <w:tblW w:w="9508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20"/>
        <w:gridCol w:w="6988"/>
      </w:tblGrid>
      <w:tr>
        <w:trPr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120" w:after="20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Структура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120" w:after="20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Описание параметров</w:t>
            </w:r>
          </w:p>
        </w:tc>
      </w:tr>
      <w:tr>
        <w:trPr/>
        <w:tc>
          <w:tcPr>
            <w:tcW w:w="252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typedef struct {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2520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struct _sysmsg_hdr  Hdr;</w:t>
            </w:r>
          </w:p>
        </w:tc>
        <w:tc>
          <w:tcPr>
            <w:tcW w:w="698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Hdr.type=0х1000U+950=5046=0x13b6</w:t>
            </w:r>
          </w:p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Hdr.subtype = 574</w:t>
            </w:r>
          </w:p>
        </w:tc>
      </w:tr>
      <w:tr>
        <w:trPr/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} TYPE_P_MP_CT;</w:t>
            </w:r>
          </w:p>
        </w:tc>
        <w:tc>
          <w:tcPr>
            <w:tcW w:w="6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Формат структуры возвращаемой функцией Reply() из модуль графического отображения карт в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картографическое ядро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в ответ на сообщения представлены ниже. Отдельный бит структуры (поле priznak) определяет, что требуется от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картографического ядра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: либо это запрос на получение карты, либо запрос на отрисовку карты.</w:t>
      </w:r>
    </w:p>
    <w:tbl>
      <w:tblPr>
        <w:tblW w:w="9461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88"/>
        <w:gridCol w:w="6673"/>
      </w:tblGrid>
      <w:tr>
        <w:trPr>
          <w:trHeight w:val="261" w:hRule="atLeast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Структура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Описание параметров</w:t>
            </w:r>
          </w:p>
        </w:tc>
      </w:tr>
      <w:tr>
        <w:trPr>
          <w:trHeight w:val="277" w:hRule="atLeast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typedef struct {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trHeight w:val="814" w:hRule="atLeast"/>
        </w:trPr>
        <w:tc>
          <w:tcPr>
            <w:tcW w:w="2788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struct _sysmsg_hdr  Hdr;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6673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Hdr.type=0х1000U+950=5046=0x13b6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Hdr.subtype=574</w:t>
            </w:r>
          </w:p>
        </w:tc>
      </w:tr>
      <w:tr>
        <w:trPr>
          <w:trHeight w:val="261" w:hRule="atLeast"/>
        </w:trPr>
        <w:tc>
          <w:tcPr>
            <w:tcW w:w="2788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int reserv1;</w:t>
            </w:r>
          </w:p>
        </w:tc>
        <w:tc>
          <w:tcPr>
            <w:tcW w:w="6673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reserv1</w:t>
            </w:r>
          </w:p>
        </w:tc>
      </w:tr>
      <w:tr>
        <w:trPr>
          <w:trHeight w:val="277" w:hRule="atLeast"/>
        </w:trPr>
        <w:tc>
          <w:tcPr>
            <w:tcW w:w="2788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int reserv2;</w:t>
            </w:r>
          </w:p>
        </w:tc>
        <w:tc>
          <w:tcPr>
            <w:tcW w:w="6673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reserv2 – резерв</w:t>
            </w:r>
          </w:p>
        </w:tc>
      </w:tr>
      <w:tr>
        <w:trPr>
          <w:trHeight w:val="940" w:hRule="atLeast"/>
        </w:trPr>
        <w:tc>
          <w:tcPr>
            <w:tcW w:w="2788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unsigned short priznak;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6673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бит 1 (счет от 0) в слове priznak обозначает: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1 - запрос на получение карты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0 - запрос на отрисовку карты</w:t>
            </w:r>
          </w:p>
        </w:tc>
      </w:tr>
      <w:tr>
        <w:trPr>
          <w:trHeight w:val="277" w:hRule="atLeast"/>
        </w:trPr>
        <w:tc>
          <w:tcPr>
            <w:tcW w:w="2788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unsigned short mainzona;</w:t>
            </w:r>
          </w:p>
        </w:tc>
        <w:tc>
          <w:tcPr>
            <w:tcW w:w="6673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резерв</w:t>
            </w:r>
          </w:p>
        </w:tc>
      </w:tr>
      <w:tr>
        <w:trPr>
          <w:trHeight w:val="261" w:hRule="atLeast"/>
        </w:trPr>
        <w:tc>
          <w:tcPr>
            <w:tcW w:w="2788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double Bst;</w:t>
            </w:r>
          </w:p>
        </w:tc>
        <w:tc>
          <w:tcPr>
            <w:tcW w:w="6673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Bst – широта текущего положения носителя, грд.</w:t>
            </w:r>
          </w:p>
        </w:tc>
      </w:tr>
      <w:tr>
        <w:trPr>
          <w:trHeight w:val="277" w:hRule="atLeast"/>
        </w:trPr>
        <w:tc>
          <w:tcPr>
            <w:tcW w:w="2788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double Lst;</w:t>
            </w:r>
          </w:p>
        </w:tc>
        <w:tc>
          <w:tcPr>
            <w:tcW w:w="6673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Lst – долгота текущего положения носителя, грд.</w:t>
            </w:r>
          </w:p>
        </w:tc>
      </w:tr>
      <w:tr>
        <w:trPr>
          <w:trHeight w:val="537" w:hRule="atLeast"/>
        </w:trPr>
        <w:tc>
          <w:tcPr>
            <w:tcW w:w="2788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double Xmin;</w:t>
            </w:r>
          </w:p>
        </w:tc>
        <w:tc>
          <w:tcPr>
            <w:tcW w:w="6673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Xmin – координата X нижнего левого угла отображаемой карты в СК XOY, м</w:t>
            </w:r>
          </w:p>
        </w:tc>
      </w:tr>
      <w:tr>
        <w:trPr>
          <w:trHeight w:val="552" w:hRule="atLeast"/>
        </w:trPr>
        <w:tc>
          <w:tcPr>
            <w:tcW w:w="2788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double Ymin;</w:t>
            </w:r>
          </w:p>
        </w:tc>
        <w:tc>
          <w:tcPr>
            <w:tcW w:w="6673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Ymin – координата Y нижнего левого угла отображаемой карты в СК XOY, м</w:t>
            </w:r>
          </w:p>
        </w:tc>
      </w:tr>
      <w:tr>
        <w:trPr>
          <w:trHeight w:val="537" w:hRule="atLeast"/>
        </w:trPr>
        <w:tc>
          <w:tcPr>
            <w:tcW w:w="2788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double Xmax;</w:t>
            </w:r>
          </w:p>
        </w:tc>
        <w:tc>
          <w:tcPr>
            <w:tcW w:w="6673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Xmax – координата X верхнего правого угла отображаемой карты в СК XOY, м</w:t>
            </w:r>
          </w:p>
        </w:tc>
      </w:tr>
      <w:tr>
        <w:trPr>
          <w:trHeight w:val="537" w:hRule="atLeast"/>
        </w:trPr>
        <w:tc>
          <w:tcPr>
            <w:tcW w:w="2788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double Ymax;</w:t>
            </w:r>
          </w:p>
        </w:tc>
        <w:tc>
          <w:tcPr>
            <w:tcW w:w="6673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Ymax – координата Y верхнего правого угла отображаемой карты в СК XOY, м</w:t>
            </w:r>
          </w:p>
        </w:tc>
      </w:tr>
      <w:tr>
        <w:trPr>
          <w:trHeight w:val="277" w:hRule="atLeast"/>
        </w:trPr>
        <w:tc>
          <w:tcPr>
            <w:tcW w:w="2788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double Bmin;</w:t>
            </w:r>
          </w:p>
        </w:tc>
        <w:tc>
          <w:tcPr>
            <w:tcW w:w="6673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Bmin – широта нижнего левого угла отображаемой карты, грд.</w:t>
            </w:r>
          </w:p>
        </w:tc>
      </w:tr>
      <w:tr>
        <w:trPr>
          <w:trHeight w:val="261" w:hRule="atLeast"/>
        </w:trPr>
        <w:tc>
          <w:tcPr>
            <w:tcW w:w="2788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double Lmin;</w:t>
            </w:r>
          </w:p>
        </w:tc>
        <w:tc>
          <w:tcPr>
            <w:tcW w:w="6673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Lmin – долгота нижнего левого угла отображаемой карты, грд.</w:t>
            </w:r>
          </w:p>
        </w:tc>
      </w:tr>
      <w:tr>
        <w:trPr>
          <w:trHeight w:val="552" w:hRule="atLeast"/>
        </w:trPr>
        <w:tc>
          <w:tcPr>
            <w:tcW w:w="2788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double Bmax;</w:t>
            </w:r>
          </w:p>
        </w:tc>
        <w:tc>
          <w:tcPr>
            <w:tcW w:w="6673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Bmax – широта верхнего правого угла отображаемой карты, грд.</w:t>
            </w:r>
          </w:p>
        </w:tc>
      </w:tr>
      <w:tr>
        <w:trPr>
          <w:trHeight w:val="537" w:hRule="atLeast"/>
        </w:trPr>
        <w:tc>
          <w:tcPr>
            <w:tcW w:w="2788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double Lmax;</w:t>
            </w:r>
          </w:p>
        </w:tc>
        <w:tc>
          <w:tcPr>
            <w:tcW w:w="6673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Lmax – долгота верхнего правого угла отображаемой карты, грд.</w:t>
            </w:r>
          </w:p>
        </w:tc>
      </w:tr>
      <w:tr>
        <w:trPr>
          <w:trHeight w:val="261" w:hRule="atLeast"/>
        </w:trPr>
        <w:tc>
          <w:tcPr>
            <w:tcW w:w="2788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double deltaangle;</w:t>
            </w:r>
          </w:p>
        </w:tc>
        <w:tc>
          <w:tcPr>
            <w:tcW w:w="6673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резерв</w:t>
            </w:r>
          </w:p>
        </w:tc>
      </w:tr>
      <w:tr>
        <w:trPr>
          <w:trHeight w:val="277" w:hRule="atLeast"/>
        </w:trPr>
        <w:tc>
          <w:tcPr>
            <w:tcW w:w="2788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double gk_Xst;</w:t>
            </w:r>
          </w:p>
        </w:tc>
        <w:tc>
          <w:tcPr>
            <w:tcW w:w="6673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резерв</w:t>
            </w:r>
          </w:p>
        </w:tc>
      </w:tr>
      <w:tr>
        <w:trPr>
          <w:trHeight w:val="277" w:hRule="atLeast"/>
        </w:trPr>
        <w:tc>
          <w:tcPr>
            <w:tcW w:w="2788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double gk_Yst;</w:t>
            </w:r>
          </w:p>
        </w:tc>
        <w:tc>
          <w:tcPr>
            <w:tcW w:w="6673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резерв</w:t>
            </w:r>
          </w:p>
        </w:tc>
      </w:tr>
      <w:tr>
        <w:trPr>
          <w:trHeight w:val="261" w:hRule="atLeast"/>
        </w:trPr>
        <w:tc>
          <w:tcPr>
            <w:tcW w:w="2788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double scale;</w:t>
            </w:r>
          </w:p>
        </w:tc>
        <w:tc>
          <w:tcPr>
            <w:tcW w:w="6673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scale – масштаб отображаемой карты , пиксел/м</w:t>
            </w:r>
          </w:p>
        </w:tc>
      </w:tr>
      <w:tr>
        <w:trPr>
          <w:trHeight w:val="277" w:hRule="atLeast"/>
        </w:trPr>
        <w:tc>
          <w:tcPr>
            <w:tcW w:w="2788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int ntraj[3];</w:t>
            </w:r>
          </w:p>
        </w:tc>
        <w:tc>
          <w:tcPr>
            <w:tcW w:w="6673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ntraj[0..2] - резерв</w:t>
            </w:r>
          </w:p>
        </w:tc>
      </w:tr>
      <w:tr>
        <w:trPr>
          <w:trHeight w:val="277" w:hRule="atLeast"/>
        </w:trPr>
        <w:tc>
          <w:tcPr>
            <w:tcW w:w="2788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} TYPE_M_CT_MP;</w:t>
            </w:r>
          </w:p>
        </w:tc>
        <w:tc>
          <w:tcPr>
            <w:tcW w:w="6673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trHeight w:val="261" w:hRule="atLeast"/>
        </w:trPr>
        <w:tc>
          <w:tcPr>
            <w:tcW w:w="278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6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trHeight w:val="1627" w:hRule="atLeast"/>
        </w:trPr>
        <w:tc>
          <w:tcPr>
            <w:tcW w:w="94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 xml:space="preserve">Примечание - Система координат XOY. Центр O находится в точке текущего положения носителя. Ось OX направлена на север. Ось OY направлена на восток (см. раздел 2). </w:t>
            </w:r>
          </w:p>
        </w:tc>
      </w:tr>
    </w:tbl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Формулы, которые необходимо использовать при преобразовании геодезических координат геодезической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системы координат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в систему XOY и обратно, представлены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ниже.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Координаты в пикселях отсчитываются от левого верхнего угла окна (центр пиксельной СК - O</w:t>
      </w:r>
      <w:r>
        <w:rPr>
          <w:rFonts w:eastAsia="Times New Roman" w:cs="Times New Roman"/>
          <w:color w:val="00000A"/>
          <w:sz w:val="24"/>
          <w:szCs w:val="24"/>
          <w:vertAlign w:val="subscript"/>
          <w:lang w:val="ru-RU" w:eastAsia="ru-RU" w:bidi="ar-SA"/>
        </w:rPr>
        <w:t>П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) в направлении вправо (ось X</w:t>
      </w:r>
      <w:r>
        <w:rPr>
          <w:rFonts w:eastAsia="Times New Roman" w:cs="Times New Roman"/>
          <w:color w:val="00000A"/>
          <w:sz w:val="24"/>
          <w:szCs w:val="24"/>
          <w:vertAlign w:val="subscript"/>
          <w:lang w:val="ru-RU" w:eastAsia="ru-RU" w:bidi="ar-SA"/>
        </w:rPr>
        <w:t>П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) и вниз (ось Y</w:t>
      </w:r>
      <w:r>
        <w:rPr>
          <w:rFonts w:eastAsia="Times New Roman" w:cs="Times New Roman"/>
          <w:color w:val="00000A"/>
          <w:sz w:val="24"/>
          <w:szCs w:val="24"/>
          <w:vertAlign w:val="subscript"/>
          <w:lang w:val="ru-RU" w:eastAsia="ru-RU" w:bidi="ar-SA"/>
        </w:rPr>
        <w:t>П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).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Формат сообщения, отправляемого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картографического ядра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в модуль графического отображения карт по результатам отработки запроса на отрисовку карты.</w:t>
      </w:r>
    </w:p>
    <w:tbl>
      <w:tblPr>
        <w:tblW w:w="9508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20"/>
        <w:gridCol w:w="6988"/>
      </w:tblGrid>
      <w:tr>
        <w:trPr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120" w:after="20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Структура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120" w:after="20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Описание параметров</w:t>
            </w:r>
          </w:p>
        </w:tc>
      </w:tr>
      <w:tr>
        <w:trPr/>
        <w:tc>
          <w:tcPr>
            <w:tcW w:w="252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typedef struct {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2520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struct _sysmsg_hdr  Hdr;</w:t>
            </w:r>
          </w:p>
        </w:tc>
        <w:tc>
          <w:tcPr>
            <w:tcW w:w="698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Hdr.type=0х1000U+1=4097=0x1001</w:t>
            </w:r>
          </w:p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Hdr.subtype = 571</w:t>
            </w:r>
          </w:p>
        </w:tc>
      </w:tr>
      <w:tr>
        <w:trPr/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  <w:t>} TYPE_M_MP_PN;</w:t>
            </w:r>
          </w:p>
        </w:tc>
        <w:tc>
          <w:tcPr>
            <w:tcW w:w="6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spacing w:lineRule="auto" w:line="360"/>
        <w:ind w:left="0" w:right="0" w:firstLine="720"/>
        <w:jc w:val="center"/>
        <w:rPr>
          <w:rFonts w:ascii="Times New Roman" w:hAnsi="Times New Roman" w:eastAsia="" w:cs="" w:cstheme="majorBidi" w:eastAsiaTheme="majorEastAsia"/>
          <w:b/>
          <w:b/>
          <w:bCs/>
          <w:color w:val="00000A"/>
          <w:sz w:val="28"/>
          <w:szCs w:val="28"/>
          <w:lang w:val="ru-RU" w:eastAsia="ru-RU" w:bidi="ar-SA"/>
        </w:rPr>
      </w:pPr>
      <w:r>
        <w:rPr>
          <w:rFonts w:eastAsia="" w:cs="" w:cstheme="majorBidi" w:eastAsiaTheme="majorEastAsia"/>
          <w:b/>
          <w:bCs/>
          <w:color w:val="00000A"/>
          <w:sz w:val="28"/>
          <w:szCs w:val="28"/>
          <w:lang w:val="ru-RU" w:eastAsia="ru-RU" w:bidi="ar-SA"/>
        </w:rPr>
        <w:t>9. Структура разделяемой области памяти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Формат информации общей области памяти "mapshare2.ft", в которую сохраняется информация для отрисовки: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#define PAINTMAX 800000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unsigned short paint[PAINTMAX]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Paint[0] = 0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Paint[1] = 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Paint[2..3] // - (unsigned long) число заполненных элементов массива, начиная с Paint[8]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Paint[4..5] // - резервные поля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Paint[6..7] // - (float) широта текущего положения носителя, град., полученная в запросе, грд.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Paint[8..9] // - (float) долгота текущего положения носителя, град., полученная в запросе, грд.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Paint[10..11] // - (float) координата левой границы окна относительно т. текущего положения носителя, 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Paint[12..13] // - (float) координата нижней границы окна относительно т. текущего положения носителя, 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Paint[14..15] // - (float) координата правой границы окна относительно т. текущего положения носителя, 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Paint[16..17] // - (float) координата верхней границы окна относительно т. текущего положения носителя, м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// Данные отображаемых объектов: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Paint[18..19] // - (unsigned long) число (K) отображаемых объектов (примитивов) в массиве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Paint[20..21] // - (unsigned long) порядковый номер 1-го отображаемого примитива (=1)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Paint[22] // - тип отображаемого примитива (1 - полилиния, 2 - многоугольник,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//3 - точка, 4 -  окружность, 5 – дуга, 6 – текст и т.п.)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Paint[23] // - тип полилинии (границы многоугольника, окружности, дуги)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//   0 – граница не отображается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Paint[24] // - цвет полилинии (границы многоугольника, окружности, дуги)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//   0 – граница не отображается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Paint[25] // - толщина полилинии (границы многоугольника, окружности, дуги)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//   0 – граница не отображается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Paint[26] // - тип заливки в границах многоугольника (окружности) 0 – заливка отсутствует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Paint[27] // - резервное поле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Paint[28..29] // - (unsigned long) число (N1) точек полилинии (многоугольника), заранее определено: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//   для точки -1 (Bp, Lp), для окружности – 2 (Bс, Lc, R, резерв),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//   для дуги – 3 (Bс, Lc, R, Ab, Ae, резерв)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Paint[30] // - координата x 1-ой точки 1- го примитива, пиксели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Paint[31] // - координата y 1-ой точки 1-го примитива, пиксели    </w:t>
        <w:br/>
        <w:t xml:space="preserve">         //  …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Paint[30+2*N] // - координата x N1-ой точки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Paint[31+2*N] // - координата y N1-ой точки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Paint[M1.. M1+1] // - M1 = 30+2*N+3 порядковый номер 2-го отображаемого примитива (=2) и далее аналогично тому, как представлена информация для 1-го примитива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..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Style25"/>
        <w:numPr>
          <w:ilvl w:val="0"/>
          <w:numId w:val="0"/>
        </w:numPr>
        <w:spacing w:lineRule="auto" w:line="360"/>
        <w:ind w:left="1440" w:right="0" w:hanging="0"/>
        <w:jc w:val="center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" w:cs="" w:cstheme="majorBidi" w:eastAsiaTheme="majorEastAsia"/>
          <w:b/>
          <w:bCs/>
          <w:color w:val="00000A"/>
          <w:sz w:val="28"/>
          <w:szCs w:val="28"/>
          <w:lang w:val="ru-RU" w:eastAsia="ru-RU" w:bidi="ar-SA"/>
        </w:rPr>
        <w:t>10. Исходные данные по привязке системы координат к системе координат СО УКСУС с СПО ГКИ ЭКИ.</w:t>
      </w:r>
    </w:p>
    <w:p>
      <w:pPr>
        <w:pStyle w:val="Normal"/>
        <w:tabs>
          <w:tab w:val="left" w:pos="2827" w:leader="none"/>
          <w:tab w:val="right" w:pos="9355" w:leader="none"/>
        </w:tabs>
        <w:ind w:left="360" w:right="0" w:hanging="0"/>
        <w:rPr>
          <w:rFonts w:ascii="Times New Roman" w:hAnsi="Times New Roman" w:eastAsia="Times New Roman" w:cs="Times New Roman"/>
          <w:caps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aps/>
          <w:color w:val="00000A"/>
          <w:sz w:val="24"/>
          <w:szCs w:val="24"/>
          <w:lang w:val="ru-RU" w:eastAsia="ru-RU" w:bidi="ar-SA"/>
        </w:rPr>
      </w:r>
    </w:p>
    <w:p>
      <w:pPr>
        <w:pStyle w:val="Normal"/>
        <w:tabs>
          <w:tab w:val="left" w:pos="2827" w:leader="none"/>
          <w:tab w:val="right" w:pos="9355" w:leader="none"/>
        </w:tabs>
        <w:ind w:left="0" w:right="0" w:firstLine="709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Система координат XOY. Центр O находится в точке текущего положения носителя. Ось OX направлена на север. Ось OY направлена на восток.</w:t>
      </w:r>
    </w:p>
    <w:p>
      <w:pPr>
        <w:pStyle w:val="Normal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Формулы, которые необходимо использовать при преобразовании геодезических координат геодезической СК в систему XOY и обратно, представлены в разделе 5.</w:t>
      </w:r>
    </w:p>
    <w:p>
      <w:pPr>
        <w:pStyle w:val="Normal"/>
        <w:tabs>
          <w:tab w:val="left" w:pos="2827" w:leader="none"/>
          <w:tab w:val="right" w:pos="9355" w:leader="none"/>
        </w:tabs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tabs>
          <w:tab w:val="left" w:pos="2827" w:leader="none"/>
          <w:tab w:val="right" w:pos="9355" w:leader="none"/>
        </w:tabs>
        <w:jc w:val="both"/>
        <w:rPr>
          <w:rFonts w:ascii="Times New Roman" w:hAnsi="Times New Roman" w:eastAsia="Times New Roman" w:cs="Times New Roman"/>
          <w:caps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aps/>
          <w:color w:val="00000A"/>
          <w:sz w:val="24"/>
          <w:szCs w:val="24"/>
          <w:lang w:val="ru-RU" w:eastAsia="ru-RU" w:bidi="ar-SA"/>
        </w:rPr>
      </w:r>
    </w:p>
    <w:p>
      <w:pPr>
        <w:pStyle w:val="Normal"/>
        <w:tabs>
          <w:tab w:val="left" w:pos="2827" w:leader="none"/>
          <w:tab w:val="right" w:pos="9355" w:leader="none"/>
        </w:tabs>
        <w:rPr>
          <w:rFonts w:ascii="Times New Roman" w:hAnsi="Times New Roman" w:eastAsia="Times New Roman" w:cs="Times New Roman"/>
          <w:caps/>
          <w:color w:val="00000A"/>
          <w:sz w:val="24"/>
          <w:szCs w:val="24"/>
          <w:lang w:val="ru-RU" w:eastAsia="ru-RU" w:bidi="ar-SA"/>
        </w:rPr>
      </w:pPr>
      <w:bookmarkStart w:id="16" w:name="_GoBack2"/>
      <w:bookmarkStart w:id="17" w:name="_GoBack2"/>
      <w:bookmarkEnd w:id="17"/>
      <w:r>
        <w:rPr>
          <w:rFonts w:eastAsia="Times New Roman" w:cs="Times New Roman"/>
          <w:caps/>
          <w:color w:val="00000A"/>
          <w:sz w:val="24"/>
          <w:szCs w:val="24"/>
          <w:lang w:val="ru-RU" w:eastAsia="ru-RU" w:bidi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72">
                <wp:simplePos x="0" y="0"/>
                <wp:positionH relativeFrom="column">
                  <wp:posOffset>1688465</wp:posOffset>
                </wp:positionH>
                <wp:positionV relativeFrom="paragraph">
                  <wp:posOffset>-212090</wp:posOffset>
                </wp:positionV>
                <wp:extent cx="2540" cy="2981960"/>
                <wp:effectExtent l="0" t="0" r="0" b="0"/>
                <wp:wrapNone/>
                <wp:docPr id="1" name="Прямая со стрелкой 3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2160" cy="29811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arrow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3" stroked="t" style="position:absolute;margin-left:132.95pt;margin-top:-16.65pt;width:0.1pt;height:234.65pt;flip:y" type="shapetype_32">
                <v:stroke color="black" weight="9360" endarrow="open" endarrowwidth="medium" endarrowlength="medium" joinstyle="miter" endcap="square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73">
                <wp:simplePos x="0" y="0"/>
                <wp:positionH relativeFrom="column">
                  <wp:posOffset>-157480</wp:posOffset>
                </wp:positionH>
                <wp:positionV relativeFrom="paragraph">
                  <wp:posOffset>1481455</wp:posOffset>
                </wp:positionV>
                <wp:extent cx="4353560" cy="2540"/>
                <wp:effectExtent l="0" t="0" r="0" b="0"/>
                <wp:wrapNone/>
                <wp:docPr id="2" name="Прямая со стрелкой 4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1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4352760" cy="21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arrow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Прямая со стрелкой 4" stroked="t" style="position:absolute;margin-left:-12.35pt;margin-top:116.65pt;width:342.7pt;height:0.1pt" type="shapetype_32">
                <v:stroke color="black" weight="9360" endarrow="open" endarrowwidth="medium" endarrowlength="medium" joinstyle="miter" endcap="square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74">
                <wp:simplePos x="0" y="0"/>
                <wp:positionH relativeFrom="column">
                  <wp:posOffset>2806065</wp:posOffset>
                </wp:positionH>
                <wp:positionV relativeFrom="paragraph">
                  <wp:posOffset>321310</wp:posOffset>
                </wp:positionV>
                <wp:extent cx="1466850" cy="2540"/>
                <wp:effectExtent l="0" t="0" r="0" b="0"/>
                <wp:wrapNone/>
                <wp:docPr id="3" name="Прямая со стрелкой 6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2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1466280" cy="21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arrow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Прямая со стрелкой 6" stroked="t" style="position:absolute;margin-left:220.95pt;margin-top:25.3pt;width:115.4pt;height:0.1pt" type="shapetype_32">
                <v:stroke color="black" weight="9360" endarrow="open" endarrowwidth="medium" endarrowlength="medium" joinstyle="miter" endcap="square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75">
                <wp:simplePos x="0" y="0"/>
                <wp:positionH relativeFrom="column">
                  <wp:posOffset>181610</wp:posOffset>
                </wp:positionH>
                <wp:positionV relativeFrom="paragraph">
                  <wp:posOffset>2488565</wp:posOffset>
                </wp:positionV>
                <wp:extent cx="2540" cy="1204595"/>
                <wp:effectExtent l="0" t="0" r="0" b="0"/>
                <wp:wrapNone/>
                <wp:docPr id="4" name="Прямая со стрелкой 7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3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2520" cy="12042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arrow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Прямая со стрелкой 7" stroked="t" style="position:absolute;margin-left:14.3pt;margin-top:195.95pt;width:0.15pt;height:94.75pt" type="shapetype_32">
                <v:stroke color="black" weight="9360" endarrow="open" endarrowwidth="medium" endarrowlength="medium" joinstyle="miter" endcap="square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83">
                <wp:simplePos x="0" y="0"/>
                <wp:positionH relativeFrom="column">
                  <wp:posOffset>2748915</wp:posOffset>
                </wp:positionH>
                <wp:positionV relativeFrom="paragraph">
                  <wp:posOffset>276225</wp:posOffset>
                </wp:positionV>
                <wp:extent cx="100330" cy="9144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0" cy="9072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20" coordsize="21600,21600" o:spt="120" path="m,10800qy@7@8qx@9@10qy@11@12qx@13@14xe">
                <v:stroke joinstyle="miter"/>
                <v:formulas>
                  <v:f eqn="sumangle 0 45 0"/>
                  <v:f eqn="cos 10800 @0"/>
                  <v:f eqn="sin 10800 @0"/>
                  <v:f eqn="sum 10800 0 @1"/>
                  <v:f eqn="sum 10800 @1 0"/>
                  <v:f eqn="sum 10800 0 @2"/>
                  <v:f eqn="sum 10800 @2 0"/>
                  <v:f eqn="sum 10800 0 0"/>
                  <v:f eqn="sum 0 10800 10800"/>
                  <v:f eqn="sum 10800 @7 0"/>
                  <v:f eqn="sum 10800 @8 0"/>
                  <v:f eqn="sum 0 @9 10800"/>
                  <v:f eqn="sum 10800 @10 0"/>
                  <v:f eqn="sum 0 @11 10800"/>
                  <v:f eqn="sum 0 @12 10800"/>
                </v:formulas>
                <v:path gradientshapeok="t" o:connecttype="rect" textboxrect="@3,@5,@4,@6"/>
              </v:shapetype>
              <v:shape id="shape_0" fillcolor="black" stroked="t" style="position:absolute;margin-left:216.45pt;margin-top:21.75pt;width:7.8pt;height:7.1pt" type="shapetype_120">
                <w10:wrap type="none"/>
                <v:fill o:detectmouseclick="t" type="solid" color2="white"/>
                <v:stroke color="black" weight="9360" joinstyle="miter" endcap="square"/>
              </v:shap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5">
                <wp:simplePos x="0" y="0"/>
                <wp:positionH relativeFrom="column">
                  <wp:posOffset>181610</wp:posOffset>
                </wp:positionH>
                <wp:positionV relativeFrom="paragraph">
                  <wp:posOffset>321310</wp:posOffset>
                </wp:positionV>
                <wp:extent cx="2625090" cy="2167890"/>
                <wp:effectExtent l="0" t="0" r="0" b="0"/>
                <wp:wrapNone/>
                <wp:docPr id="6" name="Прямоугольник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400" cy="21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" fillcolor="white" stroked="t" style="position:absolute;margin-left:14.3pt;margin-top:25.3pt;width:206.6pt;height:170.6pt">
                <w10:wrap type="none"/>
                <v:fill o:detectmouseclick="t" type="solid" color2="black"/>
                <v:stroke color="black" weight="25560" joinstyle="miter" endcap="square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86">
                <wp:simplePos x="0" y="0"/>
                <wp:positionH relativeFrom="column">
                  <wp:posOffset>113665</wp:posOffset>
                </wp:positionH>
                <wp:positionV relativeFrom="paragraph">
                  <wp:posOffset>276225</wp:posOffset>
                </wp:positionV>
                <wp:extent cx="100330" cy="9144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0" cy="9072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black" stroked="t" style="position:absolute;margin-left:8.95pt;margin-top:21.75pt;width:7.8pt;height:7.1pt" type="shapetype_120">
                <w10:wrap type="none"/>
                <v:fill o:detectmouseclick="t" type="solid" color2="white"/>
                <v:stroke color="black" weight="9360" joinstyle="miter" endcap="square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1">
                <wp:simplePos x="0" y="0"/>
                <wp:positionH relativeFrom="column">
                  <wp:posOffset>1688465</wp:posOffset>
                </wp:positionH>
                <wp:positionV relativeFrom="paragraph">
                  <wp:posOffset>8255</wp:posOffset>
                </wp:positionV>
                <wp:extent cx="473710" cy="227330"/>
                <wp:effectExtent l="0" t="0" r="0" b="0"/>
                <wp:wrapNone/>
                <wp:docPr id="8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273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X’’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37.3pt;height:17.9pt;mso-wrap-distance-left:9.05pt;mso-wrap-distance-right:9.05pt;margin-top:0.65pt;mso-position-vertical-relative:text;margin-left:132.9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0"/>
                          <w:szCs w:val="20"/>
                          <w:lang w:val="en-US"/>
                        </w:rPr>
                        <w:t>X’’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6">
                <wp:simplePos x="0" y="0"/>
                <wp:positionH relativeFrom="column">
                  <wp:posOffset>3855720</wp:posOffset>
                </wp:positionH>
                <wp:positionV relativeFrom="paragraph">
                  <wp:posOffset>8255</wp:posOffset>
                </wp:positionV>
                <wp:extent cx="642620" cy="227330"/>
                <wp:effectExtent l="0" t="0" r="0" b="0"/>
                <wp:wrapNone/>
                <wp:docPr id="9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" cy="2273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X’’’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50.6pt;height:17.9pt;mso-wrap-distance-left:9.05pt;mso-wrap-distance-right:9.05pt;margin-top:0.65pt;mso-position-vertical-relative:text;margin-left:303.6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0"/>
                          <w:szCs w:val="20"/>
                          <w:lang w:val="en-US"/>
                        </w:rPr>
                        <w:t>X’’’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7">
                <wp:simplePos x="0" y="0"/>
                <wp:positionH relativeFrom="column">
                  <wp:posOffset>3466465</wp:posOffset>
                </wp:positionH>
                <wp:positionV relativeFrom="paragraph">
                  <wp:posOffset>1184910</wp:posOffset>
                </wp:positionV>
                <wp:extent cx="642620" cy="210820"/>
                <wp:effectExtent l="0" t="0" r="0" b="0"/>
                <wp:wrapNone/>
                <wp:docPr id="10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" cy="2108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Y’’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50.6pt;height:16.6pt;mso-wrap-distance-left:9.05pt;mso-wrap-distance-right:9.05pt;margin-top:93.3pt;mso-position-vertical-relative:text;margin-left:272.9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0"/>
                          <w:szCs w:val="20"/>
                          <w:lang w:val="en-US"/>
                        </w:rPr>
                        <w:t>Y’’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9">
                <wp:simplePos x="0" y="0"/>
                <wp:positionH relativeFrom="column">
                  <wp:posOffset>-910590</wp:posOffset>
                </wp:positionH>
                <wp:positionV relativeFrom="paragraph">
                  <wp:posOffset>2488565</wp:posOffset>
                </wp:positionV>
                <wp:extent cx="1023620" cy="236220"/>
                <wp:effectExtent l="0" t="0" r="0" b="0"/>
                <wp:wrapNone/>
                <wp:docPr id="11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362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(X’’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min,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Y’’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80.6pt;height:18.6pt;mso-wrap-distance-left:9.05pt;mso-wrap-distance-right:9.05pt;margin-top:195.95pt;mso-position-vertical-relative:text;margin-left:-71.7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sz w:val="20"/>
                          <w:szCs w:val="20"/>
                          <w:lang w:val="en-US"/>
                        </w:rPr>
                        <w:t>(X’’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20"/>
                          <w:szCs w:val="20"/>
                          <w:vertAlign w:val="subscript"/>
                          <w:lang w:val="en-US"/>
                        </w:rPr>
                        <w:t>min,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20"/>
                          <w:szCs w:val="20"/>
                          <w:lang w:val="en-US"/>
                        </w:rPr>
                        <w:t>Y’’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20"/>
                          <w:szCs w:val="20"/>
                          <w:vertAlign w:val="subscript"/>
                          <w:lang w:val="en-US"/>
                        </w:rPr>
                        <w:t>min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0">
                <wp:simplePos x="0" y="0"/>
                <wp:positionH relativeFrom="column">
                  <wp:posOffset>2466975</wp:posOffset>
                </wp:positionH>
                <wp:positionV relativeFrom="paragraph">
                  <wp:posOffset>7620</wp:posOffset>
                </wp:positionV>
                <wp:extent cx="1065530" cy="227330"/>
                <wp:effectExtent l="0" t="0" r="0" b="0"/>
                <wp:wrapNone/>
                <wp:docPr id="12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530" cy="2273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X’’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,Y’’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83.9pt;height:17.9pt;mso-wrap-distance-left:9.05pt;mso-wrap-distance-right:9.05pt;margin-top:0.6pt;mso-position-vertical-relative:text;margin-left:194.2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/>
                      </w:pPr>
                      <w:r>
                        <w:rPr>
                          <w:rFonts w:cs="Times New Roman" w:ascii="Times New Roman" w:hAnsi="Times New Roman"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20"/>
                          <w:szCs w:val="20"/>
                          <w:lang w:val="en-US"/>
                        </w:rPr>
                        <w:t>X’’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20"/>
                          <w:szCs w:val="20"/>
                          <w:vertAlign w:val="subscript"/>
                          <w:lang w:val="en-US"/>
                        </w:rPr>
                        <w:t>max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20"/>
                          <w:szCs w:val="20"/>
                          <w:lang w:val="en-US"/>
                        </w:rPr>
                        <w:t>,Y’’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20"/>
                          <w:szCs w:val="20"/>
                          <w:vertAlign w:val="subscript"/>
                          <w:lang w:val="en-US"/>
                        </w:rPr>
                        <w:t>max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1">
                <wp:simplePos x="0" y="0"/>
                <wp:positionH relativeFrom="column">
                  <wp:posOffset>-368935</wp:posOffset>
                </wp:positionH>
                <wp:positionV relativeFrom="paragraph">
                  <wp:posOffset>3437255</wp:posOffset>
                </wp:positionV>
                <wp:extent cx="481330" cy="227330"/>
                <wp:effectExtent l="0" t="0" r="0" b="0"/>
                <wp:wrapNone/>
                <wp:docPr id="13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2273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Y’’’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b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37.9pt;height:17.9pt;mso-wrap-distance-left:9.05pt;mso-wrap-distance-right:9.05pt;margin-top:270.65pt;mso-position-vertical-relative:text;margin-left:-29.0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0"/>
                          <w:szCs w:val="20"/>
                          <w:lang w:val="en-US"/>
                        </w:rPr>
                        <w:t>Y’’’</w:t>
                      </w:r>
                    </w:p>
                    <w:p>
                      <w:pPr>
                        <w:pStyle w:val="Normal"/>
                        <w:spacing w:before="0" w:after="200"/>
                        <w:rPr>
                          <w:b/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aps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aps/>
          <w:color w:val="00000A"/>
          <w:sz w:val="24"/>
          <w:szCs w:val="24"/>
          <w:lang w:val="ru-RU" w:eastAsia="ru-RU" w:bidi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82">
                <wp:simplePos x="0" y="0"/>
                <wp:positionH relativeFrom="character">
                  <wp:posOffset>1174115</wp:posOffset>
                </wp:positionH>
                <wp:positionV relativeFrom="line">
                  <wp:posOffset>-1128395</wp:posOffset>
                </wp:positionV>
                <wp:extent cx="100330" cy="9144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0" cy="9072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black" stroked="t" style="position:absolute;margin-left:92.45pt;margin-top:-88.85pt;width:7.8pt;height:7.1pt;mso-position-horizontal-relative:char" type="shapetype_120">
                <w10:wrap type="none"/>
                <v:fill o:detectmouseclick="t" type="solid" color2="white"/>
                <v:stroke color="black" weight="9360" joinstyle="miter" endcap="squar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84">
                <wp:simplePos x="0" y="0"/>
                <wp:positionH relativeFrom="character">
                  <wp:posOffset>-343535</wp:posOffset>
                </wp:positionH>
                <wp:positionV relativeFrom="line">
                  <wp:posOffset>-2128520</wp:posOffset>
                </wp:positionV>
                <wp:extent cx="100330" cy="9144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0" cy="9072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black" stroked="t" style="position:absolute;margin-left:-27.05pt;margin-top:-167.6pt;width:7.8pt;height:7.1pt;mso-position-horizontal-relative:char" type="shapetype_120">
                <w10:wrap type="none"/>
                <v:fill o:detectmouseclick="t" type="solid" color2="white"/>
                <v:stroke color="black" weight="9360" joinstyle="miter" endcap="squar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7">
                <wp:simplePos x="0" y="0"/>
                <wp:positionH relativeFrom="column">
                  <wp:posOffset>484505</wp:posOffset>
                </wp:positionH>
                <wp:positionV relativeFrom="paragraph">
                  <wp:posOffset>127000</wp:posOffset>
                </wp:positionV>
                <wp:extent cx="1115060" cy="583565"/>
                <wp:effectExtent l="0" t="0" r="0" b="0"/>
                <wp:wrapNone/>
                <wp:docPr id="16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5835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</w:rPr>
                              <w:t>Точка местоположения носителя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87.8pt;height:45.95pt;mso-wrap-distance-left:9.05pt;mso-wrap-distance-right:9.05pt;margin-top:10pt;mso-position-vertical-relative:text;margin-left:38.1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spacing w:before="0" w:after="20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0"/>
                          <w:szCs w:val="20"/>
                        </w:rPr>
                        <w:t>Точка местоположения носителя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8">
                <wp:simplePos x="0" y="0"/>
                <wp:positionH relativeFrom="column">
                  <wp:posOffset>546100</wp:posOffset>
                </wp:positionH>
                <wp:positionV relativeFrom="paragraph">
                  <wp:posOffset>223520</wp:posOffset>
                </wp:positionV>
                <wp:extent cx="1082675" cy="269875"/>
                <wp:effectExtent l="0" t="0" r="0" b="0"/>
                <wp:wrapNone/>
                <wp:docPr id="17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75" cy="2698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0"/>
                                <w:szCs w:val="20"/>
                              </w:rPr>
                              <w:t xml:space="preserve">Точка </w:t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t>старта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85.25pt;height:21.25pt;mso-wrap-distance-left:9.05pt;mso-wrap-distance-right:9.05pt;margin-top:17.6pt;mso-position-vertical-relative:text;margin-left:43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/>
                      </w:pPr>
                      <w:r>
                        <w:rPr>
                          <w:rFonts w:cs="Times New Roman" w:ascii="Times New Roman" w:hAnsi="Times New Roman"/>
                          <w:sz w:val="20"/>
                          <w:szCs w:val="20"/>
                        </w:rPr>
                        <w:t xml:space="preserve">Точка </w:t>
                      </w:r>
                      <w:r>
                        <w:rPr>
                          <w:rFonts w:cs="Times New Roman" w:ascii="Times New Roman" w:hAnsi="Times New Roman"/>
                        </w:rPr>
                        <w:t>старта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Style25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rFonts w:ascii="Times New Roman" w:hAnsi="Times New Roman" w:eastAsia="" w:cs="" w:cstheme="majorBidi" w:eastAsiaTheme="majorEastAsia"/>
          <w:b/>
          <w:b/>
          <w:bCs/>
          <w:color w:val="00000A"/>
          <w:sz w:val="28"/>
          <w:szCs w:val="28"/>
          <w:lang w:val="ru-RU" w:eastAsia="ru-RU" w:bidi="ar-SA"/>
        </w:rPr>
      </w:pPr>
      <w:r>
        <w:rPr>
          <w:rFonts w:eastAsia="" w:cs="" w:cstheme="majorBidi" w:eastAsiaTheme="majorEastAsia"/>
          <w:b/>
          <w:bCs/>
          <w:color w:val="00000A"/>
          <w:sz w:val="28"/>
          <w:szCs w:val="28"/>
          <w:lang w:val="ru-RU" w:eastAsia="ru-RU" w:bidi="ar-SA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rFonts w:ascii="Times New Roman" w:hAnsi="Times New Roman" w:eastAsia="" w:cs="" w:cstheme="majorBidi" w:eastAsiaTheme="majorEastAsia"/>
          <w:b/>
          <w:b/>
          <w:bCs/>
          <w:color w:val="00000A"/>
          <w:sz w:val="28"/>
          <w:szCs w:val="28"/>
          <w:lang w:val="ru-RU" w:eastAsia="ru-RU" w:bidi="ar-SA"/>
        </w:rPr>
      </w:pPr>
      <w:r>
        <w:rPr>
          <w:rFonts w:eastAsia="" w:cs="" w:cstheme="majorBidi" w:eastAsiaTheme="majorEastAsia"/>
          <w:b/>
          <w:bCs/>
          <w:color w:val="00000A"/>
          <w:sz w:val="28"/>
          <w:szCs w:val="28"/>
          <w:lang w:val="ru-RU" w:eastAsia="ru-RU" w:bidi="ar-SA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rFonts w:ascii="Times New Roman" w:hAnsi="Times New Roman" w:eastAsia="" w:cs="" w:cstheme="majorBidi" w:eastAsiaTheme="majorEastAsia"/>
          <w:b/>
          <w:b/>
          <w:bCs/>
          <w:color w:val="00000A"/>
          <w:sz w:val="28"/>
          <w:szCs w:val="28"/>
          <w:lang w:val="ru-RU" w:eastAsia="ru-RU" w:bidi="ar-SA"/>
        </w:rPr>
      </w:pPr>
      <w:r>
        <w:rPr>
          <w:rFonts w:eastAsia="" w:cs="" w:cstheme="majorBidi" w:eastAsiaTheme="majorEastAsia"/>
          <w:b/>
          <w:bCs/>
          <w:color w:val="00000A"/>
          <w:sz w:val="28"/>
          <w:szCs w:val="28"/>
          <w:lang w:val="ru-RU" w:eastAsia="ru-RU" w:bidi="ar-SA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center"/>
        <w:rPr>
          <w:rFonts w:ascii="Times New Roman" w:hAnsi="Times New Roman" w:eastAsia="" w:cs="" w:cstheme="majorBidi" w:eastAsiaTheme="majorEastAsia"/>
          <w:b/>
          <w:b/>
          <w:bCs/>
          <w:color w:val="00000A"/>
          <w:sz w:val="28"/>
          <w:szCs w:val="28"/>
          <w:lang w:val="ru-RU" w:eastAsia="ru-RU" w:bidi="ar-SA"/>
        </w:rPr>
      </w:pPr>
      <w:r>
        <w:rPr>
          <w:rFonts w:eastAsia="" w:cs="" w:cstheme="majorBidi" w:eastAsiaTheme="majorEastAsia"/>
          <w:b/>
          <w:bCs/>
          <w:color w:val="00000A"/>
          <w:sz w:val="28"/>
          <w:szCs w:val="28"/>
          <w:lang w:val="ru-RU" w:eastAsia="ru-RU" w:bidi="ar-SA"/>
        </w:rPr>
        <w:t>11. Исходные данные по работе с «Системой отображения» при выборе М55</w:t>
      </w:r>
    </w:p>
    <w:p>
      <w:pPr>
        <w:pStyle w:val="Normal"/>
        <w:spacing w:lineRule="auto" w:line="360" w:before="0" w:after="0"/>
        <w:ind w:left="0" w:right="0" w:first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Необходимо, чтобы «Системой отображения М55» была обеспечена возможность работать с картами в диапазоне запрашиваемой области 1000*1000 км с центром нахождения носителя, а также запрашиваемой области диапазоне 5км*5км с центром объекта в конечной точке. Результирующая карта должна получаться из СПО ГКИ и отображаться на СО УКСУС. </w:t>
      </w:r>
    </w:p>
    <w:p>
      <w:pPr>
        <w:pStyle w:val="Normal"/>
        <w:spacing w:lineRule="auto" w:line="360" w:before="0" w:after="0"/>
        <w:ind w:left="0" w:right="0" w:first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spacing w:lineRule="auto" w:line="360" w:before="0" w:after="0"/>
        <w:ind w:left="0" w:right="0" w:first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spacing w:lineRule="auto" w:line="360" w:before="0" w:after="0"/>
        <w:ind w:left="0" w:right="0" w:first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spacing w:lineRule="auto" w:line="360" w:before="0" w:after="0"/>
        <w:ind w:left="0" w:right="0" w:first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center"/>
        <w:rPr>
          <w:rFonts w:ascii="Times New Roman" w:hAnsi="Times New Roman" w:eastAsia="" w:cs="" w:cstheme="majorBidi" w:eastAsiaTheme="majorEastAsia"/>
          <w:b/>
          <w:b/>
          <w:bCs/>
          <w:color w:val="00000A"/>
          <w:sz w:val="28"/>
          <w:szCs w:val="28"/>
          <w:lang w:val="ru-RU" w:eastAsia="ru-RU" w:bidi="ar-SA"/>
        </w:rPr>
      </w:pPr>
      <w:r>
        <w:rPr>
          <w:rFonts w:eastAsia="" w:cs="" w:cstheme="majorBidi" w:eastAsiaTheme="majorEastAsia"/>
          <w:b/>
          <w:bCs/>
          <w:color w:val="00000A"/>
          <w:sz w:val="28"/>
          <w:szCs w:val="28"/>
          <w:lang w:val="ru-RU" w:eastAsia="ru-RU" w:bidi="ar-SA"/>
        </w:rPr>
        <w:t>12. Исходные данные по работе с «Системой отображения » при выборе М55мод</w:t>
      </w:r>
    </w:p>
    <w:p>
      <w:pPr>
        <w:pStyle w:val="Normal"/>
        <w:spacing w:lineRule="auto" w:line="360" w:before="0" w:after="0"/>
        <w:ind w:left="0" w:right="0" w:first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Необходимо, чтобы «Системой отображения М55мод» была возможность работать с картами в диапазоне запрашиваемой области 2000*2000 км с центром нахождения носителя, а также запрашиваемая область в диапазоне 5км*5км в конечной точке. Результирующая карта должна получаться из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картографического ядра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и отображаться на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модуль графического отображения карт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. 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" w:cs="" w:cstheme="majorBidi" w:eastAsiaTheme="majorEastAsia"/>
          <w:b/>
          <w:b/>
          <w:bCs/>
          <w:color w:val="00000A"/>
          <w:sz w:val="28"/>
          <w:szCs w:val="28"/>
          <w:lang w:val="ru-RU" w:eastAsia="ru-RU" w:bidi="ar-SA"/>
        </w:rPr>
      </w:pPr>
      <w:r>
        <w:rPr>
          <w:rFonts w:eastAsia="" w:cs="" w:cstheme="majorBidi" w:eastAsiaTheme="majorEastAsia"/>
          <w:b/>
          <w:bCs/>
          <w:color w:val="00000A"/>
          <w:sz w:val="28"/>
          <w:szCs w:val="28"/>
          <w:lang w:val="ru-RU" w:eastAsia="ru-RU" w:bidi="ar-SA"/>
        </w:rPr>
        <w:t>13. Исходные данные для преобразования картографической информации из картографического ядра в используемую для работы модуля графического отображения карт.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Определение дальности и пеленга по географическим координатам</w:t>
        <w:br/>
        <w:t xml:space="preserve"> (P; D) = F</w:t>
      </w:r>
      <w:r>
        <w:rPr>
          <w:rFonts w:eastAsia="Times New Roman" w:cs="Times New Roman"/>
          <w:color w:val="00000A"/>
          <w:sz w:val="24"/>
          <w:szCs w:val="24"/>
          <w:vertAlign w:val="subscript"/>
          <w:lang w:val="ru-RU" w:eastAsia="ru-RU" w:bidi="ar-SA"/>
        </w:rPr>
        <w:t>1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(φ</w:t>
      </w:r>
      <w:r>
        <w:rPr>
          <w:rFonts w:eastAsia="Times New Roman" w:cs="Times New Roman"/>
          <w:color w:val="00000A"/>
          <w:sz w:val="24"/>
          <w:szCs w:val="24"/>
          <w:vertAlign w:val="subscript"/>
          <w:lang w:val="ru-RU" w:eastAsia="ru-RU" w:bidi="ar-SA"/>
        </w:rPr>
        <w:t>ST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; λ</w:t>
      </w:r>
      <w:r>
        <w:rPr>
          <w:rFonts w:eastAsia="Times New Roman" w:cs="Times New Roman"/>
          <w:color w:val="00000A"/>
          <w:sz w:val="24"/>
          <w:szCs w:val="24"/>
          <w:vertAlign w:val="subscript"/>
          <w:lang w:val="ru-RU" w:eastAsia="ru-RU" w:bidi="ar-SA"/>
        </w:rPr>
        <w:t>ST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; φ; λ)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Входные данные: географические координаты точки (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ϕ,λ</m:t>
        </m:r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), пеленг и дальность, которые подлежат определению, и географические координаты точки, относительно которой дальность и пеленг определяются (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ST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,λ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ST</m:t>
            </m:r>
          </m:sub>
        </m:sSub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).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Выходные данные: дальность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и пеленг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.</w:t>
      </w:r>
    </w:p>
    <w:p>
      <w:pPr>
        <w:pStyle w:val="Style26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Ц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arctan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tan</m:t>
            </m:r>
            <m:r>
              <w:rPr>
                <w:rFonts w:ascii="Cambria Math" w:hAnsi="Cambria Math"/>
              </w:rPr>
              <m:t xml:space="preserve">ϕ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298</m:t>
                </m:r>
              </m:den>
            </m:f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25784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 xml:space="preserve">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>(1.1)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λ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   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(1.2)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ϕ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Ц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Ц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Ц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Ц</m:t>
                      </m:r>
                    </m:sub>
                  </m:sSub>
                </m:e>
              </m:mr>
            </m:m>
          </m:e>
        </m:d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(1.3)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ϕ</m:t>
            </m:r>
          </m:e>
        </m:d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λ</m:t>
            </m:r>
          </m:e>
        </m:d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                    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(1.4)</w:t>
      </w:r>
    </w:p>
    <w:p>
      <w:pPr>
        <w:pStyle w:val="Style26"/>
        <w:ind w:left="0" w:right="0" w:firstLine="72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6378136</m:t>
        </m:r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99832707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00167644cos2</m:t>
            </m:r>
            <m:r>
              <w:rPr>
                <w:rFonts w:ascii="Cambria Math" w:hAnsi="Cambria Math"/>
              </w:rPr>
              <m:t xml:space="preserve">ϕ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00000352cos4</m:t>
            </m:r>
            <m:r>
              <w:rPr>
                <w:rFonts w:ascii="Cambria Math" w:hAnsi="Cambria Math"/>
              </w:rPr>
              <m:t xml:space="preserve">ϕ</m:t>
            </m:r>
          </m:e>
        </m:d>
      </m:oMath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>(1.5)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Ц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Ц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Ц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d>
          <m:dPr>
            <m:begChr m:val="|"/>
            <m:endChr m:val="|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З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        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(1.6)</w:t>
      </w:r>
    </w:p>
    <w:p>
      <w:pPr>
        <w:pStyle w:val="Style26"/>
        <w:ind w:left="0" w:right="0" w:firstLine="72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STЦ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arctan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tan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298</m:t>
                </m:r>
              </m:den>
            </m:f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25784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 xml:space="preserve">  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>(1.7)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</m:t>
                      </m:r>
                    </m:sub>
                  </m:sSub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</m:t>
                      </m:r>
                    </m:sub>
                  </m:sSub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(1.8)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STЦ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STЦ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STЦ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STЦ</m:t>
                      </m:r>
                    </m:sub>
                  </m:sSub>
                </m:e>
              </m:mr>
            </m:m>
          </m:e>
        </m:d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(1.9)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</m:e>
        </m:d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</m:e>
        </m:d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            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(1.10)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ST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6378136</m:t>
        </m:r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99832707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00167644cos2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00000352cos4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</m:e>
        </m:d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(1.11)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d>
          <m:dPr>
            <m:begChr m:val="|"/>
            <m:endChr m:val="|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(1.12)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Ц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Ц</m:t>
                </m:r>
              </m:sub>
            </m:sSub>
          </m:e>
        </m:d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Ц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Ц</m:t>
                </m:r>
              </m:sub>
            </m:sSub>
          </m:e>
        </m:d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(1.13)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n=</m:t>
        </m:r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Ц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Ц</m:t>
            </m:r>
          </m:sub>
        </m:sSub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Ц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Ц</m:t>
            </m:r>
          </m:sub>
        </m:sSub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Ц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Ц</m:t>
            </m:r>
          </m:sub>
        </m:sSub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]</m:t>
            </m:r>
          </m:e>
          <m:sup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(</m:t>
        </m:r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+X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(1.14)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При</m:t>
        </m:r>
        <m:r>
          <m:t xml:space="preserve"> </m:t>
        </m:r>
        <m:r>
          <m:rPr>
            <m:lit/>
            <m:nor/>
          </m:rPr>
          <w:rPr>
            <w:rFonts w:ascii="Cambria Math" w:hAnsi="Cambria Math"/>
          </w:rPr>
          <m:t xml:space="preserve">n=</m:t>
        </m:r>
        <m:r>
          <w:rPr>
            <w:rFonts w:ascii="Cambria Math" w:hAnsi="Cambria Math"/>
          </w:rPr>
          <m:t xml:space="preserve">0</m:t>
        </m:r>
        <m:r>
          <m:t xml:space="preserve"> </m:t>
        </m:r>
        <m:r>
          <m:rPr>
            <m:lit/>
            <m:nor/>
          </m:rPr>
          <w:rPr>
            <w:rFonts w:ascii="Cambria Math" w:hAnsi="Cambria Math"/>
          </w:rPr>
          <m:t xml:space="preserve">P=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(1.15)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При</m:t>
        </m:r>
        <m:r>
          <m:t xml:space="preserve"> 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d>
          <m:dPr>
            <m:begChr m:val="|"/>
            <m:endChr m:val="|"/>
          </m:dPr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m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</m:t>
        </m:r>
        <m:r>
          <m:t xml:space="preserve"> </m:t>
        </m:r>
        <m:r>
          <m:rPr>
            <m:lit/>
            <m:nor/>
          </m:rPr>
          <w:rPr>
            <w:rFonts w:ascii="Cambria Math" w:hAnsi="Cambria Math"/>
          </w:rPr>
          <m:t xml:space="preserve">P=</m:t>
        </m:r>
        <m:r>
          <m:rPr>
            <m:lit/>
            <m:nor/>
          </m:rPr>
          <w:rPr>
            <w:rFonts w:ascii="Cambria Math" w:hAnsi="Cambria Math"/>
          </w:rPr>
          <m:t xml:space="preserve">arccos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sign</m:t>
            </m:r>
            <m:r>
              <w:rPr>
                <w:rFonts w:ascii="Cambria Math" w:hAnsi="Cambria Math"/>
              </w:rPr>
              <m:t xml:space="preserve">(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m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  <m:r>
              <w:rPr>
                <w:rFonts w:ascii="Cambria Math" w:hAnsi="Cambria Math"/>
              </w:rPr>
              <m:t xml:space="preserve">)</m:t>
            </m:r>
          </m:e>
        </m:d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(1.16)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При</m:t>
        </m:r>
        <m:r>
          <m:t xml:space="preserve"> 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d>
          <m:dPr>
            <m:begChr m:val="|"/>
            <m:endChr m:val="|"/>
          </m:dPr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m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(1.17)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При</m:t>
        </m:r>
        <m:r>
          <m:t xml:space="preserve"> 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ST</m:t>
            </m:r>
          </m:sub>
        </m:sSub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ST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&lt;π</m:t>
        </m:r>
        <m:r>
          <w:rPr>
            <w:rFonts w:ascii="Cambria Math" w:hAnsi="Cambria Math"/>
          </w:rPr>
          <m:t xml:space="preserve">∨</m:t>
        </m:r>
        <m:r>
          <m:t xml:space="preserve"> 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ST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π</m:t>
        </m:r>
        <m:r>
          <m:t xml:space="preserve"> </m:t>
        </m:r>
        <m:r>
          <m:rPr>
            <m:lit/>
            <m:nor/>
          </m:rPr>
          <w:rPr>
            <w:rFonts w:ascii="Cambria Math" w:hAnsi="Cambria Math"/>
          </w:rPr>
          <m:t xml:space="preserve">P=</m:t>
        </m:r>
        <m:r>
          <m:rPr>
            <m:lit/>
            <m:nor/>
          </m:rPr>
          <w:rPr>
            <w:rFonts w:ascii="Cambria Math" w:hAnsi="Cambria Math"/>
          </w:rPr>
          <m:t xml:space="preserve">arccos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m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d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(1.18)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При</m:t>
        </m:r>
        <m:r>
          <m:t xml:space="preserve"> 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>&lt;π</m:t>
            </m:r>
            <m:r>
              <w:rPr>
                <w:rFonts w:ascii="Cambria Math" w:hAnsi="Cambria Math"/>
              </w:rPr>
              <m:t xml:space="preserve">∨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π</m:t>
            </m:r>
          </m:e>
        </m:bar>
        <m:r>
          <m:t xml:space="preserve"> </m:t>
        </m:r>
        <m:r>
          <m:rPr>
            <m:lit/>
            <m:nor/>
          </m:rPr>
          <w:rPr>
            <w:rFonts w:ascii="Cambria Math" w:hAnsi="Cambria Math"/>
          </w:rPr>
          <m:t xml:space="preserve">P=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π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arccos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m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d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(1.19)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mr>
            </m:m>
          </m:e>
        </m:d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(1.20)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</m:e>
        </m:d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</m:e>
        </m:d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(1.21)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d>
          <m:dPr>
            <m:begChr m:val="|"/>
            <m:endChr m:val="|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Ц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Ц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Ц</m:t>
                      </m:r>
                    </m:sub>
                  </m:sSub>
                </m:e>
              </m:mr>
            </m:m>
          </m:e>
        </m:d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(1.22)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D=R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ST</m:t>
            </m:r>
          </m:sub>
        </m:sSub>
        <m:r>
          <w:rPr>
            <w:rFonts w:ascii="Cambria Math" w:hAnsi="Cambria Math"/>
          </w:rPr>
          <m:t xml:space="preserve">⋅</m:t>
        </m:r>
        <m:r>
          <m:rPr>
            <m:lit/>
            <m:nor/>
          </m:rPr>
          <w:rPr>
            <w:rFonts w:ascii="Cambria Math" w:hAnsi="Cambria Math"/>
          </w:rPr>
          <m:t xml:space="preserve">arcsin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sSub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+X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rad>
          </m:den>
        </m:f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(1.23)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Определение географических координат по дальности, боковому отклонению и пеленгу (φ; λ) = F'</w:t>
      </w:r>
      <w:r>
        <w:rPr>
          <w:rFonts w:eastAsia="Times New Roman" w:cs="Times New Roman"/>
          <w:color w:val="00000A"/>
          <w:sz w:val="24"/>
          <w:szCs w:val="24"/>
          <w:vertAlign w:val="subscript"/>
          <w:lang w:val="ru-RU" w:eastAsia="ru-RU" w:bidi="ar-SA"/>
        </w:rPr>
        <w:t>1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(φ</w:t>
      </w:r>
      <w:r>
        <w:rPr>
          <w:rFonts w:eastAsia="Times New Roman" w:cs="Times New Roman"/>
          <w:color w:val="00000A"/>
          <w:sz w:val="24"/>
          <w:szCs w:val="24"/>
          <w:vertAlign w:val="subscript"/>
          <w:lang w:val="ru-RU" w:eastAsia="ru-RU" w:bidi="ar-SA"/>
        </w:rPr>
        <w:t>ST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; λ</w:t>
      </w:r>
      <w:r>
        <w:rPr>
          <w:rFonts w:eastAsia="Times New Roman" w:cs="Times New Roman"/>
          <w:color w:val="00000A"/>
          <w:sz w:val="24"/>
          <w:szCs w:val="24"/>
          <w:vertAlign w:val="subscript"/>
          <w:lang w:val="ru-RU" w:eastAsia="ru-RU" w:bidi="ar-SA"/>
        </w:rPr>
        <w:t>ST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; P; Z; D)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Входные данные: пеленг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, дальность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и боковое отклонение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точки, географические координаты которой подлежат определению, географические координаты точки, относительно которой определены дальность и пеленг (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ST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,λ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ST</m:t>
            </m:r>
          </m:sub>
        </m:sSub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).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Выходные данные: географические координаты (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ϕ,λ</m:t>
        </m:r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).</w:t>
      </w:r>
    </w:p>
    <w:p>
      <w:pPr>
        <w:pStyle w:val="Style26"/>
        <w:ind w:left="0" w:right="0" w:firstLine="72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STЦ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arctan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tan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298</m:t>
                </m:r>
              </m:den>
            </m:f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25784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 xml:space="preserve">  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>(1.24)</w:t>
      </w:r>
    </w:p>
    <w:p>
      <w:pPr>
        <w:pStyle w:val="Style26"/>
        <w:ind w:left="0" w:right="0" w:firstLine="72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</m:t>
                      </m:r>
                    </m:sub>
                  </m:sSub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</m:t>
                      </m:r>
                    </m:sub>
                  </m:sSub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 xml:space="preserve">                    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>(1.25)</w:t>
      </w:r>
    </w:p>
    <w:p>
      <w:pPr>
        <w:pStyle w:val="Style26"/>
        <w:ind w:left="0" w:right="0" w:firstLine="72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STЦ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STЦ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STЦ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STЦ</m:t>
                      </m:r>
                    </m:sub>
                  </m:sSub>
                </m:e>
              </m:mr>
            </m:m>
          </m:e>
        </m:d>
      </m:oMath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 xml:space="preserve">              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>(1.26)</w:t>
      </w:r>
    </w:p>
    <w:p>
      <w:pPr>
        <w:pStyle w:val="Style26"/>
        <w:ind w:left="0" w:right="0" w:firstLine="72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mr>
            </m:m>
          </m:e>
        </m:d>
      </m:oMath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 xml:space="preserve">                       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>(1.27)</w:t>
      </w:r>
    </w:p>
    <w:p>
      <w:pPr>
        <w:pStyle w:val="Style26"/>
        <w:ind w:left="0" w:right="0" w:firstLine="72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</m:e>
        </m:d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</m:e>
        </m:d>
      </m:oMath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>(15.28)</w:t>
      </w:r>
    </w:p>
    <w:p>
      <w:pPr>
        <w:pStyle w:val="Style26"/>
        <w:ind w:left="0" w:right="0" w:firstLine="72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ST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6378136</m:t>
        </m:r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99832707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00167644cos2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00000352cos4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</m:e>
        </m:d>
      </m:oMath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>.(1.29)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f>
          <m:fPr>
            <m:type m:val="lin"/>
          </m:fPr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=D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</m:den>
        </m:f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                        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(1.30)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  <m:f>
          <m:fPr>
            <m:type m:val="lin"/>
          </m:fPr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=Z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</m:den>
        </m:f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                    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(1.31)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=R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ST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cos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cos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  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(1.32)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=R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ST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sin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            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(1.33)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=R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ST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sin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cos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(1.34)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Ц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Ц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Ц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d>
          <m:dPr>
            <m:begChr m:val="|"/>
            <m:endChr m:val="|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      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(1.35)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Ц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atan2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Ц</m:t>
            </m:r>
          </m:sub>
        </m:sSub>
        <m:r>
          <w:rPr>
            <w:rFonts w:ascii="Cambria Math" w:hAnsi="Cambria Math"/>
          </w:rPr>
          <m:t xml:space="preserve">,</m:t>
        </m:r>
        <m:rad>
          <m:radPr>
            <m:degHide m:val="1"/>
          </m:radPr>
          <m:deg/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Ц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+Y</m:t>
                </m:r>
              </m:e>
              <m:sub>
                <m:r>
                  <w:rPr>
                    <w:rFonts w:ascii="Cambria Math" w:hAnsi="Cambria Math"/>
                  </w:rPr>
                  <m:t xml:space="preserve">Ц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rad>
        <m:r>
          <w:rPr>
            <w:rFonts w:ascii="Cambria Math" w:hAnsi="Cambria Math"/>
          </w:rPr>
          <m:t xml:space="preserve">)</m:t>
        </m:r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(1.36)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λ=</m:t>
        </m:r>
        <m:r>
          <m:rPr>
            <m:lit/>
            <m:nor/>
          </m:rPr>
          <w:rPr>
            <w:rFonts w:ascii="Cambria Math" w:hAnsi="Cambria Math"/>
          </w:rPr>
          <m:t xml:space="preserve">atan2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Ц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,X</m:t>
            </m:r>
          </m:e>
          <m:sub>
            <m:r>
              <w:rPr>
                <w:rFonts w:ascii="Cambria Math" w:hAnsi="Cambria Math"/>
              </w:rPr>
              <m:t xml:space="preserve">Ц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(1.37)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ϕ=</m:t>
        </m:r>
        <m:r>
          <m:rPr>
            <m:lit/>
            <m:nor/>
          </m:rPr>
          <w:rPr>
            <w:rFonts w:ascii="Cambria Math" w:hAnsi="Cambria Math"/>
          </w:rPr>
          <m:t xml:space="preserve">arctan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tan</m:t>
            </m:r>
            <m:f>
              <m:fPr>
                <m:type m:val="lin"/>
              </m:fPr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Ц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</m:den>
            </m:f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298</m:t>
                </m:r>
              </m:den>
            </m:f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25784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    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(1.38)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Определение дальности и бокового отклонения по географическим координатам и пеленгу (D; Z) = F</w:t>
      </w:r>
      <w:r>
        <w:rPr>
          <w:rFonts w:eastAsia="Times New Roman" w:cs="Times New Roman"/>
          <w:color w:val="00000A"/>
          <w:sz w:val="24"/>
          <w:szCs w:val="24"/>
          <w:vertAlign w:val="subscript"/>
          <w:lang w:val="ru-RU" w:eastAsia="ru-RU" w:bidi="ar-SA"/>
        </w:rPr>
        <w:t>2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(φ</w:t>
      </w:r>
      <w:r>
        <w:rPr>
          <w:rFonts w:eastAsia="Times New Roman" w:cs="Times New Roman"/>
          <w:color w:val="00000A"/>
          <w:sz w:val="24"/>
          <w:szCs w:val="24"/>
          <w:vertAlign w:val="subscript"/>
          <w:lang w:val="ru-RU" w:eastAsia="ru-RU" w:bidi="ar-SA"/>
        </w:rPr>
        <w:t>ST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; λ</w:t>
      </w:r>
      <w:r>
        <w:rPr>
          <w:rFonts w:eastAsia="Times New Roman" w:cs="Times New Roman"/>
          <w:color w:val="00000A"/>
          <w:sz w:val="24"/>
          <w:szCs w:val="24"/>
          <w:vertAlign w:val="subscript"/>
          <w:lang w:val="ru-RU" w:eastAsia="ru-RU" w:bidi="ar-SA"/>
        </w:rPr>
        <w:t>ST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; φ; λ; P)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Входные данные: пеленг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, географические координаты центра полярной системы координат, относительно которой рассчитан пеленг</w:t>
        <w:br/>
        <w:t>(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ST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,λ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ST</m:t>
            </m:r>
          </m:sub>
        </m:sSub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) и цели (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ϕ,λ</m:t>
        </m:r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).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Выходные данные: дальность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и боковое отклонение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.</w:t>
      </w:r>
    </w:p>
    <w:p>
      <w:pPr>
        <w:pStyle w:val="Style26"/>
        <w:ind w:left="0" w:right="0" w:firstLine="72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Ц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arctan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tan</m:t>
            </m:r>
            <m:r>
              <w:rPr>
                <w:rFonts w:ascii="Cambria Math" w:hAnsi="Cambria Math"/>
              </w:rPr>
              <m:t xml:space="preserve">ϕ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298</m:t>
                </m:r>
              </m:den>
            </m:f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25784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>(1.39)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λ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(1.40)</w:t>
      </w:r>
    </w:p>
    <w:p>
      <w:pPr>
        <w:pStyle w:val="Style26"/>
        <w:ind w:left="0" w:right="0" w:firstLine="72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ϕ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Ц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Ц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Ц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Ц</m:t>
                      </m:r>
                    </m:sub>
                  </m:sSub>
                </m:e>
              </m:mr>
            </m:m>
          </m:e>
        </m:d>
      </m:oMath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 xml:space="preserve">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>(1.41)</w:t>
      </w:r>
    </w:p>
    <w:p>
      <w:pPr>
        <w:pStyle w:val="Style26"/>
        <w:ind w:left="0" w:right="0" w:firstLine="72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ϕ</m:t>
            </m:r>
          </m:e>
        </m:d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λ</m:t>
            </m:r>
          </m:e>
        </m:d>
      </m:oMath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 xml:space="preserve">              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>(1.42)</w:t>
      </w:r>
    </w:p>
    <w:p>
      <w:pPr>
        <w:pStyle w:val="Style26"/>
        <w:ind w:left="0" w:right="0" w:firstLine="72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6378136</m:t>
        </m:r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99832707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00167644cos2</m:t>
            </m:r>
            <m:r>
              <w:rPr>
                <w:rFonts w:ascii="Cambria Math" w:hAnsi="Cambria Math"/>
              </w:rPr>
              <m:t xml:space="preserve">ϕ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00000352cos4</m:t>
            </m:r>
            <m:r>
              <w:rPr>
                <w:rFonts w:ascii="Cambria Math" w:hAnsi="Cambria Math"/>
              </w:rPr>
              <m:t xml:space="preserve">ϕ</m:t>
            </m:r>
          </m:e>
        </m:d>
      </m:oMath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>(1.43)</w:t>
      </w:r>
    </w:p>
    <w:p>
      <w:pPr>
        <w:pStyle w:val="Style26"/>
        <w:ind w:left="0" w:right="0" w:firstLine="72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Ц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Ц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Ц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d>
          <m:dPr>
            <m:begChr m:val="|"/>
            <m:endChr m:val="|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З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 xml:space="preserve">             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>(1.44)</w:t>
      </w:r>
    </w:p>
    <w:p>
      <w:pPr>
        <w:pStyle w:val="Style26"/>
        <w:ind w:left="0" w:right="0" w:firstLine="72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STЦ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arctan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tan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298</m:t>
                </m:r>
              </m:den>
            </m:f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25784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 xml:space="preserve"> 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>(1.45)</w:t>
      </w:r>
    </w:p>
    <w:p>
      <w:pPr>
        <w:pStyle w:val="Style26"/>
        <w:ind w:left="0" w:right="0" w:firstLine="72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</m:t>
                      </m:r>
                    </m:sub>
                  </m:sSub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</m:t>
                      </m:r>
                    </m:sub>
                  </m:sSub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 xml:space="preserve">               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>(1.46)</w:t>
      </w:r>
    </w:p>
    <w:p>
      <w:pPr>
        <w:pStyle w:val="Style26"/>
        <w:ind w:left="0" w:right="0" w:firstLine="72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STЦ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STЦ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STЦ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ϕ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STЦ</m:t>
                      </m:r>
                    </m:sub>
                  </m:sSub>
                </m:e>
              </m:mr>
            </m:m>
          </m:e>
        </m:d>
      </m:oMath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 xml:space="preserve">           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>(1.47)</w:t>
      </w:r>
    </w:p>
    <w:p>
      <w:pPr>
        <w:pStyle w:val="Style26"/>
        <w:ind w:left="0" w:right="0" w:firstLine="72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mr>
            </m:m>
          </m:e>
        </m:d>
      </m:oMath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 xml:space="preserve">                    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>(1.48)</w:t>
      </w:r>
    </w:p>
    <w:p>
      <w:pPr>
        <w:pStyle w:val="Style26"/>
        <w:ind w:left="0" w:right="0" w:firstLine="72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</m:e>
        </m:d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</m:e>
        </m:d>
      </m:oMath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 xml:space="preserve">                            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>(1.49)</w:t>
      </w:r>
    </w:p>
    <w:p>
      <w:pPr>
        <w:pStyle w:val="Style26"/>
        <w:ind w:left="0" w:right="0" w:firstLine="72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ST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6378136</m:t>
        </m:r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99832707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00167644cos2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00000352cos4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ST</m:t>
                </m:r>
              </m:sub>
            </m:sSub>
          </m:e>
        </m:d>
      </m:oMath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lang w:val="ru-RU" w:eastAsia="ru-RU" w:bidi="ar-SA"/>
        </w:rPr>
        <w:t>(1.50)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d>
          <m:dPr>
            <m:begChr m:val="|"/>
            <m:endChr m:val="|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Ц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Ц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Ц</m:t>
                      </m:r>
                    </m:sub>
                  </m:sSub>
                </m:e>
              </m:mr>
            </m:m>
          </m:e>
        </m:d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(1.51)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arcsin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sSub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+X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rad>
          </m:den>
        </m:f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(1.52)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arctan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sSub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+X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rad>
          </m:den>
        </m:f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(1.53)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D=R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ST</m:t>
            </m:r>
          </m:sub>
        </m:sSub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(1.54)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Z=R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ST</m:t>
            </m:r>
          </m:sub>
        </m:sSub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                 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(1.55)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 xml:space="preserve">Определение дальности и пеленга по линейным координатам </w:t>
        <w:br/>
        <w:t>(P; D) = F</w:t>
      </w:r>
      <w:r>
        <w:rPr>
          <w:rFonts w:eastAsia="Times New Roman" w:cs="Times New Roman"/>
          <w:color w:val="00000A"/>
          <w:sz w:val="24"/>
          <w:szCs w:val="24"/>
          <w:vertAlign w:val="subscript"/>
          <w:lang w:val="ru-RU" w:eastAsia="ru-RU" w:bidi="ar-SA"/>
        </w:rPr>
        <w:t>2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(X; Y):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P = arctg(Y/X), D = √(X</w:t>
      </w:r>
      <w:r>
        <w:rPr>
          <w:rFonts w:eastAsia="Times New Roman" w:cs="Times New Roman"/>
          <w:color w:val="00000A"/>
          <w:sz w:val="24"/>
          <w:szCs w:val="24"/>
          <w:vertAlign w:val="superscript"/>
          <w:lang w:val="ru-RU" w:eastAsia="ru-RU" w:bidi="ar-SA"/>
        </w:rPr>
        <w:t>2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+Y</w:t>
      </w:r>
      <w:r>
        <w:rPr>
          <w:rFonts w:eastAsia="Times New Roman" w:cs="Times New Roman"/>
          <w:color w:val="00000A"/>
          <w:sz w:val="24"/>
          <w:szCs w:val="24"/>
          <w:vertAlign w:val="superscript"/>
          <w:lang w:val="ru-RU" w:eastAsia="ru-RU" w:bidi="ar-SA"/>
        </w:rPr>
        <w:t>2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).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Определение линейных координат по дальности и пеленгу (X; Y) = F'</w:t>
      </w:r>
      <w:r>
        <w:rPr>
          <w:rFonts w:eastAsia="Times New Roman" w:cs="Times New Roman"/>
          <w:color w:val="00000A"/>
          <w:sz w:val="24"/>
          <w:szCs w:val="24"/>
          <w:vertAlign w:val="subscript"/>
          <w:lang w:val="ru-RU" w:eastAsia="ru-RU" w:bidi="ar-SA"/>
        </w:rPr>
        <w:t>2</w:t>
      </w: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(P; D): X = D · cos(P), Y = D · sin(P).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/>
      </w:pPr>
      <w:r>
        <w:rPr/>
        <w:t>8</w:t>
      </w:r>
      <w:r>
        <w:rPr/>
        <w:t>. Стадии и этапы разработки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программного изделия включает в себя три этапа: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1.</w:t>
        <w:tab/>
        <w:t>Разработка и утверждение технического задания и спецификации программного изделия – целью данного этапа является выработка функциональных и нефункциональных требований к программному изделию и утверждение состава документации программного изделия.</w:t>
      </w:r>
    </w:p>
    <w:p>
      <w:pPr>
        <w:pStyle w:val="Normal"/>
        <w:jc w:val="both"/>
        <w:rPr/>
      </w:pPr>
      <w:r>
        <w:rPr>
          <w:sz w:val="24"/>
          <w:szCs w:val="24"/>
        </w:rPr>
        <w:t>2.</w:t>
        <w:tab/>
        <w:t xml:space="preserve">Проектирование и разработка программного изделия – целью этапа является создание программного изделия и утвержденной документации. Разработка методов для сетевого взаимодействия, методов сбора информации о системе, методов </w:t>
      </w:r>
      <w:r>
        <w:rPr>
          <w:sz w:val="24"/>
          <w:szCs w:val="24"/>
        </w:rPr>
        <w:t>отображения графической информации на экране</w:t>
      </w:r>
      <w:r>
        <w:rPr>
          <w:sz w:val="24"/>
          <w:szCs w:val="24"/>
        </w:rPr>
        <w:t>. В разработку также включено тестирование программного изделия.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3.</w:t>
        <w:tab/>
        <w:t>Сдача программного изделия – целью этапа является сдача разработанного программного изделия заказчику – передача исходных кодов и документации по изделию.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both"/>
        <w:rPr/>
      </w:pPr>
      <w:r>
        <w:rPr>
          <w:sz w:val="24"/>
          <w:szCs w:val="24"/>
        </w:rPr>
        <w:t xml:space="preserve">Срок разработки программного изделия – с 11.02.2017 по 14.06.2017, исполнитель – студент СПбПУ ИКНТ КСПТ </w:t>
      </w:r>
      <w:r>
        <w:rPr>
          <w:sz w:val="24"/>
          <w:szCs w:val="24"/>
        </w:rPr>
        <w:t>Шаляпин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</w:t>
      </w:r>
      <w:r>
        <w:rPr>
          <w:sz w:val="24"/>
          <w:szCs w:val="24"/>
        </w:rPr>
        <w:t>.</w:t>
      </w:r>
      <w:r>
        <w:rPr>
          <w:sz w:val="24"/>
          <w:szCs w:val="24"/>
        </w:rPr>
        <w:t>С</w:t>
      </w:r>
      <w:r>
        <w:rPr>
          <w:sz w:val="24"/>
          <w:szCs w:val="24"/>
        </w:rPr>
        <w:t>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50925625"/>
    </w:sdtPr>
    <w:sdtContent>
      <w:p>
        <w:pPr>
          <w:pStyle w:val="Style24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rFonts w:ascii="Times New Roman" w:hAnsi="Times New Roman" w:cs="Times New Roman"/>
      </w:rPr>
    </w:lvl>
    <w:lvl w:ilvl="1">
      <w:start w:val="2"/>
      <w:numFmt w:val="decimal"/>
      <w:lvlText w:val="%1.%2"/>
      <w:lvlJc w:val="left"/>
      <w:pPr>
        <w:ind w:left="780" w:hanging="420"/>
      </w:pPr>
      <w:rPr>
        <w:sz w:val="28"/>
        <w:szCs w:val="28"/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sz w:val="28"/>
        <w:szCs w:val="28"/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  <w:szCs w:val="28"/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sz w:val="28"/>
        <w:szCs w:val="28"/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  <w:szCs w:val="28"/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sz w:val="28"/>
        <w:szCs w:val="28"/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sz w:val="28"/>
        <w:szCs w:val="28"/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sz w:val="28"/>
        <w:szCs w:val="28"/>
        <w:rFonts w:ascii="Times New Roman" w:hAnsi="Times New Roman" w:cs="Times New Roman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566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1">
    <w:name w:val="Heading 1"/>
    <w:basedOn w:val="Normal"/>
    <w:link w:val="10"/>
    <w:uiPriority w:val="9"/>
    <w:qFormat/>
    <w:rsid w:val="006e41c8"/>
    <w:pPr>
      <w:keepNext/>
      <w:keepLines/>
      <w:jc w:val="center"/>
      <w:outlineLvl w:val="0"/>
    </w:pPr>
    <w:rPr>
      <w:rFonts w:eastAsia="" w:cs="" w:cstheme="majorBidi" w:eastAsiaTheme="majorEastAsia"/>
      <w:b/>
      <w:bCs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4d2a92"/>
    <w:pPr>
      <w:keepNext/>
      <w:keepLines/>
      <w:jc w:val="center"/>
      <w:outlineLvl w:val="1"/>
    </w:pPr>
    <w:rPr>
      <w:rFonts w:eastAsia="" w:cs="" w:cstheme="majorBidi" w:eastAsiaTheme="majorEastAsia"/>
      <w:b/>
      <w:bCs/>
      <w:color w:val="000000" w:themeColor="text1"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1" w:customStyle="1">
    <w:name w:val="Head1 Знак"/>
    <w:basedOn w:val="DefaultParagraphFont"/>
    <w:link w:val="Head1"/>
    <w:qFormat/>
    <w:rsid w:val="00035661"/>
    <w:rPr>
      <w:rFonts w:ascii="Times New Roman" w:hAnsi="Times New Roman" w:eastAsia="Times New Roman" w:cs="Arial"/>
      <w:b/>
      <w:bCs/>
      <w:caps/>
      <w:sz w:val="32"/>
      <w:szCs w:val="32"/>
      <w:lang w:eastAsia="ru-RU"/>
    </w:rPr>
  </w:style>
  <w:style w:type="character" w:styleId="Style12" w:customStyle="1">
    <w:name w:val="Верхний колонтитул Знак"/>
    <w:basedOn w:val="DefaultParagraphFont"/>
    <w:link w:val="a4"/>
    <w:uiPriority w:val="99"/>
    <w:qFormat/>
    <w:rsid w:val="0003566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6e41c8"/>
    <w:rPr>
      <w:rFonts w:ascii="Times New Roman" w:hAnsi="Times New Roman" w:eastAsia="" w:cs="" w:cstheme="majorBidi" w:eastAsiaTheme="majorEastAsia"/>
      <w:b/>
      <w:bCs/>
      <w:sz w:val="28"/>
      <w:szCs w:val="28"/>
      <w:lang w:eastAsia="ru-RU"/>
    </w:rPr>
  </w:style>
  <w:style w:type="character" w:styleId="Style13">
    <w:name w:val="Интернет-ссылка"/>
    <w:basedOn w:val="DefaultParagraphFont"/>
    <w:uiPriority w:val="99"/>
    <w:unhideWhenUsed/>
    <w:rsid w:val="006e41c8"/>
    <w:rPr>
      <w:color w:val="0563C1" w:themeColor="hyperlink"/>
      <w:u w:val="single"/>
    </w:rPr>
  </w:style>
  <w:style w:type="character" w:styleId="Style14" w:customStyle="1">
    <w:name w:val="Текст выноски Знак"/>
    <w:basedOn w:val="DefaultParagraphFont"/>
    <w:link w:val="a8"/>
    <w:uiPriority w:val="99"/>
    <w:semiHidden/>
    <w:qFormat/>
    <w:rsid w:val="006e41c8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Основной текст Знак"/>
    <w:basedOn w:val="DefaultParagraphFont"/>
    <w:link w:val="aa"/>
    <w:qFormat/>
    <w:rsid w:val="00ca7b68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4d2a92"/>
    <w:rPr>
      <w:rFonts w:ascii="Times New Roman" w:hAnsi="Times New Roman" w:eastAsia="" w:cs="" w:cstheme="majorBidi" w:eastAsiaTheme="majorEastAsia"/>
      <w:b/>
      <w:bCs/>
      <w:color w:val="000000" w:themeColor="text1"/>
      <w:sz w:val="24"/>
      <w:szCs w:val="26"/>
      <w:lang w:eastAsia="ru-RU"/>
    </w:rPr>
  </w:style>
  <w:style w:type="character" w:styleId="Style16" w:customStyle="1">
    <w:name w:val="Нижний колонтитул Знак"/>
    <w:basedOn w:val="DefaultParagraphFont"/>
    <w:link w:val="ac"/>
    <w:uiPriority w:val="99"/>
    <w:qFormat/>
    <w:rsid w:val="00543e64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lang w:val="ru-RU"/>
    </w:rPr>
  </w:style>
  <w:style w:type="character" w:styleId="ListLabel3">
    <w:name w:val="ListLabel 3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spacing w:val="0"/>
      <w:w w:val="0"/>
      <w:position w:val="0"/>
      <w:sz w:val="20"/>
      <w:sz w:val="20"/>
      <w:szCs w:val="0"/>
      <w:u w:val="none"/>
      <w:vertAlign w:val="baseline"/>
      <w:em w:val="none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eastAsia="Times New Roman" w:cs="Times New Roman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Style17">
    <w:name w:val="Ссылка указателя"/>
    <w:qFormat/>
    <w:rPr/>
  </w:style>
  <w:style w:type="character" w:styleId="ListLabel56">
    <w:name w:val="ListLabel 56"/>
    <w:qFormat/>
    <w:rPr>
      <w:rFonts w:cs="Symbol"/>
      <w:sz w:val="24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  <w:sz w:val="24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WW8Num3z0">
    <w:name w:val="WW8Num3z0"/>
    <w:qFormat/>
    <w:rPr>
      <w:rFonts w:ascii="Times New Roman" w:hAnsi="Times New Roman" w:cs="Times New Roman"/>
      <w:sz w:val="28"/>
      <w:szCs w:val="28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link w:val="ab"/>
    <w:rsid w:val="00ca7b68"/>
    <w:pPr>
      <w:suppressAutoHyphens w:val="true"/>
      <w:spacing w:lineRule="auto" w:line="288" w:before="0" w:after="140"/>
    </w:pPr>
    <w:rPr>
      <w:sz w:val="24"/>
      <w:szCs w:val="24"/>
      <w:lang w:eastAsia="zh-CN"/>
    </w:rPr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TPPubdate" w:customStyle="1">
    <w:name w:val="TP_Pubdate"/>
    <w:qFormat/>
    <w:rsid w:val="00035661"/>
    <w:pPr>
      <w:widowControl/>
      <w:bidi w:val="0"/>
      <w:spacing w:lineRule="auto" w:line="240" w:before="4600" w:after="360"/>
      <w:jc w:val="center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4240" w:customStyle="1">
    <w:name w:val="Стиль 14 пт полужирный По центру Перед:  240 пт"/>
    <w:basedOn w:val="Normal"/>
    <w:qFormat/>
    <w:rsid w:val="00035661"/>
    <w:pPr>
      <w:spacing w:before="400" w:after="0"/>
      <w:jc w:val="center"/>
    </w:pPr>
    <w:rPr>
      <w:b/>
      <w:bCs/>
      <w:sz w:val="28"/>
    </w:rPr>
  </w:style>
  <w:style w:type="paragraph" w:styleId="Head3" w:customStyle="1">
    <w:name w:val="Head3"/>
    <w:qFormat/>
    <w:rsid w:val="00035661"/>
    <w:pPr>
      <w:keepNext/>
      <w:widowControl/>
      <w:bidi w:val="0"/>
      <w:spacing w:lineRule="auto" w:line="240" w:before="120" w:after="0"/>
      <w:jc w:val="left"/>
      <w:outlineLvl w:val="2"/>
    </w:pPr>
    <w:rPr>
      <w:rFonts w:ascii="Times New Roman" w:hAnsi="Times New Roman" w:eastAsia="Times New Roman" w:cs="Arial"/>
      <w:b/>
      <w:bCs/>
      <w:color w:val="00000A"/>
      <w:sz w:val="26"/>
      <w:szCs w:val="26"/>
      <w:lang w:val="ru-RU" w:eastAsia="ru-RU" w:bidi="ar-SA"/>
    </w:rPr>
  </w:style>
  <w:style w:type="paragraph" w:styleId="Head4" w:customStyle="1">
    <w:name w:val="Head4"/>
    <w:qFormat/>
    <w:rsid w:val="00035661"/>
    <w:pPr>
      <w:keepNext/>
      <w:widowControl/>
      <w:bidi w:val="0"/>
      <w:spacing w:lineRule="auto" w:line="240" w:before="120" w:after="0"/>
      <w:jc w:val="left"/>
      <w:outlineLvl w:val="3"/>
    </w:pPr>
    <w:rPr>
      <w:rFonts w:ascii="Times New Roman" w:hAnsi="Times New Roman" w:eastAsia="Times New Roman" w:cs="Times New Roman"/>
      <w:b/>
      <w:color w:val="00000A"/>
      <w:sz w:val="24"/>
      <w:szCs w:val="24"/>
      <w:lang w:val="ru-RU" w:eastAsia="ru-RU" w:bidi="ar-SA"/>
    </w:rPr>
  </w:style>
  <w:style w:type="paragraph" w:styleId="Head11" w:customStyle="1">
    <w:name w:val="Head1"/>
    <w:link w:val="Head10"/>
    <w:qFormat/>
    <w:rsid w:val="00035661"/>
    <w:pPr>
      <w:pageBreakBefore/>
      <w:widowControl/>
      <w:bidi w:val="0"/>
      <w:spacing w:lineRule="auto" w:line="240" w:before="120" w:after="120"/>
      <w:jc w:val="center"/>
      <w:outlineLvl w:val="0"/>
    </w:pPr>
    <w:rPr>
      <w:rFonts w:ascii="Times New Roman" w:hAnsi="Times New Roman" w:eastAsia="Times New Roman" w:cs="Arial"/>
      <w:b/>
      <w:bCs/>
      <w:caps/>
      <w:color w:val="00000A"/>
      <w:sz w:val="32"/>
      <w:szCs w:val="32"/>
      <w:lang w:val="ru-RU" w:eastAsia="ru-RU" w:bidi="ar-SA"/>
    </w:rPr>
  </w:style>
  <w:style w:type="paragraph" w:styleId="PictureInscription" w:customStyle="1">
    <w:name w:val="PictureInscription"/>
    <w:qFormat/>
    <w:rsid w:val="00035661"/>
    <w:pPr>
      <w:widowControl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2" w:customStyle="1">
    <w:name w:val="Head2"/>
    <w:qFormat/>
    <w:rsid w:val="00035661"/>
    <w:pPr>
      <w:keepNext/>
      <w:widowControl/>
      <w:tabs>
        <w:tab w:val="left" w:pos="8931" w:leader="none"/>
      </w:tabs>
      <w:bidi w:val="0"/>
      <w:spacing w:lineRule="auto" w:line="240" w:before="240" w:after="120"/>
      <w:jc w:val="left"/>
      <w:outlineLvl w:val="1"/>
    </w:pPr>
    <w:rPr>
      <w:rFonts w:ascii="Times New Roman" w:hAnsi="Times New Roman" w:eastAsia="Times New Roman" w:cs="Arial"/>
      <w:b/>
      <w:bCs/>
      <w:color w:val="00000A"/>
      <w:sz w:val="28"/>
      <w:szCs w:val="32"/>
      <w:lang w:val="ru-RU" w:eastAsia="ru-RU" w:bidi="ar-SA"/>
    </w:rPr>
  </w:style>
  <w:style w:type="paragraph" w:styleId="TableInscription" w:customStyle="1">
    <w:name w:val="TableInscription"/>
    <w:qFormat/>
    <w:rsid w:val="00035661"/>
    <w:pPr>
      <w:keepNext/>
      <w:widowControl/>
      <w:bidi w:val="0"/>
      <w:spacing w:lineRule="auto" w:line="240" w:before="240" w:after="12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035661"/>
    <w:pPr>
      <w:spacing w:before="0" w:after="0"/>
      <w:ind w:left="720" w:hanging="0"/>
      <w:contextualSpacing/>
    </w:pPr>
    <w:rPr/>
  </w:style>
  <w:style w:type="paragraph" w:styleId="Style23">
    <w:name w:val="Header"/>
    <w:basedOn w:val="Normal"/>
    <w:link w:val="a5"/>
    <w:uiPriority w:val="99"/>
    <w:unhideWhenUsed/>
    <w:rsid w:val="00035661"/>
    <w:pPr>
      <w:tabs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1"/>
    <w:uiPriority w:val="39"/>
    <w:semiHidden/>
    <w:unhideWhenUsed/>
    <w:qFormat/>
    <w:rsid w:val="006e41c8"/>
    <w:pPr>
      <w:spacing w:lineRule="auto" w:line="276" w:before="480" w:after="0"/>
      <w:jc w:val="left"/>
    </w:pPr>
    <w:rPr>
      <w:rFonts w:ascii="Calibri Light" w:hAnsi="Calibri Light" w:asciiTheme="majorHAnsi" w:hAnsiTheme="majorHAnsi"/>
      <w:color w:val="2E74B5" w:themeColor="accent1" w:themeShade="bf"/>
    </w:rPr>
  </w:style>
  <w:style w:type="paragraph" w:styleId="12">
    <w:name w:val="TOC 1"/>
    <w:basedOn w:val="Normal"/>
    <w:autoRedefine/>
    <w:uiPriority w:val="39"/>
    <w:unhideWhenUsed/>
    <w:rsid w:val="006e41c8"/>
    <w:pPr>
      <w:spacing w:before="0" w:after="100"/>
    </w:pPr>
    <w:rPr/>
  </w:style>
  <w:style w:type="paragraph" w:styleId="22">
    <w:name w:val="TOC 2"/>
    <w:basedOn w:val="Normal"/>
    <w:autoRedefine/>
    <w:uiPriority w:val="39"/>
    <w:unhideWhenUsed/>
    <w:rsid w:val="006e41c8"/>
    <w:pPr>
      <w:spacing w:before="0" w:after="100"/>
      <w:ind w:left="200" w:hanging="0"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6e41c8"/>
    <w:pPr/>
    <w:rPr>
      <w:rFonts w:ascii="Tahoma" w:hAnsi="Tahoma" w:cs="Tahoma"/>
      <w:sz w:val="16"/>
      <w:szCs w:val="16"/>
    </w:rPr>
  </w:style>
  <w:style w:type="paragraph" w:styleId="Style24">
    <w:name w:val="Footer"/>
    <w:basedOn w:val="Normal"/>
    <w:link w:val="ad"/>
    <w:uiPriority w:val="99"/>
    <w:unhideWhenUsed/>
    <w:rsid w:val="00543e64"/>
    <w:pPr>
      <w:tabs>
        <w:tab w:val="center" w:pos="4677" w:leader="none"/>
        <w:tab w:val="right" w:pos="9355" w:leader="none"/>
      </w:tabs>
    </w:pPr>
    <w:rPr/>
  </w:style>
  <w:style w:type="paragraph" w:styleId="NoSpacing">
    <w:name w:val="No Spacing"/>
    <w:basedOn w:val="Normal"/>
    <w:uiPriority w:val="1"/>
    <w:qFormat/>
    <w:rsid w:val="00d32131"/>
    <w:pPr>
      <w:ind w:firstLine="708"/>
      <w:jc w:val="both"/>
    </w:pPr>
    <w:rPr>
      <w:sz w:val="24"/>
      <w:szCs w:val="24"/>
    </w:rPr>
  </w:style>
  <w:style w:type="paragraph" w:styleId="Style25">
    <w:name w:val="Абзац списка"/>
    <w:basedOn w:val="Normal"/>
    <w:qFormat/>
    <w:pPr>
      <w:spacing w:before="0" w:after="200"/>
      <w:ind w:left="720" w:right="0" w:hanging="0"/>
      <w:contextualSpacing/>
    </w:pPr>
    <w:rPr/>
  </w:style>
  <w:style w:type="paragraph" w:styleId="Style26">
    <w:name w:val="Текст КД без отступа"/>
    <w:basedOn w:val="Normal"/>
    <w:next w:val="Normal"/>
    <w:qFormat/>
    <w:pPr>
      <w:widowControl w:val="false"/>
      <w:spacing w:lineRule="auto" w:line="360" w:before="0" w:after="0"/>
      <w:jc w:val="both"/>
    </w:pPr>
    <w:rPr>
      <w:rFonts w:ascii="Times New Roman" w:hAnsi="Times New Roman" w:eastAsia="Times New Roman" w:cs="Times New Roman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numbering" w:styleId="WW8Num3">
    <w:name w:val="WW8Num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C9E75-44FB-4165-A76A-70A2CCB1E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LibreOffice/5.2.2.2$Linux_X86_64 LibreOffice_project/20m0$Build-2</Application>
  <Pages>17</Pages>
  <Words>2550</Words>
  <Characters>16982</Characters>
  <CharactersWithSpaces>20453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2016-06-01T22:04:00Z</dcterms:created>
  <dc:creator/>
  <dc:description/>
  <dc:language>ru-RU</dc:language>
  <cp:lastModifiedBy/>
  <dcterms:modified xsi:type="dcterms:W3CDTF">2017-11-20T16:41:58Z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