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テーブル初期化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【テーブル初期化ボタン】のクリック時。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案件情報テーブルの列レイアウトを既定レイアウトにリセットし、リセット後の既定レイアウトをローカルストレージに保存し直す。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既定レイアウトへのリセット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変更済みの列レイアウト（列順序・列幅・ソート・列固定）を既定レイアウト（本紙の既定列順・列幅、管理コード列の降順、左2列固定）にリセットして案件情報テーブルを再表示する。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保存情報の更新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ーカルストレージに保存された列レイアウト情報を破棄し、リセット後の既定レイアウトを改めて保存する。これにより保存済みレイアウトは常に存在し、次回の初期表示では既定レイアウトが復元され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テーブル初期化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2026-08-24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