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CSVダウンロード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※画面テンプレート一覧【案件情報一覧画面】を参照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【CSVダウンロードボタン】のクリック時。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現在テーブルに表示している（クリック時点で取得済みの）案件情報の全ページをCSV形式でダウンロードする。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ダウンロード対象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【CSVダウンロードボタン】をクリックした時点で取得済みの案件情報一覧（全ページ）を対象とする。サーバへの再取得は行わない。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出力内容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1行目をヘッダー行（テーブルの列ヘッダーの値）、2行目以降をボディ行（1行1件）とする。列に表示する内容・列の順序は案件情報テーブルの現在の列順とし、ボディ行の並び順は表示中テーブルのソート順に従う。区分項目は表示名、日付はYYYY/MM/DD、日時はYYYY/MM/DD hh:mm:ss形式とする。データが0件の場合はヘッダー行のみとする。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CSV様式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CSVファイルの様式(文字コード・改行コード・区切り文字・囲み文字・エスケープ)はCSV共通仕様 システム共通仕様書に従う。データのない項目は空欄とする。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ファイルの保存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生成したCSVをファイル名「案件情報一覧.csv」でダウンロードする。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案件情報一覧画面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CSVダウンロード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2026-08-21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