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案件登録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※画面テンプレート一覧【案件情報登録画面】を参照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【新規登録ボタン】のクリック時。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入力内容を検証して案件情報を登録し、成功時は案件情報更新画面へ遷移する。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既存エラーの消去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先に各画面項目に表示中のエラーメッセージを全て消去する。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登録の要求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入力内容（添付ファイル・メール送信可否・メール本文を含む）を【案件情報登録画面コントローラー】の案件登録（register, POST /projects/new）に送信する。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入力値チェック違反時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入力値チェック違反がある場合、登録は実施されず、案件情報登録画面が再表示される。違反のあった全ての画面項目にエラーメッセージ（同一項目で複数違反時は最小番号の1つ）を表示する。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成功時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登録が正常終了した場合、登録した案件情報を表示した案件情報更新画面へ遷移する。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セッション切れ時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ログインの有効期限が切れている場合、ログイン画面に遷移してログインを要求し、ログイン成功後は案件情報一覧画面に遷移する。入力した値は破棄され、登録は行われない。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その他エラー時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上記以外のエラーの場合、エラー画面に遷移して【サーバー内部エラー】を表示する（営業情報メールの送信失敗は登録を取り消さず、ユーザに通知しない）。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案件情報登録画面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案件登録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