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ログアウト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※画面テンプレート一覧【共通レイアウト】を参照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共通ヘッダーの【ログアウトボタン】のクリック時。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ログアウトを実施し、ログイン画面へ遷移する。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ログアウト実施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ログインセッションを失効させる（認証・認可の管理に従う）。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遷移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ログイン画面へ遷移する。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共通レイアウト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ログアウト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