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テーブル初期化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※画面テンプレート一覧【案件情報一覧画面】を参照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【テーブル初期化ボタン】のクリック時。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案件情報テーブルの列レイアウトを既定レイアウトにリセットし、リセット後の既定レイアウトをローカルストレージに保存し直す。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既定レイアウトへのリセット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変更済みの列レイアウト（列順序・列幅・ソート・列固定）を既定レイアウト（本紙の既定列順・列幅、管理コード列の降順、左2列固定）にリセットして案件情報テーブルを再表示する。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保存情報の更新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ーカルストレージに保存された列レイアウト情報を破棄し、リセット後の既定レイアウトを改めて保存する。これにより保存済みレイアウトは常に存在し、次回の初期表示では既定レイアウトが復元され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案件情報一覧画面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テーブル初期化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2026/08/24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