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初期表示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※画面テンプレート一覧【案件情報登録画面】を参照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案件情報登録画面の初期表示時（一覧画面の新規登録ボタンからの遷移時）。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各入力項目を初期値で表示し、取引先のオートコンプリート候補を設定する。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初期値の表示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各入力項目を初期値で表示する。ステータス＝「オープン」、契約種別＝空欄、BP募集(要否)＝チェックなし（不要）、メール送信チェックボックス＝送信あり（チェックあり）とする。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取引先候補の設定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コントローラーから受け取った取引先候補（先頭に空欄を含む全会社名・会社ID昇順）を取引先オートコンプリートの選択肢に設定する。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メール本文の表示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メール送信チェックボックスが送信あり（初期値）のため、【メール本文】を表示する。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案件情報登録画面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初期表示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