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ナビゲーション遷移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※画面テンプレート一覧【共通レイアウト】を参照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共通ヘッダーのシステムタイトル、または各ナビゲーションボタン（一覧・検索／新規登録／会社マスタ／ユーザマスタ／部署マスタ）のクリック時。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クリックされた要素に対応する画面へ遷移する。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遷移先の判定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クリックされた要素に応じて遷移先画面を決定する。システムタイトルおよび一覧・検索ボタン→案件情報一覧画面、新規登録ボタン→案件情報登録画面、会社マスタボタン→会社マスタ管理画面、ユーザマスタボタン→ユーザマスタ管理画面、部署マスタボタン→部署マスタ管理画面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遷移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決定した画面へ遷移する。遷移先がロールにより許可されない場合は、認証・認可の制御に従いエラー画面【権限不足エラー】を表示する。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共通基盤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共通レイアウト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ナビゲーション遷移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34</cp:revision>
  <dcterms:created xsi:type="dcterms:W3CDTF">2026-04-01T00:05:00Z</dcterms:created>
  <dcterms:modified xsi:type="dcterms:W3CDTF">2026-06-17T04:43:00Z</dcterms:modified>
</cp:coreProperties>
</file>