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ログアウト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※画面テンプレート一覧【共通レイアウト】を参照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共通ヘッダーの【ログアウトボタン】のクリック時。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ログアウトを実施し、ログイン画面へ遷移する。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ログアウト実施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ログインセッションを失効させる（認証・認可の管理に従う）。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遷移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ログイン画面へ遷移する。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共通基盤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共通レイアウト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ログアウト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