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案件検索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※画面テンプレート一覧【案件情報一覧画面】を参照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【案件検索アコーディオン】の開閉操作時、および【検索ボタン】のクリック時。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検索フォームの表示・非表示を切り替え、検索ボタン押下時は入力値チェックの上で案件検索を実行し、結果でテーブルを更新して検索条件を保存する。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アコーディオンの開閉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【案件検索アコーディオン】のクリックで案件検索フォームの表示・非表示を切り替える。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既存エラーの消去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検索ボタン押下時、先に検索フォームの各項目に表示中のエラーメッセージを全て消去する。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入力値チェック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検索フォームの入力値チェックを実施する。検索キーワード：最大文字数(100)・使用文字。開始日(自)/開始日(至)/終了日(自)/終了日(至)/登録日(自)/登録日(至)：日付形式。開始日(至)/終了日(至)/登録日(至)：対応する(自)と両方入力されている場合は日付下限((自))。登録者・登録部署：最大文字数(50)・使用文字。取引先：最大文字数(200)・使用文字。違反時は検索を実施せず、違反した全ての画面項目にエラーメッセージ（同一項目で複数違反時は一覧で最小番号の1つ）を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案件検索の実行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違反が無い場合、検索フォームの入力から検索条件を組み立て、【案件検索API】（search）に渡して合致する案件情報を全件取得する。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結果の反映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取得した案件情報で案件情報テーブルを更新する（取得データ件数・ページネーション・表示も初期表示と同様に更新する）。検索後、【案件検索アコーディオン】は表示状態とし、入力した検索条件はそのまま保持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検索条件の保存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案件情報を正常に取得した後、実行した検索条件をクライアント側に保存する（ブラウザ単位、ログイン状態が続く限り保持。保存前に既存の保存内容は破棄する）。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セッション切れ時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ログインの有効期限が切れている場合、ログイン画面に遷移してログインを要求し、ログイン成功後は案件情報一覧画面に遷移する。入力した未保存の検索条件は破棄される。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その他エラー時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上記以外のエラーの場合、エラー画面に遷移して【サーバー内部エラー】を表示する。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案件情報一覧画面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案件検索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