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CSVダウンロード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※画面テンプレート一覧【案件情報一覧画面】を参照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【CSVダウンロードボタン】のクリック時。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現在テーブルに表示している（クリック時点で取得済みの）案件情報の全ページをCSV形式でダウンロードする。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ダウンロード対象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【CSVダウンロードボタン】をクリックした時点で取得済みの案件情報一覧（全ページ）を対象とする。サーバへの再取得は行わない。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出力内容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1行目をヘッダー行（テーブルの列ヘッダーの値）、2行目以降をボディ行（1行1件）とする。列に表示する内容・列の順序は案件情報テーブルの現在の列順とし、ボディ行の並び順は表示中テーブルのソート順に従う。区分項目は表示名、日付はYYYY/MM/DD、日時はYYYY/MM/DD hh:mm:ss形式とする。データが0件の場合はヘッダー行のみとする。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CSV様式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CSVファイルの様式(文字コード・改行コード・区切り文字・囲み文字・エスケープ)はCSV共通仕様 システム共通仕様書に従う。データのない項目は空欄とする。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ファイルの保存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生成したCSVをファイル名「案件情報一覧.csv」でダウンロードする。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案件情報一覧画面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CSVダウンロード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2026/08/21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