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メール送信切替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【メール送信チェックボックス】のON/OFF切替時。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メール送信チェックボックスの状態に応じて【メール本文】の表示・非表示を切り替える。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メール本文の表示制御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【メール送信チェックボックス】が送信あり（チェックあり）の場合は【メール本文】を表示し、送信なし（チェックなし）の場合は【メール本文】を非表示にする。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メール送信切替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