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メール送信切替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【メール送信チェックボックス】のON/OFF切替時（編集保護オフでメール領域が表示されている状態）。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メール送信チェックボックスの状態に応じて【メール本文】の表示・非表示を切り替える。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メール本文の表示制御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メール送信チェックボックス】が送信あり（チェックあり）の場合は【メール本文】を表示し、送信なし（チェックなし）の場合は【メール本文】を非表示にする。なお【メール】領域は編集保護がオンの場合は非表示であ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メール送信切替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