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初期表示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※画面テンプレート一覧【案件情報更新画面】を参照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案件情報更新画面の初期表示時（パーマリンク /projects/detail/{管理コード} へのアクセス時。一覧の行クリック・新規登録完了・メールURLから到達）。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URLの管理コードで指定された案件情報と登録済み添付ファイルを表示する。編集保護はオンで初期化する。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管理コード未指定時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URLに管理コードが指定されていない場合は、エラー画面に遷移してページ未検出エラーを表示する。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案件情報の表示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コントローラーから受け取った案件情報を各画面項目に表示する。管理コードは「ID: {管理コード}」、区分項目（ステータス・BP募集(要否)・契約種別）は表示名、日時はYYYY/MM/DD hh:mm:ss形式で表示する。登録者・更新者・登録部署・更新部署・登録日時・更新日時は表示用ラベルに表示する。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未登録時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該当する管理コードの案件情報が存在しない場合は、画面タイトルおよびエラーメッセージ以外の画面項目を全て非表示にし、エラータイトルに「存在しない案件情報です」、エラー内容に「IDが不正、もしくは削除された案件情報です。」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添付ファイル一覧の表示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【添付ファイルAPI】の添付一覧取得（listAttachments, GET /api/attachments?managementCode={管理コード}）で登録済みの添付ファイルを取得し、登録日時の昇順で【ファイル一覧】に表示する。各行は「{序数}. {添付ファイル名}({ファイルサイズ})」「{登録者}({登録部署}) – {登録日時}」の形式とする（ファイルサイズの表示は画面部品仕様に従う）。添付ファイルが0件の場合は【ファイル一覧】を非表示にする。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編集保護の初期化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編集保護トグル】をオンで初期化する。編集保護がオンのため、編集保護対象の各項目は入力不可、【ファイルピッカー】は無効、【メール】領域（メール送信チェックボックス・メール本文）は非表示、【編集確定ボタン】は非表示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取引先候補の設定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コントローラーから受け取った取引先候補（先頭に空欄を含む全会社名・会社ID昇順）を取引先オートコンプリートの選択肢に設定する。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排他照合値の保持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表示した案件情報の更新日時を、更新時の楽観排他照合用に読込時更新日時としてフォームに保持する。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ログインの有効期限が切れている場合、ログイン画面に遷移してログインを要求し、ログイン成功後は案件情報一覧画面に遷移する。添付ファイルの一覧は表示されない。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その他エラー時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上記以外のエラーの場合、エラー画面に遷移して【サーバー内部エラー】を表示する。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案件情報更新画面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初期表示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