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※画面テンプレート一覧【共通レイアウト】を参照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共通レイアウト（共通ヘッダー）の初期表示時。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ログイン中ユーザのユーザ名・部署名・ロールを取得して表示し、ロールに応じてナビゲーションの表示を制御し、現在画面に対応するナビを強調する。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認証主体の取得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ログインセッションの認証主体から、ログイン中ユーザのユーザID・ロールを取得する。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ユーザ名・部署IDの取得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ユーザIDをもとに【ユーザ参照サービス】のユーザ名取得（getUserName）および部署ID取得（getUserDepartmentId）を実施し、ユーザ名と部署IDを取得する。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部署名の取得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部署IDをもとに【部署参照サービス】の部署名取得（getDepartmentName）を実施し、部署名を取得する。部署IDに対応する部署マスタが存在しない場合は、エラー画面に遷移し【サーバー内部エラー】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ユーザ名を【ユーザ名】に、部署名を【部署名】に表示する。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ロール別表示制御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ロールが一般ユーザの場合、【会社マスタボタン】【ユーザマスタボタン】【部署マスタボタン】を非表示にする。システム管理者の場合は全てのナビゲーションを表示する。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現在画面の強調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メインビューポートに表示中の画面に対応するナビゲーション（一覧・検索／新規登録／会社マスタ／ユーザマスタ／部署マスタ）を強調表示する。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共通レイアウト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