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案件検索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※画面テンプレート一覧【案件情報一覧画面】を参照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【案件検索アコーディオン】の開閉操作時、および【検索ボタン】のクリック時。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検索フォームの表示・非表示を切り替え、検索ボタン押下時は入力値チェックの上で案件検索を実行し、結果でテーブルを更新して検索条件を保存する。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アコーディオンの開閉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【案件検索アコーディオン】のクリックで案件検索フォームの表示・非表示を切り替える。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既存エラーの消去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検索ボタン押下時、先に検索フォームの各項目に表示中のエラーメッセージを全て消去する。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入力値チェック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フォームの入力値チェックを実施する。検索キーワード：最大文字数(100)・使用文字。開始日(自)/開始日(至)/終了日(自)/終了日(至)/登録日(自)/登録日(至)：日付形式。開始日(至)/終了日(至)/登録日(至)：対応する(自)と両方入力されている場合はそれぞれ日付下限(開始日(自))/日付下限(終了日(自))/日付下限(登録日(自))。登録者・登録部署：最大文字数(50)・使用文字。取引先：最大文字数(200)・使用文字。違反時は検索を実施せず、違反した全ての画面項目にエラーメッセージ（同一項目で複数違反時は一覧で最小番号の1つ）を表示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案件検索の実行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違反が無い場合、検索フォームの入力から検索条件を組み立て、【案件検索API】（search）に渡して合致する案件情報を全件取得する。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結果の反映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取得した案件情報で案件情報テーブルを更新する（取得データ件数・ページネーション・表示も初期表示と同様に更新する）。検索後、【案件検索アコーディオン】は表示状態とし、入力した検索条件はそのまま保持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検索条件の保存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案件情報を正常に取得した後、実行した検索条件をクライアント側に保存する（ブラウザ単位、ログイン状態が続く限り保持。保存前に既存の保存内容は破棄する）。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ログインの有効期限が切れている場合、ログイン画面に遷移してログインを要求し、ログイン成功後は案件情報一覧画面に遷移する。入力した未保存の検索条件は破棄される。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その他エラー時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上記以外のエラーの場合、エラー画面に遷移して【サーバー内部エラー】を表示する。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案件情報一覧画面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案件検索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