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SDG Desktop – Tasarım &amp; Uygulama Dökümanı</w:t>
      </w:r>
    </w:p>
    <w:p>
      <w:pPr>
        <w:pStyle w:val="Heading2"/>
      </w:pPr>
      <w:r>
        <w:t>0) Ürün Özeti</w:t>
      </w:r>
    </w:p>
    <w:p>
      <w:r>
        <w:t>- **Amaç:** SDG (17 Amaç, 169 Hedef, 232 Gösterge) odaklı masaüstü uygulama; seçilen göstergeler için veri toplama, ilerleme izleme ve **SDG/GRI/TSRS** eşleştirmeleri üzerinden raporlama.</w:t>
      </w:r>
    </w:p>
    <w:p>
      <w:r>
        <w:t>- **Çalışma Biçimi:** **Tamamen offline** masaüstü (Windows/macOS); yalnızca raporlamak için ileride **OpenAI API** opsiyonel.</w:t>
      </w:r>
    </w:p>
    <w:p>
      <w:r>
        <w:t>- **Dil:** Uygulama TR. EN gerekirse haricî çeviri servisleri (program içine gömülü i18n yok).</w:t>
      </w:r>
    </w:p>
    <w:p>
      <w:r>
        <w:t>- **Modüler Yapı:** **SDG, GRI, TSRS, KARBON, EŞLEŞTİRME, RAPORLAMA, YÖNETİM** her biri bağımsız klasör ve modül.</w:t>
      </w:r>
    </w:p>
    <w:p>
      <w:r>
        <w:t>- **Veritabanı:** **SQLite** (tek dosya). Şema + seed + soru bankası SQL dosyaları.</w:t>
      </w:r>
    </w:p>
    <w:p>
      <w:r>
        <w:t>- **Çıktılar:** DOCX/PDF şablonlarıyla **SDG**, **SDG+GRI**, **SDG+GRI+TSRS** raporları; teşvik hazırlık skoru.</w:t>
      </w:r>
    </w:p>
    <w:p>
      <w:pPr>
        <w:pStyle w:val="Heading2"/>
      </w:pPr>
      <w:r>
        <w:t>1) Klasör Yapısı</w:t>
      </w:r>
    </w:p>
    <w:p>
      <w:r>
        <w:t>(… tüm detaylar buraya gelecek …)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