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CB6" w:rsidRPr="009C0CB6" w:rsidRDefault="009C0CB6" w:rsidP="009C0CB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C0CB6">
        <w:rPr>
          <w:rFonts w:ascii="Times New Roman" w:eastAsia="Times New Roman" w:hAnsi="Times New Roman" w:cs="Times New Roman"/>
          <w:b/>
          <w:bCs/>
          <w:kern w:val="36"/>
          <w:sz w:val="48"/>
          <w:szCs w:val="48"/>
          <w:lang w:eastAsia="tr-TR"/>
        </w:rPr>
        <w:t xml:space="preserve">GRI (Global </w:t>
      </w:r>
      <w:proofErr w:type="spellStart"/>
      <w:r w:rsidRPr="009C0CB6">
        <w:rPr>
          <w:rFonts w:ascii="Times New Roman" w:eastAsia="Times New Roman" w:hAnsi="Times New Roman" w:cs="Times New Roman"/>
          <w:b/>
          <w:bCs/>
          <w:kern w:val="36"/>
          <w:sz w:val="48"/>
          <w:szCs w:val="48"/>
          <w:lang w:eastAsia="tr-TR"/>
        </w:rPr>
        <w:t>Reporting</w:t>
      </w:r>
      <w:proofErr w:type="spellEnd"/>
      <w:r w:rsidRPr="009C0CB6">
        <w:rPr>
          <w:rFonts w:ascii="Times New Roman" w:eastAsia="Times New Roman" w:hAnsi="Times New Roman" w:cs="Times New Roman"/>
          <w:b/>
          <w:bCs/>
          <w:kern w:val="36"/>
          <w:sz w:val="48"/>
          <w:szCs w:val="48"/>
          <w:lang w:eastAsia="tr-TR"/>
        </w:rPr>
        <w:t xml:space="preserve"> </w:t>
      </w:r>
      <w:proofErr w:type="spellStart"/>
      <w:r w:rsidRPr="009C0CB6">
        <w:rPr>
          <w:rFonts w:ascii="Times New Roman" w:eastAsia="Times New Roman" w:hAnsi="Times New Roman" w:cs="Times New Roman"/>
          <w:b/>
          <w:bCs/>
          <w:kern w:val="36"/>
          <w:sz w:val="48"/>
          <w:szCs w:val="48"/>
          <w:lang w:eastAsia="tr-TR"/>
        </w:rPr>
        <w:t>Initiative</w:t>
      </w:r>
      <w:proofErr w:type="spellEnd"/>
      <w:r w:rsidRPr="009C0CB6">
        <w:rPr>
          <w:rFonts w:ascii="Times New Roman" w:eastAsia="Times New Roman" w:hAnsi="Times New Roman" w:cs="Times New Roman"/>
          <w:b/>
          <w:bCs/>
          <w:kern w:val="36"/>
          <w:sz w:val="48"/>
          <w:szCs w:val="48"/>
          <w:lang w:eastAsia="tr-TR"/>
        </w:rPr>
        <w:t>) Sitesi Araştırması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Bu rapor, </w:t>
      </w:r>
      <w:r w:rsidRPr="009C0CB6">
        <w:rPr>
          <w:rFonts w:ascii="Times New Roman" w:eastAsia="Times New Roman" w:hAnsi="Times New Roman" w:cs="Times New Roman"/>
          <w:b/>
          <w:bCs/>
          <w:sz w:val="24"/>
          <w:szCs w:val="24"/>
          <w:lang w:eastAsia="tr-TR"/>
        </w:rPr>
        <w:t xml:space="preserve">GRI – Global </w:t>
      </w:r>
      <w:proofErr w:type="spellStart"/>
      <w:r w:rsidRPr="009C0CB6">
        <w:rPr>
          <w:rFonts w:ascii="Times New Roman" w:eastAsia="Times New Roman" w:hAnsi="Times New Roman" w:cs="Times New Roman"/>
          <w:b/>
          <w:bCs/>
          <w:sz w:val="24"/>
          <w:szCs w:val="24"/>
          <w:lang w:eastAsia="tr-TR"/>
        </w:rPr>
        <w:t>Reporting</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Initiative</w:t>
      </w:r>
      <w:proofErr w:type="spellEnd"/>
      <w:r w:rsidRPr="009C0CB6">
        <w:rPr>
          <w:rFonts w:ascii="Times New Roman" w:eastAsia="Times New Roman" w:hAnsi="Times New Roman" w:cs="Times New Roman"/>
          <w:sz w:val="24"/>
          <w:szCs w:val="24"/>
          <w:lang w:eastAsia="tr-TR"/>
        </w:rPr>
        <w:t xml:space="preserve"> sitesinde (</w:t>
      </w:r>
      <w:hyperlink r:id="rId5" w:tgtFrame="_new" w:history="1">
        <w:r w:rsidRPr="009C0CB6">
          <w:rPr>
            <w:rFonts w:ascii="Times New Roman" w:eastAsia="Times New Roman" w:hAnsi="Times New Roman" w:cs="Times New Roman"/>
            <w:color w:val="0000FF"/>
            <w:sz w:val="24"/>
            <w:szCs w:val="24"/>
            <w:u w:val="single"/>
            <w:lang w:eastAsia="tr-TR"/>
          </w:rPr>
          <w:t>https://www.globalreporting.org/</w:t>
        </w:r>
      </w:hyperlink>
      <w:r w:rsidRPr="009C0CB6">
        <w:rPr>
          <w:rFonts w:ascii="Times New Roman" w:eastAsia="Times New Roman" w:hAnsi="Times New Roman" w:cs="Times New Roman"/>
          <w:sz w:val="24"/>
          <w:szCs w:val="24"/>
          <w:lang w:eastAsia="tr-TR"/>
        </w:rPr>
        <w:t>) yapılan ayrıntılı araştırmanın bulgularını derlemektedir. Araştırma, GRI standartlarının listelenmesi, GRI–SDG–TSRS eşleştirmeleri, açıklama (</w:t>
      </w:r>
      <w:proofErr w:type="spellStart"/>
      <w:r w:rsidRPr="009C0CB6">
        <w:rPr>
          <w:rFonts w:ascii="Times New Roman" w:eastAsia="Times New Roman" w:hAnsi="Times New Roman" w:cs="Times New Roman"/>
          <w:sz w:val="24"/>
          <w:szCs w:val="24"/>
          <w:lang w:eastAsia="tr-TR"/>
        </w:rPr>
        <w:t>disclosure</w:t>
      </w:r>
      <w:proofErr w:type="spellEnd"/>
      <w:r w:rsidRPr="009C0CB6">
        <w:rPr>
          <w:rFonts w:ascii="Times New Roman" w:eastAsia="Times New Roman" w:hAnsi="Times New Roman" w:cs="Times New Roman"/>
          <w:sz w:val="24"/>
          <w:szCs w:val="24"/>
          <w:lang w:eastAsia="tr-TR"/>
        </w:rPr>
        <w:t>) → konu (</w:t>
      </w:r>
      <w:proofErr w:type="spellStart"/>
      <w:r w:rsidRPr="009C0CB6">
        <w:rPr>
          <w:rFonts w:ascii="Times New Roman" w:eastAsia="Times New Roman" w:hAnsi="Times New Roman" w:cs="Times New Roman"/>
          <w:sz w:val="24"/>
          <w:szCs w:val="24"/>
          <w:lang w:eastAsia="tr-TR"/>
        </w:rPr>
        <w:t>topic</w:t>
      </w:r>
      <w:proofErr w:type="spellEnd"/>
      <w:r w:rsidRPr="009C0CB6">
        <w:rPr>
          <w:rFonts w:ascii="Times New Roman" w:eastAsia="Times New Roman" w:hAnsi="Times New Roman" w:cs="Times New Roman"/>
          <w:sz w:val="24"/>
          <w:szCs w:val="24"/>
          <w:lang w:eastAsia="tr-TR"/>
        </w:rPr>
        <w:t>) → metrik → birim ilişkileri, GRI Sürdürülebilirlik Taksonomisi ve XBRL yapısı, örnek raporlar/şablonlar, teknik dokümantasyon ve sitenin kullanım koşulları gibi başlıkları kapsamaktadır. Metinlerde Türkçe karakter kullanımına özen gösterilmiştir.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1. GRI Standartları</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1.1 Modüler yapı ve kapsam</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sürdürülebilirlik raporlaması için dünyada en yaygın kullanılan standart setini sunar. Standartlar üç ana seri altında modüler bir yapıya sahiptir: </w:t>
      </w:r>
      <w:r w:rsidRPr="009C0CB6">
        <w:rPr>
          <w:rFonts w:ascii="Times New Roman" w:eastAsia="Times New Roman" w:hAnsi="Times New Roman" w:cs="Times New Roman"/>
          <w:b/>
          <w:bCs/>
          <w:sz w:val="24"/>
          <w:szCs w:val="24"/>
          <w:lang w:eastAsia="tr-TR"/>
        </w:rPr>
        <w:t>Evrensel (Universal) standartlar</w:t>
      </w:r>
      <w:r w:rsidRPr="009C0CB6">
        <w:rPr>
          <w:rFonts w:ascii="Times New Roman" w:eastAsia="Times New Roman" w:hAnsi="Times New Roman" w:cs="Times New Roman"/>
          <w:sz w:val="24"/>
          <w:szCs w:val="24"/>
          <w:lang w:eastAsia="tr-TR"/>
        </w:rPr>
        <w:t xml:space="preserve">, </w:t>
      </w:r>
      <w:r w:rsidRPr="009C0CB6">
        <w:rPr>
          <w:rFonts w:ascii="Times New Roman" w:eastAsia="Times New Roman" w:hAnsi="Times New Roman" w:cs="Times New Roman"/>
          <w:b/>
          <w:bCs/>
          <w:sz w:val="24"/>
          <w:szCs w:val="24"/>
          <w:lang w:eastAsia="tr-TR"/>
        </w:rPr>
        <w:t>Sektör standartları</w:t>
      </w:r>
      <w:r w:rsidRPr="009C0CB6">
        <w:rPr>
          <w:rFonts w:ascii="Times New Roman" w:eastAsia="Times New Roman" w:hAnsi="Times New Roman" w:cs="Times New Roman"/>
          <w:sz w:val="24"/>
          <w:szCs w:val="24"/>
          <w:lang w:eastAsia="tr-TR"/>
        </w:rPr>
        <w:t xml:space="preserve"> ve </w:t>
      </w:r>
      <w:r w:rsidRPr="009C0CB6">
        <w:rPr>
          <w:rFonts w:ascii="Times New Roman" w:eastAsia="Times New Roman" w:hAnsi="Times New Roman" w:cs="Times New Roman"/>
          <w:b/>
          <w:bCs/>
          <w:sz w:val="24"/>
          <w:szCs w:val="24"/>
          <w:lang w:eastAsia="tr-TR"/>
        </w:rPr>
        <w:t>Konu standartları</w:t>
      </w:r>
      <w:hyperlink r:id="rId6" w:anchor=":~:text=Continuous%20improvement"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GRI 1, 2 ve 3 numaralı Evrensel standartlar tüm kuruluşlar için temel gereksinimleri belirler; sektör standartları belirli sektörlerin olası önemli konularını ortaya koyar; konu standartları ise belirli konularda açıklanacak bilgiler için ayrıntılı açıklamalar içerir</w:t>
      </w:r>
      <w:hyperlink r:id="rId7"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xml:space="preserve">. Kuruluşlar GRI standartlarına göre raporlama yaparken “in </w:t>
      </w:r>
      <w:proofErr w:type="spellStart"/>
      <w:r w:rsidRPr="009C0CB6">
        <w:rPr>
          <w:rFonts w:ascii="Times New Roman" w:eastAsia="Times New Roman" w:hAnsi="Times New Roman" w:cs="Times New Roman"/>
          <w:sz w:val="24"/>
          <w:szCs w:val="24"/>
          <w:lang w:eastAsia="tr-TR"/>
        </w:rPr>
        <w:t>accordance</w:t>
      </w:r>
      <w:proofErr w:type="spellEnd"/>
      <w:r w:rsidRPr="009C0CB6">
        <w:rPr>
          <w:rFonts w:ascii="Times New Roman" w:eastAsia="Times New Roman" w:hAnsi="Times New Roman" w:cs="Times New Roman"/>
          <w:sz w:val="24"/>
          <w:szCs w:val="24"/>
          <w:lang w:eastAsia="tr-TR"/>
        </w:rPr>
        <w:t>” (tam uyumlu) veya “</w:t>
      </w:r>
      <w:proofErr w:type="spellStart"/>
      <w:r w:rsidRPr="009C0CB6">
        <w:rPr>
          <w:rFonts w:ascii="Times New Roman" w:eastAsia="Times New Roman" w:hAnsi="Times New Roman" w:cs="Times New Roman"/>
          <w:sz w:val="24"/>
          <w:szCs w:val="24"/>
          <w:lang w:eastAsia="tr-TR"/>
        </w:rPr>
        <w:t>with</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reference</w:t>
      </w:r>
      <w:proofErr w:type="spellEnd"/>
      <w:r w:rsidRPr="009C0CB6">
        <w:rPr>
          <w:rFonts w:ascii="Times New Roman" w:eastAsia="Times New Roman" w:hAnsi="Times New Roman" w:cs="Times New Roman"/>
          <w:sz w:val="24"/>
          <w:szCs w:val="24"/>
          <w:lang w:eastAsia="tr-TR"/>
        </w:rPr>
        <w:t>” (referans alınarak) seçeneklerinden birini seçebilirler</w:t>
      </w:r>
      <w:hyperlink r:id="rId8" w:anchor=":~:text=The%20revised%20Universal%20Standards%20are,2023%2C%20with%20early%20adoption%20encouraged"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xml:space="preserve">. 2021 </w:t>
      </w:r>
      <w:proofErr w:type="gramStart"/>
      <w:r w:rsidRPr="009C0CB6">
        <w:rPr>
          <w:rFonts w:ascii="Times New Roman" w:eastAsia="Times New Roman" w:hAnsi="Times New Roman" w:cs="Times New Roman"/>
          <w:sz w:val="24"/>
          <w:szCs w:val="24"/>
          <w:lang w:eastAsia="tr-TR"/>
        </w:rPr>
        <w:t>revizyonu</w:t>
      </w:r>
      <w:proofErr w:type="gramEnd"/>
      <w:r w:rsidRPr="009C0CB6">
        <w:rPr>
          <w:rFonts w:ascii="Times New Roman" w:eastAsia="Times New Roman" w:hAnsi="Times New Roman" w:cs="Times New Roman"/>
          <w:sz w:val="24"/>
          <w:szCs w:val="24"/>
          <w:lang w:eastAsia="tr-TR"/>
        </w:rPr>
        <w:t xml:space="preserve"> ile Evrensel standartlar güncellenmiş ve raporlama prensipleri ve gereksinimler netleştirilmiştir</w:t>
      </w:r>
      <w:hyperlink r:id="rId9"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1.2 Evrensel (Universal) standartlar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858"/>
        <w:gridCol w:w="5444"/>
      </w:tblGrid>
      <w:tr w:rsidR="009C0CB6" w:rsidRPr="009C0CB6" w:rsidTr="009C0CB6">
        <w:trPr>
          <w:tblHeader/>
          <w:tblCellSpacing w:w="15" w:type="dxa"/>
        </w:trPr>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Kod</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Başlık / yayın yılı</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Tanım ve kapsam</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 Foundation 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GRI standartlarının amacını, sistemini ve sürdürülebilirlik raporlaması için ana kavramları açıklar. Kuruluşların GRI standartlarına göre raporlama yaparken uyması gereken gereksinimleri ve raporlama prensiplerini sunar</w:t>
            </w:r>
            <w:hyperlink r:id="rId10"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2: General </w:t>
            </w:r>
            <w:proofErr w:type="spellStart"/>
            <w:r w:rsidRPr="009C0CB6">
              <w:rPr>
                <w:rFonts w:ascii="Times New Roman" w:eastAsia="Times New Roman" w:hAnsi="Times New Roman" w:cs="Times New Roman"/>
                <w:b/>
                <w:bCs/>
                <w:sz w:val="24"/>
                <w:szCs w:val="24"/>
                <w:lang w:eastAsia="tr-TR"/>
              </w:rPr>
              <w:t>Disclosures</w:t>
            </w:r>
            <w:proofErr w:type="spellEnd"/>
            <w:r w:rsidRPr="009C0CB6">
              <w:rPr>
                <w:rFonts w:ascii="Times New Roman" w:eastAsia="Times New Roman" w:hAnsi="Times New Roman" w:cs="Times New Roman"/>
                <w:b/>
                <w:bCs/>
                <w:sz w:val="24"/>
                <w:szCs w:val="24"/>
                <w:lang w:eastAsia="tr-TR"/>
              </w:rPr>
              <w:t> 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Rapora ilişkin uygulama bilgileri ve kuruluşun faaliyetleri, yönetim yapısı, politikaları gibi genel bilgiler içerir. Bu bilgiler, kuruluşun ölçeği ve etki bağlamını anlamayı sağlar</w:t>
            </w:r>
            <w:hyperlink r:id="rId11"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GRI 3: </w:t>
            </w:r>
            <w:proofErr w:type="spellStart"/>
            <w:r w:rsidRPr="009C0CB6">
              <w:rPr>
                <w:rFonts w:ascii="Times New Roman" w:eastAsia="Times New Roman" w:hAnsi="Times New Roman" w:cs="Times New Roman"/>
                <w:b/>
                <w:bCs/>
                <w:sz w:val="24"/>
                <w:szCs w:val="24"/>
                <w:lang w:eastAsia="tr-TR"/>
              </w:rPr>
              <w:t>Material</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Topics</w:t>
            </w:r>
            <w:proofErr w:type="spellEnd"/>
            <w:r w:rsidRPr="009C0CB6">
              <w:rPr>
                <w:rFonts w:ascii="Times New Roman" w:eastAsia="Times New Roman" w:hAnsi="Times New Roman" w:cs="Times New Roman"/>
                <w:b/>
                <w:bCs/>
                <w:sz w:val="24"/>
                <w:szCs w:val="24"/>
                <w:lang w:eastAsia="tr-TR"/>
              </w:rPr>
              <w:t> 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Kuruluşun en önemli etkilerini (ekonomik, çevresel ve sosyal) belirlemek için adım adım rehber sağlar; önemli konuların nasıl belirlendiğini ve yönetildiğini raporlamak için gerekli açıklamaları içerir</w:t>
            </w:r>
            <w:hyperlink r:id="rId12"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tc>
      </w:tr>
    </w:tbl>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lastRenderedPageBreak/>
        <w:t xml:space="preserve">Bu üç Evrensel standart; raporlamanın kapsamını (tam uyumlu veya referans) belirlemek, raporlama prensiplerini uygulamak, önemli konuların belirlenmesi ve bunların yönetiminin raporlanması için zorunludur. Kapsam terimleri </w:t>
      </w:r>
      <w:proofErr w:type="spellStart"/>
      <w:r w:rsidRPr="009C0CB6">
        <w:rPr>
          <w:rFonts w:ascii="Times New Roman" w:eastAsia="Times New Roman" w:hAnsi="Times New Roman" w:cs="Times New Roman"/>
          <w:b/>
          <w:bCs/>
          <w:sz w:val="24"/>
          <w:szCs w:val="24"/>
          <w:lang w:eastAsia="tr-TR"/>
        </w:rPr>
        <w:t>Scope</w:t>
      </w:r>
      <w:proofErr w:type="spellEnd"/>
      <w:r w:rsidRPr="009C0CB6">
        <w:rPr>
          <w:rFonts w:ascii="Times New Roman" w:eastAsia="Times New Roman" w:hAnsi="Times New Roman" w:cs="Times New Roman"/>
          <w:b/>
          <w:bCs/>
          <w:sz w:val="24"/>
          <w:szCs w:val="24"/>
          <w:lang w:eastAsia="tr-TR"/>
        </w:rPr>
        <w:t> 1-2-3</w:t>
      </w:r>
      <w:r w:rsidRPr="009C0CB6">
        <w:rPr>
          <w:rFonts w:ascii="Times New Roman" w:eastAsia="Times New Roman" w:hAnsi="Times New Roman" w:cs="Times New Roman"/>
          <w:sz w:val="24"/>
          <w:szCs w:val="24"/>
          <w:lang w:eastAsia="tr-TR"/>
        </w:rPr>
        <w:t xml:space="preserve"> GHG emisyonları ile ilişkilendirilen terminoloji olup, ilgili enerji ve </w:t>
      </w:r>
      <w:proofErr w:type="gramStart"/>
      <w:r w:rsidRPr="009C0CB6">
        <w:rPr>
          <w:rFonts w:ascii="Times New Roman" w:eastAsia="Times New Roman" w:hAnsi="Times New Roman" w:cs="Times New Roman"/>
          <w:sz w:val="24"/>
          <w:szCs w:val="24"/>
          <w:lang w:eastAsia="tr-TR"/>
        </w:rPr>
        <w:t>emisyon</w:t>
      </w:r>
      <w:proofErr w:type="gramEnd"/>
      <w:r w:rsidRPr="009C0CB6">
        <w:rPr>
          <w:rFonts w:ascii="Times New Roman" w:eastAsia="Times New Roman" w:hAnsi="Times New Roman" w:cs="Times New Roman"/>
          <w:sz w:val="24"/>
          <w:szCs w:val="24"/>
          <w:lang w:eastAsia="tr-TR"/>
        </w:rPr>
        <w:t xml:space="preserve"> konuları GRI 302–305 gibi konu standartlarında ele alınır (bkz. §1.4).</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1.3 Sektör standartları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Sektör standartları, belirli sektörlerin muhtemel önemli konularını tanımlamak ve bu konular için uygulanacak açıklamaları belirtmek amacıyla geliştirilmiştir. Araştırma sırasında GRI kaynak merkezinde listelenen mevcut sektör standartları şunlardır: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6"/>
        <w:gridCol w:w="1244"/>
        <w:gridCol w:w="2432"/>
      </w:tblGrid>
      <w:tr w:rsidR="009C0CB6" w:rsidRPr="009C0CB6" w:rsidTr="009C0CB6">
        <w:trPr>
          <w:tblHeader/>
          <w:tblCellSpacing w:w="15" w:type="dxa"/>
        </w:trPr>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Kod</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Sektör standardı / yayın yılı</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Kapsam</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GRI 11: </w:t>
            </w:r>
            <w:proofErr w:type="spellStart"/>
            <w:r w:rsidRPr="009C0CB6">
              <w:rPr>
                <w:rFonts w:ascii="Times New Roman" w:eastAsia="Times New Roman" w:hAnsi="Times New Roman" w:cs="Times New Roman"/>
                <w:b/>
                <w:bCs/>
                <w:sz w:val="24"/>
                <w:szCs w:val="24"/>
                <w:lang w:eastAsia="tr-TR"/>
              </w:rPr>
              <w:t>Oil</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and</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Gas</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Sector</w:t>
            </w:r>
            <w:proofErr w:type="spellEnd"/>
            <w:r w:rsidRPr="009C0CB6">
              <w:rPr>
                <w:rFonts w:ascii="Times New Roman" w:eastAsia="Times New Roman" w:hAnsi="Times New Roman" w:cs="Times New Roman"/>
                <w:b/>
                <w:bCs/>
                <w:sz w:val="24"/>
                <w:szCs w:val="24"/>
                <w:lang w:eastAsia="tr-TR"/>
              </w:rPr>
              <w:t> 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Petrol ve gaz sektörü için muhtemel önemli konular ve bu konularda raporlama yapılırken kullanılması gereken açıklamalar.</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GRI 12: </w:t>
            </w:r>
            <w:proofErr w:type="spellStart"/>
            <w:r w:rsidRPr="009C0CB6">
              <w:rPr>
                <w:rFonts w:ascii="Times New Roman" w:eastAsia="Times New Roman" w:hAnsi="Times New Roman" w:cs="Times New Roman"/>
                <w:b/>
                <w:bCs/>
                <w:sz w:val="24"/>
                <w:szCs w:val="24"/>
                <w:lang w:eastAsia="tr-TR"/>
              </w:rPr>
              <w:t>Coal</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Sector</w:t>
            </w:r>
            <w:proofErr w:type="spellEnd"/>
            <w:r w:rsidRPr="009C0CB6">
              <w:rPr>
                <w:rFonts w:ascii="Times New Roman" w:eastAsia="Times New Roman" w:hAnsi="Times New Roman" w:cs="Times New Roman"/>
                <w:b/>
                <w:bCs/>
                <w:sz w:val="24"/>
                <w:szCs w:val="24"/>
                <w:lang w:eastAsia="tr-TR"/>
              </w:rPr>
              <w:t> 2022</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2022</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Kömür sektörü için sektör </w:t>
            </w:r>
            <w:proofErr w:type="gramStart"/>
            <w:r w:rsidRPr="009C0CB6">
              <w:rPr>
                <w:rFonts w:ascii="Times New Roman" w:eastAsia="Times New Roman" w:hAnsi="Times New Roman" w:cs="Times New Roman"/>
                <w:sz w:val="24"/>
                <w:szCs w:val="24"/>
                <w:lang w:eastAsia="tr-TR"/>
              </w:rPr>
              <w:t>spesifik</w:t>
            </w:r>
            <w:proofErr w:type="gramEnd"/>
            <w:r w:rsidRPr="009C0CB6">
              <w:rPr>
                <w:rFonts w:ascii="Times New Roman" w:eastAsia="Times New Roman" w:hAnsi="Times New Roman" w:cs="Times New Roman"/>
                <w:sz w:val="24"/>
                <w:szCs w:val="24"/>
                <w:lang w:eastAsia="tr-TR"/>
              </w:rPr>
              <w:t xml:space="preserve"> konu ve açıklamalar.</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GRI 13: </w:t>
            </w:r>
            <w:proofErr w:type="spellStart"/>
            <w:r w:rsidRPr="009C0CB6">
              <w:rPr>
                <w:rFonts w:ascii="Times New Roman" w:eastAsia="Times New Roman" w:hAnsi="Times New Roman" w:cs="Times New Roman"/>
                <w:b/>
                <w:bCs/>
                <w:sz w:val="24"/>
                <w:szCs w:val="24"/>
                <w:lang w:eastAsia="tr-TR"/>
              </w:rPr>
              <w:t>Agriculture</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Aquaculture</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and</w:t>
            </w:r>
            <w:proofErr w:type="spellEnd"/>
            <w:r w:rsidRPr="009C0CB6">
              <w:rPr>
                <w:rFonts w:ascii="Times New Roman" w:eastAsia="Times New Roman" w:hAnsi="Times New Roman" w:cs="Times New Roman"/>
                <w:b/>
                <w:bCs/>
                <w:sz w:val="24"/>
                <w:szCs w:val="24"/>
                <w:lang w:eastAsia="tr-TR"/>
              </w:rPr>
              <w:t> Fishing </w:t>
            </w:r>
            <w:proofErr w:type="spellStart"/>
            <w:r w:rsidRPr="009C0CB6">
              <w:rPr>
                <w:rFonts w:ascii="Times New Roman" w:eastAsia="Times New Roman" w:hAnsi="Times New Roman" w:cs="Times New Roman"/>
                <w:b/>
                <w:bCs/>
                <w:sz w:val="24"/>
                <w:szCs w:val="24"/>
                <w:lang w:eastAsia="tr-TR"/>
              </w:rPr>
              <w:t>Sectors</w:t>
            </w:r>
            <w:proofErr w:type="spellEnd"/>
            <w:r w:rsidRPr="009C0CB6">
              <w:rPr>
                <w:rFonts w:ascii="Times New Roman" w:eastAsia="Times New Roman" w:hAnsi="Times New Roman" w:cs="Times New Roman"/>
                <w:b/>
                <w:bCs/>
                <w:sz w:val="24"/>
                <w:szCs w:val="24"/>
                <w:lang w:eastAsia="tr-TR"/>
              </w:rPr>
              <w:t> 2022</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2022</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Tarım, su ürünleri yetiştiriciliği ve balıkçılık sektörlerinin önemli konuları.</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14: </w:t>
            </w:r>
            <w:proofErr w:type="spellStart"/>
            <w:r w:rsidRPr="009C0CB6">
              <w:rPr>
                <w:rFonts w:ascii="Times New Roman" w:eastAsia="Times New Roman" w:hAnsi="Times New Roman" w:cs="Times New Roman"/>
                <w:b/>
                <w:bCs/>
                <w:sz w:val="24"/>
                <w:szCs w:val="24"/>
                <w:lang w:eastAsia="tr-TR"/>
              </w:rPr>
              <w:t>Mining</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Sector</w:t>
            </w:r>
            <w:proofErr w:type="spellEnd"/>
            <w:r w:rsidRPr="009C0CB6">
              <w:rPr>
                <w:rFonts w:ascii="Times New Roman" w:eastAsia="Times New Roman" w:hAnsi="Times New Roman" w:cs="Times New Roman"/>
                <w:b/>
                <w:bCs/>
                <w:sz w:val="24"/>
                <w:szCs w:val="24"/>
                <w:lang w:eastAsia="tr-TR"/>
              </w:rPr>
              <w:t> 2024</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2024</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Madencilik sektörü için muhtemel önemli konular ve açıklamalar.</w:t>
            </w:r>
          </w:p>
        </w:tc>
      </w:tr>
    </w:tbl>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Kuruluşlar faaliyet gösterdikleri sektörler için ilgili sektör standartlarını kullanarak önemli konular listesi oluşturur. Sektör standardı, kuruluşun GRI 3 ile belirlediği önemli konuları tamamlayıcı niteliktedir; sektörde yer alan “muhtemel önemli konular” listesi, kuruluşun kendi bağlamına göre gözden geçirilir ve gereksiz olanlar açıklama gerekçesiyle raporlanabilir</w:t>
      </w:r>
      <w:hyperlink r:id="rId13" w:anchor=":~:text=Business%20reporting%20on%20the%20SDG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1.4 Konu standartları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Konu standartları belirli bir tema ile ilgili açıklamalar içerir ve kuruluşlar önemli konularına uygun olan standartları seçerek raporlar. Araştırma sırasında erişilen konu standartlarının listesi ve genel kapsamları aşağıda özetlenmiştir (kaynak merkezindeki İngilizce liste temel alınmıştır):</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101: </w:t>
      </w:r>
      <w:proofErr w:type="spellStart"/>
      <w:r w:rsidRPr="009C0CB6">
        <w:rPr>
          <w:rFonts w:ascii="Times New Roman" w:eastAsia="Times New Roman" w:hAnsi="Times New Roman" w:cs="Times New Roman"/>
          <w:b/>
          <w:bCs/>
          <w:sz w:val="24"/>
          <w:szCs w:val="24"/>
          <w:lang w:eastAsia="tr-TR"/>
        </w:rPr>
        <w:t>Biodiversity</w:t>
      </w:r>
      <w:proofErr w:type="spellEnd"/>
      <w:r w:rsidRPr="009C0CB6">
        <w:rPr>
          <w:rFonts w:ascii="Times New Roman" w:eastAsia="Times New Roman" w:hAnsi="Times New Roman" w:cs="Times New Roman"/>
          <w:b/>
          <w:bCs/>
          <w:sz w:val="24"/>
          <w:szCs w:val="24"/>
          <w:lang w:eastAsia="tr-TR"/>
        </w:rPr>
        <w:t> 2024</w:t>
      </w:r>
      <w:r w:rsidRPr="009C0CB6">
        <w:rPr>
          <w:rFonts w:ascii="Times New Roman" w:eastAsia="Times New Roman" w:hAnsi="Times New Roman" w:cs="Times New Roman"/>
          <w:sz w:val="24"/>
          <w:szCs w:val="24"/>
          <w:lang w:eastAsia="tr-TR"/>
        </w:rPr>
        <w:t xml:space="preserve"> – </w:t>
      </w:r>
      <w:proofErr w:type="spellStart"/>
      <w:r w:rsidRPr="009C0CB6">
        <w:rPr>
          <w:rFonts w:ascii="Times New Roman" w:eastAsia="Times New Roman" w:hAnsi="Times New Roman" w:cs="Times New Roman"/>
          <w:sz w:val="24"/>
          <w:szCs w:val="24"/>
          <w:lang w:eastAsia="tr-TR"/>
        </w:rPr>
        <w:t>Biyoçeşitlilik</w:t>
      </w:r>
      <w:proofErr w:type="spellEnd"/>
      <w:r w:rsidRPr="009C0CB6">
        <w:rPr>
          <w:rFonts w:ascii="Times New Roman" w:eastAsia="Times New Roman" w:hAnsi="Times New Roman" w:cs="Times New Roman"/>
          <w:sz w:val="24"/>
          <w:szCs w:val="24"/>
          <w:lang w:eastAsia="tr-TR"/>
        </w:rPr>
        <w:t xml:space="preserve"> üzerindeki etkiler, doğa koruma stratejileri, habitat kaybı ve ekosistem </w:t>
      </w:r>
      <w:proofErr w:type="gramStart"/>
      <w:r w:rsidRPr="009C0CB6">
        <w:rPr>
          <w:rFonts w:ascii="Times New Roman" w:eastAsia="Times New Roman" w:hAnsi="Times New Roman" w:cs="Times New Roman"/>
          <w:sz w:val="24"/>
          <w:szCs w:val="24"/>
          <w:lang w:eastAsia="tr-TR"/>
        </w:rPr>
        <w:t>restorasyonu</w:t>
      </w:r>
      <w:proofErr w:type="gramEnd"/>
      <w:r w:rsidRPr="009C0CB6">
        <w:rPr>
          <w:rFonts w:ascii="Times New Roman" w:eastAsia="Times New Roman" w:hAnsi="Times New Roman" w:cs="Times New Roman"/>
          <w:sz w:val="24"/>
          <w:szCs w:val="24"/>
          <w:lang w:eastAsia="tr-TR"/>
        </w:rPr>
        <w:t xml:space="preserve"> gibi konular.</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102: </w:t>
      </w:r>
      <w:proofErr w:type="spellStart"/>
      <w:r w:rsidRPr="009C0CB6">
        <w:rPr>
          <w:rFonts w:ascii="Times New Roman" w:eastAsia="Times New Roman" w:hAnsi="Times New Roman" w:cs="Times New Roman"/>
          <w:b/>
          <w:bCs/>
          <w:sz w:val="24"/>
          <w:szCs w:val="24"/>
          <w:lang w:eastAsia="tr-TR"/>
        </w:rPr>
        <w:t>Climate</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Change</w:t>
      </w:r>
      <w:proofErr w:type="spellEnd"/>
      <w:r w:rsidRPr="009C0CB6">
        <w:rPr>
          <w:rFonts w:ascii="Times New Roman" w:eastAsia="Times New Roman" w:hAnsi="Times New Roman" w:cs="Times New Roman"/>
          <w:b/>
          <w:bCs/>
          <w:sz w:val="24"/>
          <w:szCs w:val="24"/>
          <w:lang w:eastAsia="tr-TR"/>
        </w:rPr>
        <w:t> 2025</w:t>
      </w:r>
      <w:r w:rsidRPr="009C0CB6">
        <w:rPr>
          <w:rFonts w:ascii="Times New Roman" w:eastAsia="Times New Roman" w:hAnsi="Times New Roman" w:cs="Times New Roman"/>
          <w:sz w:val="24"/>
          <w:szCs w:val="24"/>
          <w:lang w:eastAsia="tr-TR"/>
        </w:rPr>
        <w:t xml:space="preserve"> – İklim değişikliği riskleri, </w:t>
      </w:r>
      <w:proofErr w:type="spellStart"/>
      <w:r w:rsidRPr="009C0CB6">
        <w:rPr>
          <w:rFonts w:ascii="Times New Roman" w:eastAsia="Times New Roman" w:hAnsi="Times New Roman" w:cs="Times New Roman"/>
          <w:sz w:val="24"/>
          <w:szCs w:val="24"/>
          <w:lang w:eastAsia="tr-TR"/>
        </w:rPr>
        <w:t>azaltım</w:t>
      </w:r>
      <w:proofErr w:type="spellEnd"/>
      <w:r w:rsidRPr="009C0CB6">
        <w:rPr>
          <w:rFonts w:ascii="Times New Roman" w:eastAsia="Times New Roman" w:hAnsi="Times New Roman" w:cs="Times New Roman"/>
          <w:sz w:val="24"/>
          <w:szCs w:val="24"/>
          <w:lang w:eastAsia="tr-TR"/>
        </w:rPr>
        <w:t xml:space="preserve"> ve uyum stratejileri, sera gazı </w:t>
      </w:r>
      <w:proofErr w:type="gramStart"/>
      <w:r w:rsidRPr="009C0CB6">
        <w:rPr>
          <w:rFonts w:ascii="Times New Roman" w:eastAsia="Times New Roman" w:hAnsi="Times New Roman" w:cs="Times New Roman"/>
          <w:sz w:val="24"/>
          <w:szCs w:val="24"/>
          <w:lang w:eastAsia="tr-TR"/>
        </w:rPr>
        <w:t>emisyonları</w:t>
      </w:r>
      <w:proofErr w:type="gram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1, 2 ve 3), geçiş riskleri vb.</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lastRenderedPageBreak/>
        <w:t>GRI 103: </w:t>
      </w:r>
      <w:proofErr w:type="spellStart"/>
      <w:r w:rsidRPr="009C0CB6">
        <w:rPr>
          <w:rFonts w:ascii="Times New Roman" w:eastAsia="Times New Roman" w:hAnsi="Times New Roman" w:cs="Times New Roman"/>
          <w:b/>
          <w:bCs/>
          <w:sz w:val="24"/>
          <w:szCs w:val="24"/>
          <w:lang w:eastAsia="tr-TR"/>
        </w:rPr>
        <w:t>Energy</w:t>
      </w:r>
      <w:proofErr w:type="spellEnd"/>
      <w:r w:rsidRPr="009C0CB6">
        <w:rPr>
          <w:rFonts w:ascii="Times New Roman" w:eastAsia="Times New Roman" w:hAnsi="Times New Roman" w:cs="Times New Roman"/>
          <w:b/>
          <w:bCs/>
          <w:sz w:val="24"/>
          <w:szCs w:val="24"/>
          <w:lang w:eastAsia="tr-TR"/>
        </w:rPr>
        <w:t> 2025</w:t>
      </w:r>
      <w:r w:rsidRPr="009C0CB6">
        <w:rPr>
          <w:rFonts w:ascii="Times New Roman" w:eastAsia="Times New Roman" w:hAnsi="Times New Roman" w:cs="Times New Roman"/>
          <w:sz w:val="24"/>
          <w:szCs w:val="24"/>
          <w:lang w:eastAsia="tr-TR"/>
        </w:rPr>
        <w:t xml:space="preserve"> – Enerji tüketimi, enerji verimliliği, yenilenebilir enerji ve enerji dönüşümü.</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104: </w:t>
      </w:r>
      <w:proofErr w:type="spellStart"/>
      <w:r w:rsidRPr="009C0CB6">
        <w:rPr>
          <w:rFonts w:ascii="Times New Roman" w:eastAsia="Times New Roman" w:hAnsi="Times New Roman" w:cs="Times New Roman"/>
          <w:b/>
          <w:bCs/>
          <w:sz w:val="24"/>
          <w:szCs w:val="24"/>
          <w:lang w:eastAsia="tr-TR"/>
        </w:rPr>
        <w:t>Water</w:t>
      </w:r>
      <w:proofErr w:type="spellEnd"/>
      <w:r w:rsidRPr="009C0CB6">
        <w:rPr>
          <w:rFonts w:ascii="Times New Roman" w:eastAsia="Times New Roman" w:hAnsi="Times New Roman" w:cs="Times New Roman"/>
          <w:b/>
          <w:bCs/>
          <w:sz w:val="24"/>
          <w:szCs w:val="24"/>
          <w:lang w:eastAsia="tr-TR"/>
        </w:rPr>
        <w:t> 2025</w:t>
      </w:r>
      <w:r w:rsidRPr="009C0CB6">
        <w:rPr>
          <w:rFonts w:ascii="Times New Roman" w:eastAsia="Times New Roman" w:hAnsi="Times New Roman" w:cs="Times New Roman"/>
          <w:sz w:val="24"/>
          <w:szCs w:val="24"/>
          <w:lang w:eastAsia="tr-TR"/>
        </w:rPr>
        <w:t xml:space="preserve"> – Su çekimi, su tüketimi, su deşarjları, su yönetimi.</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105: </w:t>
      </w:r>
      <w:proofErr w:type="spellStart"/>
      <w:r w:rsidRPr="009C0CB6">
        <w:rPr>
          <w:rFonts w:ascii="Times New Roman" w:eastAsia="Times New Roman" w:hAnsi="Times New Roman" w:cs="Times New Roman"/>
          <w:b/>
          <w:bCs/>
          <w:sz w:val="24"/>
          <w:szCs w:val="24"/>
          <w:lang w:eastAsia="tr-TR"/>
        </w:rPr>
        <w:t>Waste</w:t>
      </w:r>
      <w:proofErr w:type="spellEnd"/>
      <w:r w:rsidRPr="009C0CB6">
        <w:rPr>
          <w:rFonts w:ascii="Times New Roman" w:eastAsia="Times New Roman" w:hAnsi="Times New Roman" w:cs="Times New Roman"/>
          <w:b/>
          <w:bCs/>
          <w:sz w:val="24"/>
          <w:szCs w:val="24"/>
          <w:lang w:eastAsia="tr-TR"/>
        </w:rPr>
        <w:t> 2025</w:t>
      </w:r>
      <w:r w:rsidRPr="009C0CB6">
        <w:rPr>
          <w:rFonts w:ascii="Times New Roman" w:eastAsia="Times New Roman" w:hAnsi="Times New Roman" w:cs="Times New Roman"/>
          <w:sz w:val="24"/>
          <w:szCs w:val="24"/>
          <w:lang w:eastAsia="tr-TR"/>
        </w:rPr>
        <w:t xml:space="preserve"> – Atık türleri, atık </w:t>
      </w:r>
      <w:proofErr w:type="spellStart"/>
      <w:r w:rsidRPr="009C0CB6">
        <w:rPr>
          <w:rFonts w:ascii="Times New Roman" w:eastAsia="Times New Roman" w:hAnsi="Times New Roman" w:cs="Times New Roman"/>
          <w:sz w:val="24"/>
          <w:szCs w:val="24"/>
          <w:lang w:eastAsia="tr-TR"/>
        </w:rPr>
        <w:t>azaltımı</w:t>
      </w:r>
      <w:proofErr w:type="spellEnd"/>
      <w:r w:rsidRPr="009C0CB6">
        <w:rPr>
          <w:rFonts w:ascii="Times New Roman" w:eastAsia="Times New Roman" w:hAnsi="Times New Roman" w:cs="Times New Roman"/>
          <w:sz w:val="24"/>
          <w:szCs w:val="24"/>
          <w:lang w:eastAsia="tr-TR"/>
        </w:rPr>
        <w:t>, geri dönüşüm oranları.</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106: </w:t>
      </w:r>
      <w:proofErr w:type="spellStart"/>
      <w:r w:rsidRPr="009C0CB6">
        <w:rPr>
          <w:rFonts w:ascii="Times New Roman" w:eastAsia="Times New Roman" w:hAnsi="Times New Roman" w:cs="Times New Roman"/>
          <w:b/>
          <w:bCs/>
          <w:sz w:val="24"/>
          <w:szCs w:val="24"/>
          <w:lang w:eastAsia="tr-TR"/>
        </w:rPr>
        <w:t>Greenhouse</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Gas</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Emissions</w:t>
      </w:r>
      <w:proofErr w:type="spellEnd"/>
      <w:r w:rsidRPr="009C0CB6">
        <w:rPr>
          <w:rFonts w:ascii="Times New Roman" w:eastAsia="Times New Roman" w:hAnsi="Times New Roman" w:cs="Times New Roman"/>
          <w:b/>
          <w:bCs/>
          <w:sz w:val="24"/>
          <w:szCs w:val="24"/>
          <w:lang w:eastAsia="tr-TR"/>
        </w:rPr>
        <w:t> 2025</w:t>
      </w:r>
      <w:r w:rsidRPr="009C0CB6">
        <w:rPr>
          <w:rFonts w:ascii="Times New Roman" w:eastAsia="Times New Roman" w:hAnsi="Times New Roman" w:cs="Times New Roman"/>
          <w:sz w:val="24"/>
          <w:szCs w:val="24"/>
          <w:lang w:eastAsia="tr-TR"/>
        </w:rPr>
        <w:t xml:space="preserve"> – Doğrudan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1), enerji dolaylı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2) ve diğer dolaylı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xml:space="preserve"> 3) emisyonlar; </w:t>
      </w:r>
      <w:proofErr w:type="gramStart"/>
      <w:r w:rsidRPr="009C0CB6">
        <w:rPr>
          <w:rFonts w:ascii="Times New Roman" w:eastAsia="Times New Roman" w:hAnsi="Times New Roman" w:cs="Times New Roman"/>
          <w:sz w:val="24"/>
          <w:szCs w:val="24"/>
          <w:lang w:eastAsia="tr-TR"/>
        </w:rPr>
        <w:t>emisyon</w:t>
      </w:r>
      <w:proofErr w:type="gram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azaltım</w:t>
      </w:r>
      <w:proofErr w:type="spellEnd"/>
      <w:r w:rsidRPr="009C0CB6">
        <w:rPr>
          <w:rFonts w:ascii="Times New Roman" w:eastAsia="Times New Roman" w:hAnsi="Times New Roman" w:cs="Times New Roman"/>
          <w:sz w:val="24"/>
          <w:szCs w:val="24"/>
          <w:lang w:eastAsia="tr-TR"/>
        </w:rPr>
        <w:t xml:space="preserve"> politikaları.</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200 serisi (2016–2025)</w:t>
      </w:r>
      <w:r w:rsidRPr="009C0CB6">
        <w:rPr>
          <w:rFonts w:ascii="Times New Roman" w:eastAsia="Times New Roman" w:hAnsi="Times New Roman" w:cs="Times New Roman"/>
          <w:sz w:val="24"/>
          <w:szCs w:val="24"/>
          <w:lang w:eastAsia="tr-TR"/>
        </w:rPr>
        <w:t xml:space="preserve"> – Ekonomik konular: GRI 201 (Ekonomik performans), GRI 202 (Piyasa varlığı), GRI 203 (Dolaylı ekonomik etkiler), GRI 204 (Tedarik zinciri), GRI 205 (Yolsuzluk), GRI 206 (Haksız rekabet). </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GRI 300 serisi (2016–2025)</w:t>
      </w:r>
      <w:r w:rsidRPr="009C0CB6">
        <w:rPr>
          <w:rFonts w:ascii="Times New Roman" w:eastAsia="Times New Roman" w:hAnsi="Times New Roman" w:cs="Times New Roman"/>
          <w:sz w:val="24"/>
          <w:szCs w:val="24"/>
          <w:lang w:eastAsia="tr-TR"/>
        </w:rPr>
        <w:t xml:space="preserve"> – Çevresel konular: GRI 301 (Malzemeler), GRI 302 (Enerji), GRI 303 (Su ve atık su), GRI 304 (Biyolojik çeşitlilik), GRI 305 (Emisyonlar), GRI 306 (Atık), GRI 307 (Çevre mevzuatına uyum), GRI 308 (Tedarikçi çevre değerlendirmesi).</w:t>
      </w:r>
    </w:p>
    <w:p w:rsidR="009C0CB6" w:rsidRPr="009C0CB6" w:rsidRDefault="009C0CB6" w:rsidP="009C0CB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C0CB6">
        <w:rPr>
          <w:rFonts w:ascii="Times New Roman" w:eastAsia="Times New Roman" w:hAnsi="Times New Roman" w:cs="Times New Roman"/>
          <w:b/>
          <w:bCs/>
          <w:sz w:val="24"/>
          <w:szCs w:val="24"/>
          <w:lang w:eastAsia="tr-TR"/>
        </w:rPr>
        <w:t>GRI 400 serisi (2016–2025)</w:t>
      </w:r>
      <w:r w:rsidRPr="009C0CB6">
        <w:rPr>
          <w:rFonts w:ascii="Times New Roman" w:eastAsia="Times New Roman" w:hAnsi="Times New Roman" w:cs="Times New Roman"/>
          <w:sz w:val="24"/>
          <w:szCs w:val="24"/>
          <w:lang w:eastAsia="tr-TR"/>
        </w:rPr>
        <w:t xml:space="preserve"> – Sosyal konular: GRI 401 (İstihdam), GRI 402 (Çalışan–yönetim ilişkileri), GRI 403 (İş sağlığı ve güvenliği), GRI 404 (Eğitim ve öğretim), GRI 405 (Çeşitlilik ve fırsat eşitliği), GRI 406 (Ayrımcılığın önlenmesi), GRI 407 (İşçi sendikası hakları), GRI 408 (Çocuk işçiliği), GRI 409 (Zorla çalıştırma), GRI 410 (Güvenlik uygulamaları), GRI 411 (Yerel halk hakları), GRI 412 (İnsan hakları incelemeleri), GRI 413 (Yerel topluluklar), GRI 414 (Tedarikçi sosyal değerlendirmesi), GRI 415 (Kamu politikası), GRI 416 (Müşteri sağlık ve güvenliği), GRI 417 (Pazarlama ve etiketleme), GRI 418 (Müşteri gizliliği).</w:t>
      </w:r>
      <w:proofErr w:type="gramEnd"/>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Her konu standardı, </w:t>
      </w:r>
      <w:r w:rsidRPr="009C0CB6">
        <w:rPr>
          <w:rFonts w:ascii="Times New Roman" w:eastAsia="Times New Roman" w:hAnsi="Times New Roman" w:cs="Times New Roman"/>
          <w:b/>
          <w:bCs/>
          <w:sz w:val="24"/>
          <w:szCs w:val="24"/>
          <w:lang w:eastAsia="tr-TR"/>
        </w:rPr>
        <w:t>Açıklama (</w:t>
      </w:r>
      <w:proofErr w:type="spellStart"/>
      <w:r w:rsidRPr="009C0CB6">
        <w:rPr>
          <w:rFonts w:ascii="Times New Roman" w:eastAsia="Times New Roman" w:hAnsi="Times New Roman" w:cs="Times New Roman"/>
          <w:b/>
          <w:bCs/>
          <w:sz w:val="24"/>
          <w:szCs w:val="24"/>
          <w:lang w:eastAsia="tr-TR"/>
        </w:rPr>
        <w:t>disclosure</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düzeyinde gereksinimler içerir. Örneğin GRI 201: Ekonomik Performans standardı, “201</w:t>
      </w:r>
      <w:r w:rsidRPr="009C0CB6">
        <w:rPr>
          <w:rFonts w:ascii="Times New Roman" w:eastAsia="Times New Roman" w:hAnsi="Times New Roman" w:cs="Times New Roman"/>
          <w:sz w:val="24"/>
          <w:szCs w:val="24"/>
          <w:lang w:eastAsia="tr-TR"/>
        </w:rPr>
        <w:noBreakHyphen/>
        <w:t>1: Oluşturulan ve dağıtılan ekonomik değer” açıklaması ile kuruluşların gelir, faaliyet giderleri, çalışan ücretleri, sermaye sağlayıcılara ödemeler, devlete ödemeler ve topluluk yatırımları gibi verileri raporlamasını talep eder</w:t>
      </w:r>
      <w:hyperlink r:id="rId14" w:anchor=":~:text=Disclosure%20201,generated%20and%20distributed"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Bu açıklamalar için zorunlu veri alanları, örneğin gelir ve giderler için yerel para birimi, çalışan ücretleri için para birimi ve dönem gibi bilgiler ile raporların hangi birimlerle ifade edileceği standart içinde belirtilir</w:t>
      </w:r>
      <w:hyperlink r:id="rId15" w:anchor=":~:text=Operating%20costs%20can%20include%3A"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2. SDG ve TSRS Eşleştirmeleri</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 xml:space="preserve">2.1 </w:t>
      </w:r>
      <w:proofErr w:type="gramStart"/>
      <w:r w:rsidRPr="009C0CB6">
        <w:rPr>
          <w:rFonts w:ascii="Times New Roman" w:eastAsia="Times New Roman" w:hAnsi="Times New Roman" w:cs="Times New Roman"/>
          <w:b/>
          <w:bCs/>
          <w:sz w:val="27"/>
          <w:szCs w:val="27"/>
          <w:lang w:eastAsia="tr-TR"/>
        </w:rPr>
        <w:t>Sürdürülebilir</w:t>
      </w:r>
      <w:proofErr w:type="gramEnd"/>
      <w:r w:rsidRPr="009C0CB6">
        <w:rPr>
          <w:rFonts w:ascii="Times New Roman" w:eastAsia="Times New Roman" w:hAnsi="Times New Roman" w:cs="Times New Roman"/>
          <w:b/>
          <w:bCs/>
          <w:sz w:val="27"/>
          <w:szCs w:val="27"/>
          <w:lang w:eastAsia="tr-TR"/>
        </w:rPr>
        <w:t xml:space="preserve"> Kalkınma Amaçları (SDG) ile eşleştirme</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GRI, şirketlerin GRI açıklamalarını Birleşmiş </w:t>
      </w:r>
      <w:proofErr w:type="spellStart"/>
      <w:r w:rsidRPr="009C0CB6">
        <w:rPr>
          <w:rFonts w:ascii="Times New Roman" w:eastAsia="Times New Roman" w:hAnsi="Times New Roman" w:cs="Times New Roman"/>
          <w:sz w:val="24"/>
          <w:szCs w:val="24"/>
          <w:lang w:eastAsia="tr-TR"/>
        </w:rPr>
        <w:t>Milletler’in</w:t>
      </w:r>
      <w:proofErr w:type="spellEnd"/>
      <w:r w:rsidRPr="009C0CB6">
        <w:rPr>
          <w:rFonts w:ascii="Times New Roman" w:eastAsia="Times New Roman" w:hAnsi="Times New Roman" w:cs="Times New Roman"/>
          <w:sz w:val="24"/>
          <w:szCs w:val="24"/>
          <w:lang w:eastAsia="tr-TR"/>
        </w:rPr>
        <w:t xml:space="preserve"> </w:t>
      </w:r>
      <w:r w:rsidRPr="009C0CB6">
        <w:rPr>
          <w:rFonts w:ascii="Times New Roman" w:eastAsia="Times New Roman" w:hAnsi="Times New Roman" w:cs="Times New Roman"/>
          <w:b/>
          <w:bCs/>
          <w:sz w:val="24"/>
          <w:szCs w:val="24"/>
          <w:lang w:eastAsia="tr-TR"/>
        </w:rPr>
        <w:t>Sürdürülebilir Kalkınma Amaçları (</w:t>
      </w:r>
      <w:proofErr w:type="spellStart"/>
      <w:r w:rsidRPr="009C0CB6">
        <w:rPr>
          <w:rFonts w:ascii="Times New Roman" w:eastAsia="Times New Roman" w:hAnsi="Times New Roman" w:cs="Times New Roman"/>
          <w:b/>
          <w:bCs/>
          <w:sz w:val="24"/>
          <w:szCs w:val="24"/>
          <w:lang w:eastAsia="tr-TR"/>
        </w:rPr>
        <w:t>Sustainable</w:t>
      </w:r>
      <w:proofErr w:type="spellEnd"/>
      <w:r w:rsidRPr="009C0CB6">
        <w:rPr>
          <w:rFonts w:ascii="Times New Roman" w:eastAsia="Times New Roman" w:hAnsi="Times New Roman" w:cs="Times New Roman"/>
          <w:b/>
          <w:bCs/>
          <w:sz w:val="24"/>
          <w:szCs w:val="24"/>
          <w:lang w:eastAsia="tr-TR"/>
        </w:rPr>
        <w:t xml:space="preserve"> Development </w:t>
      </w:r>
      <w:proofErr w:type="spellStart"/>
      <w:r w:rsidRPr="009C0CB6">
        <w:rPr>
          <w:rFonts w:ascii="Times New Roman" w:eastAsia="Times New Roman" w:hAnsi="Times New Roman" w:cs="Times New Roman"/>
          <w:b/>
          <w:bCs/>
          <w:sz w:val="24"/>
          <w:szCs w:val="24"/>
          <w:lang w:eastAsia="tr-TR"/>
        </w:rPr>
        <w:t>Goals</w:t>
      </w:r>
      <w:proofErr w:type="spellEnd"/>
      <w:r w:rsidRPr="009C0CB6">
        <w:rPr>
          <w:rFonts w:ascii="Times New Roman" w:eastAsia="Times New Roman" w:hAnsi="Times New Roman" w:cs="Times New Roman"/>
          <w:b/>
          <w:bCs/>
          <w:sz w:val="24"/>
          <w:szCs w:val="24"/>
          <w:lang w:eastAsia="tr-TR"/>
        </w:rPr>
        <w:t xml:space="preserve"> – SDG)</w:t>
      </w:r>
      <w:r w:rsidRPr="009C0CB6">
        <w:rPr>
          <w:rFonts w:ascii="Times New Roman" w:eastAsia="Times New Roman" w:hAnsi="Times New Roman" w:cs="Times New Roman"/>
          <w:sz w:val="24"/>
          <w:szCs w:val="24"/>
          <w:lang w:eastAsia="tr-TR"/>
        </w:rPr>
        <w:t xml:space="preserve"> ile ilişkilendirebilmesi için rehberler sunar. </w:t>
      </w:r>
      <w:r w:rsidRPr="009C0CB6">
        <w:rPr>
          <w:rFonts w:ascii="Times New Roman" w:eastAsia="Times New Roman" w:hAnsi="Times New Roman" w:cs="Times New Roman"/>
          <w:b/>
          <w:bCs/>
          <w:sz w:val="24"/>
          <w:szCs w:val="24"/>
          <w:lang w:eastAsia="tr-TR"/>
        </w:rPr>
        <w:t xml:space="preserve">İş dünyası için SDG Hedefleri ve Amaçları çevrimiçi </w:t>
      </w:r>
      <w:proofErr w:type="spellStart"/>
      <w:r w:rsidRPr="009C0CB6">
        <w:rPr>
          <w:rFonts w:ascii="Times New Roman" w:eastAsia="Times New Roman" w:hAnsi="Times New Roman" w:cs="Times New Roman"/>
          <w:b/>
          <w:bCs/>
          <w:sz w:val="24"/>
          <w:szCs w:val="24"/>
          <w:lang w:eastAsia="tr-TR"/>
        </w:rPr>
        <w:t>veritabanı</w:t>
      </w:r>
      <w:proofErr w:type="spellEnd"/>
      <w:r w:rsidRPr="009C0CB6">
        <w:rPr>
          <w:rFonts w:ascii="Times New Roman" w:eastAsia="Times New Roman" w:hAnsi="Times New Roman" w:cs="Times New Roman"/>
          <w:sz w:val="24"/>
          <w:szCs w:val="24"/>
          <w:lang w:eastAsia="tr-TR"/>
        </w:rPr>
        <w:t>, GRI ve Birleşmiş Milletler Küresel İlkeler Sözleşmesi (UN Global Compact) iş birliğiyle hazırlanmıştır ve şirketlerin SDG katkılarını raporlarında nasıl göstereceklerini belirlemelerine yardımcı olur</w:t>
      </w:r>
      <w:hyperlink r:id="rId16" w:anchor=":~:text=Business%20reporting%20on%20the%20SDG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xml:space="preserve">. Bu </w:t>
      </w:r>
      <w:proofErr w:type="spellStart"/>
      <w:r w:rsidRPr="009C0CB6">
        <w:rPr>
          <w:rFonts w:ascii="Times New Roman" w:eastAsia="Times New Roman" w:hAnsi="Times New Roman" w:cs="Times New Roman"/>
          <w:sz w:val="24"/>
          <w:szCs w:val="24"/>
          <w:lang w:eastAsia="tr-TR"/>
        </w:rPr>
        <w:t>veritabanı</w:t>
      </w:r>
      <w:proofErr w:type="spellEnd"/>
      <w:r w:rsidRPr="009C0CB6">
        <w:rPr>
          <w:rFonts w:ascii="Times New Roman" w:eastAsia="Times New Roman" w:hAnsi="Times New Roman" w:cs="Times New Roman"/>
          <w:sz w:val="24"/>
          <w:szCs w:val="24"/>
          <w:lang w:eastAsia="tr-TR"/>
        </w:rPr>
        <w:t>, GRI Evrensel Standartları 2021, yeni Konu standartları ve Sektör standartlarını içerir</w:t>
      </w:r>
      <w:hyperlink r:id="rId17" w:anchor=":~:text=Business%20reporting%20on%20the%20SDG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xml:space="preserve">. Web </w:t>
      </w:r>
      <w:proofErr w:type="spellStart"/>
      <w:r w:rsidRPr="009C0CB6">
        <w:rPr>
          <w:rFonts w:ascii="Times New Roman" w:eastAsia="Times New Roman" w:hAnsi="Times New Roman" w:cs="Times New Roman"/>
          <w:sz w:val="24"/>
          <w:szCs w:val="24"/>
          <w:lang w:eastAsia="tr-TR"/>
        </w:rPr>
        <w:t>arayüzü</w:t>
      </w:r>
      <w:proofErr w:type="spellEnd"/>
      <w:r w:rsidRPr="009C0CB6">
        <w:rPr>
          <w:rFonts w:ascii="Times New Roman" w:eastAsia="Times New Roman" w:hAnsi="Times New Roman" w:cs="Times New Roman"/>
          <w:sz w:val="24"/>
          <w:szCs w:val="24"/>
          <w:lang w:eastAsia="tr-TR"/>
        </w:rPr>
        <w:t>, her bir SDG için ilgili GRI açıklamalarını listeler; kullanıcılar SDG 1–17 filtreleri üzerinden hedeflere uygun açıklamaları görebilir</w:t>
      </w:r>
      <w:hyperlink r:id="rId18" w:anchor=":~:text=All%20SDG%201%20SDG%203,17%20SDG%202%20SDG%207"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ayrıca </w:t>
      </w:r>
      <w:r w:rsidRPr="009C0CB6">
        <w:rPr>
          <w:rFonts w:ascii="Times New Roman" w:eastAsia="Times New Roman" w:hAnsi="Times New Roman" w:cs="Times New Roman"/>
          <w:b/>
          <w:bCs/>
          <w:sz w:val="24"/>
          <w:szCs w:val="24"/>
          <w:lang w:eastAsia="tr-TR"/>
        </w:rPr>
        <w:t xml:space="preserve">SDG Eşleştirme (SDG </w:t>
      </w:r>
      <w:proofErr w:type="spellStart"/>
      <w:r w:rsidRPr="009C0CB6">
        <w:rPr>
          <w:rFonts w:ascii="Times New Roman" w:eastAsia="Times New Roman" w:hAnsi="Times New Roman" w:cs="Times New Roman"/>
          <w:b/>
          <w:bCs/>
          <w:sz w:val="24"/>
          <w:szCs w:val="24"/>
          <w:lang w:eastAsia="tr-TR"/>
        </w:rPr>
        <w:t>Mapping</w:t>
      </w:r>
      <w:proofErr w:type="spellEnd"/>
      <w:r w:rsidRPr="009C0CB6">
        <w:rPr>
          <w:rFonts w:ascii="Times New Roman" w:eastAsia="Times New Roman" w:hAnsi="Times New Roman" w:cs="Times New Roman"/>
          <w:b/>
          <w:bCs/>
          <w:sz w:val="24"/>
          <w:szCs w:val="24"/>
          <w:lang w:eastAsia="tr-TR"/>
        </w:rPr>
        <w:t>) Eklentisi</w:t>
      </w:r>
      <w:r w:rsidRPr="009C0CB6">
        <w:rPr>
          <w:rFonts w:ascii="Times New Roman" w:eastAsia="Times New Roman" w:hAnsi="Times New Roman" w:cs="Times New Roman"/>
          <w:sz w:val="24"/>
          <w:szCs w:val="24"/>
          <w:lang w:eastAsia="tr-TR"/>
        </w:rPr>
        <w:t xml:space="preserve"> adlı ücretli bir hizmet sunar; kuruluşlar bu hizmeti kullanarak raporlarında SDG katkılarını gösteren bir GRI “</w:t>
      </w:r>
      <w:proofErr w:type="spellStart"/>
      <w:r w:rsidRPr="009C0CB6">
        <w:rPr>
          <w:rFonts w:ascii="Times New Roman" w:eastAsia="Times New Roman" w:hAnsi="Times New Roman" w:cs="Times New Roman"/>
          <w:sz w:val="24"/>
          <w:szCs w:val="24"/>
          <w:lang w:eastAsia="tr-TR"/>
        </w:rPr>
        <w:t>content</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index</w:t>
      </w:r>
      <w:proofErr w:type="spellEnd"/>
      <w:r w:rsidRPr="009C0CB6">
        <w:rPr>
          <w:rFonts w:ascii="Times New Roman" w:eastAsia="Times New Roman" w:hAnsi="Times New Roman" w:cs="Times New Roman"/>
          <w:sz w:val="24"/>
          <w:szCs w:val="24"/>
          <w:lang w:eastAsia="tr-TR"/>
        </w:rPr>
        <w:t>” oluşturabilir. Eklenti, raporlama içeriğinin GRI standartları ile SDG hedefleri arasındaki bağlantısını gösterir ve GRI tarafından doğrulanmış bir hizmet markası sağlar</w:t>
      </w:r>
      <w:hyperlink r:id="rId19" w:anchor=":~:text=Align%20your%C2%A0sustainability%C2%A0reporting%20with%20the%20SDG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lastRenderedPageBreak/>
        <w:t>2.2 TSRS 1 ve TSRS 2 (Türkiye Sürdürülebilirlik Raporlama Standartları) ile uyum</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Araştırma sırasında GRI sitesinde TSRS (Türkiye Sürdürülebilirlik Raporlama Standartları) ile doğrudan eşleştirme dokümanları bulunmamıştır. Ancak Türkiye’de 2023 sonunda yürürlüğe giren </w:t>
      </w:r>
      <w:r w:rsidRPr="009C0CB6">
        <w:rPr>
          <w:rFonts w:ascii="Times New Roman" w:eastAsia="Times New Roman" w:hAnsi="Times New Roman" w:cs="Times New Roman"/>
          <w:b/>
          <w:bCs/>
          <w:sz w:val="24"/>
          <w:szCs w:val="24"/>
          <w:lang w:eastAsia="tr-TR"/>
        </w:rPr>
        <w:t>TSRS 1</w:t>
      </w:r>
      <w:r w:rsidRPr="009C0CB6">
        <w:rPr>
          <w:rFonts w:ascii="Times New Roman" w:eastAsia="Times New Roman" w:hAnsi="Times New Roman" w:cs="Times New Roman"/>
          <w:sz w:val="24"/>
          <w:szCs w:val="24"/>
          <w:lang w:eastAsia="tr-TR"/>
        </w:rPr>
        <w:t xml:space="preserve"> ve </w:t>
      </w:r>
      <w:r w:rsidRPr="009C0CB6">
        <w:rPr>
          <w:rFonts w:ascii="Times New Roman" w:eastAsia="Times New Roman" w:hAnsi="Times New Roman" w:cs="Times New Roman"/>
          <w:b/>
          <w:bCs/>
          <w:sz w:val="24"/>
          <w:szCs w:val="24"/>
          <w:lang w:eastAsia="tr-TR"/>
        </w:rPr>
        <w:t>TSRS 2</w:t>
      </w:r>
      <w:r w:rsidRPr="009C0CB6">
        <w:rPr>
          <w:rFonts w:ascii="Times New Roman" w:eastAsia="Times New Roman" w:hAnsi="Times New Roman" w:cs="Times New Roman"/>
          <w:sz w:val="24"/>
          <w:szCs w:val="24"/>
          <w:lang w:eastAsia="tr-TR"/>
        </w:rPr>
        <w:t xml:space="preserve"> standartlarının, IFRS Sürdürülebilirlik Açıklama Standartları ve GRI standartlarına dayandığı; TSRS 1’in genel hükümler ve finansal uyum gereksinimlerini, TSRS 2’nin ise iklimle ilgili açıklamaları detaylandırdığı Türkiye’deki kaynaklarda belirtilmektedir. GRI 3’teki </w:t>
      </w:r>
      <w:r w:rsidRPr="009C0CB6">
        <w:rPr>
          <w:rFonts w:ascii="Times New Roman" w:eastAsia="Times New Roman" w:hAnsi="Times New Roman" w:cs="Times New Roman"/>
          <w:b/>
          <w:bCs/>
          <w:sz w:val="24"/>
          <w:szCs w:val="24"/>
          <w:lang w:eastAsia="tr-TR"/>
        </w:rPr>
        <w:t>“</w:t>
      </w:r>
      <w:proofErr w:type="spellStart"/>
      <w:r w:rsidRPr="009C0CB6">
        <w:rPr>
          <w:rFonts w:ascii="Times New Roman" w:eastAsia="Times New Roman" w:hAnsi="Times New Roman" w:cs="Times New Roman"/>
          <w:b/>
          <w:bCs/>
          <w:sz w:val="24"/>
          <w:szCs w:val="24"/>
          <w:lang w:eastAsia="tr-TR"/>
        </w:rPr>
        <w:t>double</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materiality</w:t>
      </w:r>
      <w:proofErr w:type="spellEnd"/>
      <w:r w:rsidRPr="009C0CB6">
        <w:rPr>
          <w:rFonts w:ascii="Times New Roman" w:eastAsia="Times New Roman" w:hAnsi="Times New Roman" w:cs="Times New Roman"/>
          <w:b/>
          <w:bCs/>
          <w:sz w:val="24"/>
          <w:szCs w:val="24"/>
          <w:lang w:eastAsia="tr-TR"/>
        </w:rPr>
        <w:t>” (çift önemlilik)</w:t>
      </w:r>
      <w:r w:rsidRPr="009C0CB6">
        <w:rPr>
          <w:rFonts w:ascii="Times New Roman" w:eastAsia="Times New Roman" w:hAnsi="Times New Roman" w:cs="Times New Roman"/>
          <w:sz w:val="24"/>
          <w:szCs w:val="24"/>
          <w:lang w:eastAsia="tr-TR"/>
        </w:rPr>
        <w:t xml:space="preserve"> yaklaşımı ve GRI 2’deki genel açıklamalar, TSRS çerçevesinin temel unsurlarıyla uyumludur. Bu nedenle GRI açıklamaları, TSRS raporlarında referans veya tamamlayıcı standart olarak kullanılabilir.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3. Açıklama → Konu → Metrik → Birim İlişkileri</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dokümanları her bir </w:t>
      </w:r>
      <w:proofErr w:type="spellStart"/>
      <w:r w:rsidRPr="009C0CB6">
        <w:rPr>
          <w:rFonts w:ascii="Times New Roman" w:eastAsia="Times New Roman" w:hAnsi="Times New Roman" w:cs="Times New Roman"/>
          <w:b/>
          <w:bCs/>
          <w:sz w:val="24"/>
          <w:szCs w:val="24"/>
          <w:lang w:eastAsia="tr-TR"/>
        </w:rPr>
        <w:t>disclosure</w:t>
      </w:r>
      <w:proofErr w:type="spellEnd"/>
      <w:r w:rsidRPr="009C0CB6">
        <w:rPr>
          <w:rFonts w:ascii="Times New Roman" w:eastAsia="Times New Roman" w:hAnsi="Times New Roman" w:cs="Times New Roman"/>
          <w:sz w:val="24"/>
          <w:szCs w:val="24"/>
          <w:lang w:eastAsia="tr-TR"/>
        </w:rPr>
        <w:t xml:space="preserve"> için zorunlu veri alanlarını, veri tiplerini ve ölçüm birimlerini detaylandırır. Aşağıda bazı örnek açıklamalar ve veri alanları verilmiştir: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178"/>
        <w:gridCol w:w="3027"/>
        <w:gridCol w:w="2883"/>
      </w:tblGrid>
      <w:tr w:rsidR="009C0CB6" w:rsidRPr="009C0CB6" w:rsidTr="009C0CB6">
        <w:trPr>
          <w:tblHeader/>
          <w:tblCellSpacing w:w="15" w:type="dxa"/>
        </w:trPr>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proofErr w:type="spellStart"/>
            <w:r w:rsidRPr="009C0CB6">
              <w:rPr>
                <w:rFonts w:ascii="Times New Roman" w:eastAsia="Times New Roman" w:hAnsi="Times New Roman" w:cs="Times New Roman"/>
                <w:b/>
                <w:bCs/>
                <w:sz w:val="24"/>
                <w:szCs w:val="24"/>
                <w:lang w:eastAsia="tr-TR"/>
              </w:rPr>
              <w:t>Disclosure</w:t>
            </w:r>
            <w:proofErr w:type="spellEnd"/>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İlgili konu</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Zorunlu veri alanları ve metrikler</w:t>
            </w:r>
          </w:p>
        </w:tc>
        <w:tc>
          <w:tcPr>
            <w:tcW w:w="0" w:type="auto"/>
            <w:vAlign w:val="center"/>
            <w:hideMark/>
          </w:tcPr>
          <w:p w:rsidR="009C0CB6" w:rsidRPr="009C0CB6" w:rsidRDefault="009C0CB6" w:rsidP="009C0CB6">
            <w:pPr>
              <w:spacing w:after="0" w:line="240" w:lineRule="auto"/>
              <w:jc w:val="center"/>
              <w:rPr>
                <w:rFonts w:ascii="Times New Roman" w:eastAsia="Times New Roman" w:hAnsi="Times New Roman" w:cs="Times New Roman"/>
                <w:b/>
                <w:bCs/>
                <w:sz w:val="24"/>
                <w:szCs w:val="24"/>
                <w:lang w:eastAsia="tr-TR"/>
              </w:rPr>
            </w:pPr>
            <w:r w:rsidRPr="009C0CB6">
              <w:rPr>
                <w:rFonts w:ascii="Times New Roman" w:eastAsia="Times New Roman" w:hAnsi="Times New Roman" w:cs="Times New Roman"/>
                <w:b/>
                <w:bCs/>
                <w:sz w:val="24"/>
                <w:szCs w:val="24"/>
                <w:lang w:eastAsia="tr-TR"/>
              </w:rPr>
              <w:t>Ölçüm birimleri</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201</w:t>
            </w:r>
            <w:r w:rsidRPr="009C0CB6">
              <w:rPr>
                <w:rFonts w:ascii="Times New Roman" w:eastAsia="Times New Roman" w:hAnsi="Times New Roman" w:cs="Times New Roman"/>
                <w:b/>
                <w:bCs/>
                <w:sz w:val="24"/>
                <w:szCs w:val="24"/>
                <w:lang w:eastAsia="tr-TR"/>
              </w:rPr>
              <w:noBreakHyphen/>
              <w:t>1: Oluşturulan ve dağıtılan ekonomik değer</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Ekonomik performans (GRI 201)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Gelirler, faaliyet giderleri, çalışan ücretleri ve sosyal ödemeler, sermaye sağlayıcılara ödemeler, devlete ödemeler, topluluk yatırımları</w:t>
            </w:r>
            <w:hyperlink r:id="rId20" w:anchor=":~:text=Disclosure%20201,generated%20and%20distributed" w:tgtFrame="_blank" w:history="1">
              <w:r w:rsidRPr="009C0CB6">
                <w:rPr>
                  <w:rFonts w:ascii="Times New Roman" w:eastAsia="Times New Roman" w:hAnsi="Times New Roman" w:cs="Times New Roman"/>
                  <w:color w:val="0000FF"/>
                  <w:sz w:val="24"/>
                  <w:szCs w:val="24"/>
                  <w:u w:val="single"/>
                  <w:lang w:eastAsia="tr-TR"/>
                </w:rPr>
                <w:t>globalreporting.org</w:t>
              </w:r>
            </w:hyperlink>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Para birimi (yerel veya raporlama para birimi); yıllık dönem.</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302</w:t>
            </w:r>
            <w:r w:rsidRPr="009C0CB6">
              <w:rPr>
                <w:rFonts w:ascii="Times New Roman" w:eastAsia="Times New Roman" w:hAnsi="Times New Roman" w:cs="Times New Roman"/>
                <w:b/>
                <w:bCs/>
                <w:sz w:val="24"/>
                <w:szCs w:val="24"/>
                <w:lang w:eastAsia="tr-TR"/>
              </w:rPr>
              <w:noBreakHyphen/>
              <w:t>1: Enerji tüketimi</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Enerji (GRI 302)</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Toplam enerji tüketimi; yenilenebilir ve yenilenemeyen enerji tüketimi; satışa sunulan enerji; satılan enerji; toplam enerji tüketimi = tüketilen + satılan – satış</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Birincil enerji (</w:t>
            </w:r>
            <w:proofErr w:type="spellStart"/>
            <w:r w:rsidRPr="009C0CB6">
              <w:rPr>
                <w:rFonts w:ascii="Times New Roman" w:eastAsia="Times New Roman" w:hAnsi="Times New Roman" w:cs="Times New Roman"/>
                <w:sz w:val="24"/>
                <w:szCs w:val="24"/>
                <w:lang w:eastAsia="tr-TR"/>
              </w:rPr>
              <w:t>joule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kWh</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MWh</w:t>
            </w:r>
            <w:proofErr w:type="spellEnd"/>
            <w:r w:rsidRPr="009C0CB6">
              <w:rPr>
                <w:rFonts w:ascii="Times New Roman" w:eastAsia="Times New Roman" w:hAnsi="Times New Roman" w:cs="Times New Roman"/>
                <w:sz w:val="24"/>
                <w:szCs w:val="24"/>
                <w:lang w:eastAsia="tr-TR"/>
              </w:rPr>
              <w:t xml:space="preserve">), alt </w:t>
            </w:r>
            <w:proofErr w:type="spellStart"/>
            <w:r w:rsidRPr="009C0CB6">
              <w:rPr>
                <w:rFonts w:ascii="Times New Roman" w:eastAsia="Times New Roman" w:hAnsi="Times New Roman" w:cs="Times New Roman"/>
                <w:sz w:val="24"/>
                <w:szCs w:val="24"/>
                <w:lang w:eastAsia="tr-TR"/>
              </w:rPr>
              <w:t>kırılımlarda</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MWh</w:t>
            </w:r>
            <w:proofErr w:type="spellEnd"/>
            <w:r w:rsidRPr="009C0CB6">
              <w:rPr>
                <w:rFonts w:ascii="Times New Roman" w:eastAsia="Times New Roman" w:hAnsi="Times New Roman" w:cs="Times New Roman"/>
                <w:sz w:val="24"/>
                <w:szCs w:val="24"/>
                <w:lang w:eastAsia="tr-TR"/>
              </w:rPr>
              <w:t xml:space="preserve"> veya GJ;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w:t>
            </w:r>
            <w:proofErr w:type="gramStart"/>
            <w:r w:rsidRPr="009C0CB6">
              <w:rPr>
                <w:rFonts w:ascii="Times New Roman" w:eastAsia="Times New Roman" w:hAnsi="Times New Roman" w:cs="Times New Roman"/>
                <w:sz w:val="24"/>
                <w:szCs w:val="24"/>
                <w:lang w:eastAsia="tr-TR"/>
              </w:rPr>
              <w:t>1/2/3</w:t>
            </w:r>
            <w:proofErr w:type="gramEnd"/>
            <w:r w:rsidRPr="009C0CB6">
              <w:rPr>
                <w:rFonts w:ascii="Times New Roman" w:eastAsia="Times New Roman" w:hAnsi="Times New Roman" w:cs="Times New Roman"/>
                <w:sz w:val="24"/>
                <w:szCs w:val="24"/>
                <w:lang w:eastAsia="tr-TR"/>
              </w:rPr>
              <w:t xml:space="preserve"> ayırımları.</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303</w:t>
            </w:r>
            <w:r w:rsidRPr="009C0CB6">
              <w:rPr>
                <w:rFonts w:ascii="Times New Roman" w:eastAsia="Times New Roman" w:hAnsi="Times New Roman" w:cs="Times New Roman"/>
                <w:b/>
                <w:bCs/>
                <w:sz w:val="24"/>
                <w:szCs w:val="24"/>
                <w:lang w:eastAsia="tr-TR"/>
              </w:rPr>
              <w:noBreakHyphen/>
              <w:t>3: Su çekimi</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Su ve atık su (GRI 303)</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Toplam su çekimi, kaynaklara göre su çekimi (yüzey suyu, yeraltı suyu, deniz suyu, şehir suyu); yüksek su stresli alanlardan çekilen su</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M³ veya </w:t>
            </w:r>
            <w:proofErr w:type="spellStart"/>
            <w:r w:rsidRPr="009C0CB6">
              <w:rPr>
                <w:rFonts w:ascii="Times New Roman" w:eastAsia="Times New Roman" w:hAnsi="Times New Roman" w:cs="Times New Roman"/>
                <w:sz w:val="24"/>
                <w:szCs w:val="24"/>
                <w:lang w:eastAsia="tr-TR"/>
              </w:rPr>
              <w:t>megalitre</w:t>
            </w:r>
            <w:proofErr w:type="spellEnd"/>
            <w:r w:rsidRPr="009C0CB6">
              <w:rPr>
                <w:rFonts w:ascii="Times New Roman" w:eastAsia="Times New Roman" w:hAnsi="Times New Roman" w:cs="Times New Roman"/>
                <w:sz w:val="24"/>
                <w:szCs w:val="24"/>
                <w:lang w:eastAsia="tr-TR"/>
              </w:rPr>
              <w:t xml:space="preserve"> (ML) olarak ölçülür; taksonomi, “Ml – </w:t>
            </w:r>
            <w:proofErr w:type="spellStart"/>
            <w:r w:rsidRPr="009C0CB6">
              <w:rPr>
                <w:rFonts w:ascii="Times New Roman" w:eastAsia="Times New Roman" w:hAnsi="Times New Roman" w:cs="Times New Roman"/>
                <w:sz w:val="24"/>
                <w:szCs w:val="24"/>
                <w:lang w:eastAsia="tr-TR"/>
              </w:rPr>
              <w:t>Megalitre</w:t>
            </w:r>
            <w:proofErr w:type="spellEnd"/>
            <w:r w:rsidRPr="009C0CB6">
              <w:rPr>
                <w:rFonts w:ascii="Times New Roman" w:eastAsia="Times New Roman" w:hAnsi="Times New Roman" w:cs="Times New Roman"/>
                <w:sz w:val="24"/>
                <w:szCs w:val="24"/>
                <w:lang w:eastAsia="tr-TR"/>
              </w:rPr>
              <w:t xml:space="preserve">” gibi birimleri XBRL birim türleri listesinde </w:t>
            </w:r>
            <w:proofErr w:type="gramStart"/>
            <w:r w:rsidRPr="009C0CB6">
              <w:rPr>
                <w:rFonts w:ascii="Times New Roman" w:eastAsia="Times New Roman" w:hAnsi="Times New Roman" w:cs="Times New Roman"/>
                <w:sz w:val="24"/>
                <w:szCs w:val="24"/>
                <w:lang w:eastAsia="tr-TR"/>
              </w:rPr>
              <w:t>tanımlarglobalreporting.org.</w:t>
            </w:r>
            <w:proofErr w:type="gramEnd"/>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305</w:t>
            </w:r>
            <w:r w:rsidRPr="009C0CB6">
              <w:rPr>
                <w:rFonts w:ascii="Times New Roman" w:eastAsia="Times New Roman" w:hAnsi="Times New Roman" w:cs="Times New Roman"/>
                <w:b/>
                <w:bCs/>
                <w:sz w:val="24"/>
                <w:szCs w:val="24"/>
                <w:lang w:eastAsia="tr-TR"/>
              </w:rPr>
              <w:noBreakHyphen/>
              <w:t>1/305</w:t>
            </w:r>
            <w:r w:rsidRPr="009C0CB6">
              <w:rPr>
                <w:rFonts w:ascii="Times New Roman" w:eastAsia="Times New Roman" w:hAnsi="Times New Roman" w:cs="Times New Roman"/>
                <w:b/>
                <w:bCs/>
                <w:sz w:val="24"/>
                <w:szCs w:val="24"/>
                <w:lang w:eastAsia="tr-TR"/>
              </w:rPr>
              <w:noBreakHyphen/>
              <w:t>2/305</w:t>
            </w:r>
            <w:r w:rsidRPr="009C0CB6">
              <w:rPr>
                <w:rFonts w:ascii="Times New Roman" w:eastAsia="Times New Roman" w:hAnsi="Times New Roman" w:cs="Times New Roman"/>
                <w:b/>
                <w:bCs/>
                <w:sz w:val="24"/>
                <w:szCs w:val="24"/>
                <w:lang w:eastAsia="tr-TR"/>
              </w:rPr>
              <w:noBreakHyphen/>
              <w:t xml:space="preserve">3: GHG </w:t>
            </w:r>
            <w:proofErr w:type="gramStart"/>
            <w:r w:rsidRPr="009C0CB6">
              <w:rPr>
                <w:rFonts w:ascii="Times New Roman" w:eastAsia="Times New Roman" w:hAnsi="Times New Roman" w:cs="Times New Roman"/>
                <w:b/>
                <w:bCs/>
                <w:sz w:val="24"/>
                <w:szCs w:val="24"/>
                <w:lang w:eastAsia="tr-TR"/>
              </w:rPr>
              <w:t>emisyonları</w:t>
            </w:r>
            <w:proofErr w:type="gramEnd"/>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Emisyonlar (GRI 305)</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Doğrudan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xml:space="preserve"> 1) GHG </w:t>
            </w:r>
            <w:proofErr w:type="gramStart"/>
            <w:r w:rsidRPr="009C0CB6">
              <w:rPr>
                <w:rFonts w:ascii="Times New Roman" w:eastAsia="Times New Roman" w:hAnsi="Times New Roman" w:cs="Times New Roman"/>
                <w:sz w:val="24"/>
                <w:szCs w:val="24"/>
                <w:lang w:eastAsia="tr-TR"/>
              </w:rPr>
              <w:t>emisyonları</w:t>
            </w:r>
            <w:proofErr w:type="gramEnd"/>
            <w:r w:rsidRPr="009C0CB6">
              <w:rPr>
                <w:rFonts w:ascii="Times New Roman" w:eastAsia="Times New Roman" w:hAnsi="Times New Roman" w:cs="Times New Roman"/>
                <w:sz w:val="24"/>
                <w:szCs w:val="24"/>
                <w:lang w:eastAsia="tr-TR"/>
              </w:rPr>
              <w:t>, enerji dolaylı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2) emisyonlar (</w:t>
            </w:r>
            <w:proofErr w:type="spellStart"/>
            <w:r w:rsidRPr="009C0CB6">
              <w:rPr>
                <w:rFonts w:ascii="Times New Roman" w:eastAsia="Times New Roman" w:hAnsi="Times New Roman" w:cs="Times New Roman"/>
                <w:sz w:val="24"/>
                <w:szCs w:val="24"/>
                <w:lang w:eastAsia="tr-TR"/>
              </w:rPr>
              <w:t>lokasyon</w:t>
            </w:r>
            <w:proofErr w:type="spellEnd"/>
            <w:r w:rsidRPr="009C0CB6">
              <w:rPr>
                <w:rFonts w:ascii="Times New Roman" w:eastAsia="Times New Roman" w:hAnsi="Times New Roman" w:cs="Times New Roman"/>
                <w:sz w:val="24"/>
                <w:szCs w:val="24"/>
                <w:lang w:eastAsia="tr-TR"/>
              </w:rPr>
              <w:t>-temelli ve piyasa-temelli), diğer dolaylı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xml:space="preserve"> 3) emisyonlar; </w:t>
            </w:r>
            <w:proofErr w:type="spellStart"/>
            <w:r w:rsidRPr="009C0CB6">
              <w:rPr>
                <w:rFonts w:ascii="Times New Roman" w:eastAsia="Times New Roman" w:hAnsi="Times New Roman" w:cs="Times New Roman"/>
                <w:sz w:val="24"/>
                <w:szCs w:val="24"/>
                <w:lang w:eastAsia="tr-TR"/>
              </w:rPr>
              <w:t>biyojenik</w:t>
            </w:r>
            <w:proofErr w:type="spellEnd"/>
            <w:r w:rsidRPr="009C0CB6">
              <w:rPr>
                <w:rFonts w:ascii="Times New Roman" w:eastAsia="Times New Roman" w:hAnsi="Times New Roman" w:cs="Times New Roman"/>
                <w:sz w:val="24"/>
                <w:szCs w:val="24"/>
                <w:lang w:eastAsia="tr-TR"/>
              </w:rPr>
              <w:t xml:space="preserve"> CO₂ emisyonları; raporlanan kapsam dâhilindeki sınırlar</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Ton </w:t>
            </w:r>
            <w:proofErr w:type="spellStart"/>
            <w:r w:rsidRPr="009C0CB6">
              <w:rPr>
                <w:rFonts w:ascii="Times New Roman" w:eastAsia="Times New Roman" w:hAnsi="Times New Roman" w:cs="Times New Roman"/>
                <w:sz w:val="24"/>
                <w:szCs w:val="24"/>
                <w:lang w:eastAsia="tr-TR"/>
              </w:rPr>
              <w:t>CO₂e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w:t>
            </w:r>
            <w:proofErr w:type="gramStart"/>
            <w:r w:rsidRPr="009C0CB6">
              <w:rPr>
                <w:rFonts w:ascii="Times New Roman" w:eastAsia="Times New Roman" w:hAnsi="Times New Roman" w:cs="Times New Roman"/>
                <w:sz w:val="24"/>
                <w:szCs w:val="24"/>
                <w:lang w:eastAsia="tr-TR"/>
              </w:rPr>
              <w:t>1/2/3</w:t>
            </w:r>
            <w:proofErr w:type="gramEnd"/>
            <w:r w:rsidRPr="009C0CB6">
              <w:rPr>
                <w:rFonts w:ascii="Times New Roman" w:eastAsia="Times New Roman" w:hAnsi="Times New Roman" w:cs="Times New Roman"/>
                <w:sz w:val="24"/>
                <w:szCs w:val="24"/>
                <w:lang w:eastAsia="tr-TR"/>
              </w:rPr>
              <w:t xml:space="preserve"> emisyonları için ayrı metrikler ve “toplam GHG emisyonu” oranları.</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lastRenderedPageBreak/>
              <w:t>306</w:t>
            </w:r>
            <w:r w:rsidRPr="009C0CB6">
              <w:rPr>
                <w:rFonts w:ascii="Times New Roman" w:eastAsia="Times New Roman" w:hAnsi="Times New Roman" w:cs="Times New Roman"/>
                <w:b/>
                <w:bCs/>
                <w:sz w:val="24"/>
                <w:szCs w:val="24"/>
                <w:lang w:eastAsia="tr-TR"/>
              </w:rPr>
              <w:noBreakHyphen/>
              <w:t>3: Atık üreten faaliyetler</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Atık (GRI 306)</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Tehlikeli ve tehlikesiz atıkların ağırlıkları; geri dönüşüm, enerji geri kazanımı ve bertaraf yöntemlerine göre atık dağılımı</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Ton veya kilogram; atık kategorisine göre ayrım; OECD atık sınıflandırması.</w:t>
            </w:r>
          </w:p>
        </w:tc>
      </w:tr>
      <w:tr w:rsidR="009C0CB6" w:rsidRPr="009C0CB6" w:rsidTr="009C0CB6">
        <w:trPr>
          <w:tblCellSpacing w:w="15" w:type="dxa"/>
        </w:trPr>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401</w:t>
            </w:r>
            <w:r w:rsidRPr="009C0CB6">
              <w:rPr>
                <w:rFonts w:ascii="Times New Roman" w:eastAsia="Times New Roman" w:hAnsi="Times New Roman" w:cs="Times New Roman"/>
                <w:b/>
                <w:bCs/>
                <w:sz w:val="24"/>
                <w:szCs w:val="24"/>
                <w:lang w:eastAsia="tr-TR"/>
              </w:rPr>
              <w:noBreakHyphen/>
              <w:t>1: Yeni işe alımlar ve personel devir hızı</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İstihdam (GRI 401)</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Toplam çalışan sayısı; yıl içinde işe alınan personel sayısı; demografik </w:t>
            </w:r>
            <w:proofErr w:type="spellStart"/>
            <w:r w:rsidRPr="009C0CB6">
              <w:rPr>
                <w:rFonts w:ascii="Times New Roman" w:eastAsia="Times New Roman" w:hAnsi="Times New Roman" w:cs="Times New Roman"/>
                <w:sz w:val="24"/>
                <w:szCs w:val="24"/>
                <w:lang w:eastAsia="tr-TR"/>
              </w:rPr>
              <w:t>kırılımlara</w:t>
            </w:r>
            <w:proofErr w:type="spellEnd"/>
            <w:r w:rsidRPr="009C0CB6">
              <w:rPr>
                <w:rFonts w:ascii="Times New Roman" w:eastAsia="Times New Roman" w:hAnsi="Times New Roman" w:cs="Times New Roman"/>
                <w:sz w:val="24"/>
                <w:szCs w:val="24"/>
                <w:lang w:eastAsia="tr-TR"/>
              </w:rPr>
              <w:t xml:space="preserve"> göre (cinsiyet, yaş aralığı, bölge) işe alım ve ayrılma</w:t>
            </w:r>
          </w:p>
        </w:tc>
        <w:tc>
          <w:tcPr>
            <w:tcW w:w="0" w:type="auto"/>
            <w:vAlign w:val="center"/>
            <w:hideMark/>
          </w:tcPr>
          <w:p w:rsidR="009C0CB6" w:rsidRPr="009C0CB6" w:rsidRDefault="009C0CB6" w:rsidP="009C0CB6">
            <w:pPr>
              <w:spacing w:after="0"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Kişi sayısı; oran (%) ve tam sayı olarak; taksonomi, </w:t>
            </w:r>
            <w:proofErr w:type="spellStart"/>
            <w:r w:rsidRPr="009C0CB6">
              <w:rPr>
                <w:rFonts w:ascii="Times New Roman" w:eastAsia="Times New Roman" w:hAnsi="Times New Roman" w:cs="Times New Roman"/>
                <w:sz w:val="24"/>
                <w:szCs w:val="24"/>
                <w:lang w:eastAsia="tr-TR"/>
              </w:rPr>
              <w:t>typed</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dimension</w:t>
            </w:r>
            <w:proofErr w:type="spellEnd"/>
            <w:r w:rsidRPr="009C0CB6">
              <w:rPr>
                <w:rFonts w:ascii="Times New Roman" w:eastAsia="Times New Roman" w:hAnsi="Times New Roman" w:cs="Times New Roman"/>
                <w:sz w:val="24"/>
                <w:szCs w:val="24"/>
                <w:lang w:eastAsia="tr-TR"/>
              </w:rPr>
              <w:t xml:space="preserve"> aracılığıyla “bölge” veya “yaş grubu” gibi üyeleri önceden tanımlanmamış alanlarda kullanıcı tarafından tanımlamayı mümkün kılar.</w:t>
            </w:r>
          </w:p>
        </w:tc>
      </w:tr>
    </w:tbl>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taksonomisi bu açıklamaları </w:t>
      </w:r>
      <w:r w:rsidRPr="009C0CB6">
        <w:rPr>
          <w:rFonts w:ascii="Times New Roman" w:eastAsia="Times New Roman" w:hAnsi="Times New Roman" w:cs="Times New Roman"/>
          <w:b/>
          <w:bCs/>
          <w:sz w:val="24"/>
          <w:szCs w:val="24"/>
          <w:lang w:eastAsia="tr-TR"/>
        </w:rPr>
        <w:t>seviyeli veri noktalarına</w:t>
      </w:r>
      <w:r w:rsidRPr="009C0CB6">
        <w:rPr>
          <w:rFonts w:ascii="Times New Roman" w:eastAsia="Times New Roman" w:hAnsi="Times New Roman" w:cs="Times New Roman"/>
          <w:sz w:val="24"/>
          <w:szCs w:val="24"/>
          <w:lang w:eastAsia="tr-TR"/>
        </w:rPr>
        <w:t xml:space="preserve"> dönüştürür. Her </w:t>
      </w:r>
      <w:proofErr w:type="spellStart"/>
      <w:r w:rsidRPr="009C0CB6">
        <w:rPr>
          <w:rFonts w:ascii="Times New Roman" w:eastAsia="Times New Roman" w:hAnsi="Times New Roman" w:cs="Times New Roman"/>
          <w:sz w:val="24"/>
          <w:szCs w:val="24"/>
          <w:lang w:eastAsia="tr-TR"/>
        </w:rPr>
        <w:t>disclosure</w:t>
      </w:r>
      <w:proofErr w:type="spellEnd"/>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Seviye 1:</w:t>
      </w:r>
      <w:r w:rsidRPr="009C0CB6">
        <w:rPr>
          <w:rFonts w:ascii="Times New Roman" w:eastAsia="Times New Roman" w:hAnsi="Times New Roman" w:cs="Times New Roman"/>
          <w:sz w:val="24"/>
          <w:szCs w:val="24"/>
          <w:lang w:eastAsia="tr-TR"/>
        </w:rPr>
        <w:t xml:space="preserve"> Tüm açıklama başlığı;</w:t>
      </w:r>
    </w:p>
    <w:p w:rsidR="009C0CB6" w:rsidRPr="009C0CB6" w:rsidRDefault="009C0CB6" w:rsidP="009C0CB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Seviye 2:</w:t>
      </w:r>
      <w:r w:rsidRPr="009C0CB6">
        <w:rPr>
          <w:rFonts w:ascii="Times New Roman" w:eastAsia="Times New Roman" w:hAnsi="Times New Roman" w:cs="Times New Roman"/>
          <w:sz w:val="24"/>
          <w:szCs w:val="24"/>
          <w:lang w:eastAsia="tr-TR"/>
        </w:rPr>
        <w:t xml:space="preserve"> Alt maddeler (a, b, c …);</w:t>
      </w:r>
    </w:p>
    <w:p w:rsidR="009C0CB6" w:rsidRPr="009C0CB6" w:rsidRDefault="009C0CB6" w:rsidP="009C0CB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Seviye 3:</w:t>
      </w:r>
      <w:r w:rsidRPr="009C0CB6">
        <w:rPr>
          <w:rFonts w:ascii="Times New Roman" w:eastAsia="Times New Roman" w:hAnsi="Times New Roman" w:cs="Times New Roman"/>
          <w:sz w:val="24"/>
          <w:szCs w:val="24"/>
          <w:lang w:eastAsia="tr-TR"/>
        </w:rPr>
        <w:t xml:space="preserve"> Roma rakamları ile belirtilen alt </w:t>
      </w:r>
      <w:proofErr w:type="spellStart"/>
      <w:r w:rsidRPr="009C0CB6">
        <w:rPr>
          <w:rFonts w:ascii="Times New Roman" w:eastAsia="Times New Roman" w:hAnsi="Times New Roman" w:cs="Times New Roman"/>
          <w:sz w:val="24"/>
          <w:szCs w:val="24"/>
          <w:lang w:eastAsia="tr-TR"/>
        </w:rPr>
        <w:t>alt</w:t>
      </w:r>
      <w:proofErr w:type="spellEnd"/>
      <w:r w:rsidRPr="009C0CB6">
        <w:rPr>
          <w:rFonts w:ascii="Times New Roman" w:eastAsia="Times New Roman" w:hAnsi="Times New Roman" w:cs="Times New Roman"/>
          <w:sz w:val="24"/>
          <w:szCs w:val="24"/>
          <w:lang w:eastAsia="tr-TR"/>
        </w:rPr>
        <w:t xml:space="preserve"> maddeler.</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Taksonomi, Seviye 2 ve Seviye 3 bilgileri için ayrı veri noktaları tanımlar ve “</w:t>
      </w:r>
      <w:proofErr w:type="spellStart"/>
      <w:r w:rsidRPr="009C0CB6">
        <w:rPr>
          <w:rFonts w:ascii="Times New Roman" w:eastAsia="Times New Roman" w:hAnsi="Times New Roman" w:cs="Times New Roman"/>
          <w:sz w:val="24"/>
          <w:szCs w:val="24"/>
          <w:lang w:eastAsia="tr-TR"/>
        </w:rPr>
        <w:t>independent</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items</w:t>
      </w:r>
      <w:proofErr w:type="spellEnd"/>
      <w:r w:rsidRPr="009C0CB6">
        <w:rPr>
          <w:rFonts w:ascii="Times New Roman" w:eastAsia="Times New Roman" w:hAnsi="Times New Roman" w:cs="Times New Roman"/>
          <w:sz w:val="24"/>
          <w:szCs w:val="24"/>
          <w:lang w:eastAsia="tr-TR"/>
        </w:rPr>
        <w:t xml:space="preserve"> of </w:t>
      </w:r>
      <w:proofErr w:type="spellStart"/>
      <w:r w:rsidRPr="009C0CB6">
        <w:rPr>
          <w:rFonts w:ascii="Times New Roman" w:eastAsia="Times New Roman" w:hAnsi="Times New Roman" w:cs="Times New Roman"/>
          <w:sz w:val="24"/>
          <w:szCs w:val="24"/>
          <w:lang w:eastAsia="tr-TR"/>
        </w:rPr>
        <w:t>information</w:t>
      </w:r>
      <w:proofErr w:type="spellEnd"/>
      <w:r w:rsidRPr="009C0CB6">
        <w:rPr>
          <w:rFonts w:ascii="Times New Roman" w:eastAsia="Times New Roman" w:hAnsi="Times New Roman" w:cs="Times New Roman"/>
          <w:sz w:val="24"/>
          <w:szCs w:val="24"/>
          <w:lang w:eastAsia="tr-TR"/>
        </w:rPr>
        <w:t>” olarak tanımlar. Seviye 1 bilgileri çoğunlukla tanımlama amacıyla kullanılır; veri noktaları Seviye 2 ve Seviye 3’e odaklanır.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4. GRI Sürdürülebilirlik Taksonomisi &amp; XBRL</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w:t>
      </w:r>
      <w:r w:rsidRPr="009C0CB6">
        <w:rPr>
          <w:rFonts w:ascii="Times New Roman" w:eastAsia="Times New Roman" w:hAnsi="Times New Roman" w:cs="Times New Roman"/>
          <w:b/>
          <w:bCs/>
          <w:sz w:val="24"/>
          <w:szCs w:val="24"/>
          <w:lang w:eastAsia="tr-TR"/>
        </w:rPr>
        <w:t>Sürdürülebilirlik Taksonomisi</w:t>
      </w:r>
      <w:r w:rsidRPr="009C0CB6">
        <w:rPr>
          <w:rFonts w:ascii="Times New Roman" w:eastAsia="Times New Roman" w:hAnsi="Times New Roman" w:cs="Times New Roman"/>
          <w:sz w:val="24"/>
          <w:szCs w:val="24"/>
          <w:lang w:eastAsia="tr-TR"/>
        </w:rPr>
        <w:t>, GRI standartlarının makine tarafından okunabilir hale gelmesini sağlayarak XBRL (</w:t>
      </w:r>
      <w:proofErr w:type="spellStart"/>
      <w:r w:rsidRPr="009C0CB6">
        <w:rPr>
          <w:rFonts w:ascii="Times New Roman" w:eastAsia="Times New Roman" w:hAnsi="Times New Roman" w:cs="Times New Roman"/>
          <w:sz w:val="24"/>
          <w:szCs w:val="24"/>
          <w:lang w:eastAsia="tr-TR"/>
        </w:rPr>
        <w:t>eXtensible</w:t>
      </w:r>
      <w:proofErr w:type="spellEnd"/>
      <w:r w:rsidRPr="009C0CB6">
        <w:rPr>
          <w:rFonts w:ascii="Times New Roman" w:eastAsia="Times New Roman" w:hAnsi="Times New Roman" w:cs="Times New Roman"/>
          <w:sz w:val="24"/>
          <w:szCs w:val="24"/>
          <w:lang w:eastAsia="tr-TR"/>
        </w:rPr>
        <w:t xml:space="preserve"> Business </w:t>
      </w:r>
      <w:proofErr w:type="spellStart"/>
      <w:r w:rsidRPr="009C0CB6">
        <w:rPr>
          <w:rFonts w:ascii="Times New Roman" w:eastAsia="Times New Roman" w:hAnsi="Times New Roman" w:cs="Times New Roman"/>
          <w:sz w:val="24"/>
          <w:szCs w:val="24"/>
          <w:lang w:eastAsia="tr-TR"/>
        </w:rPr>
        <w:t>Reporting</w:t>
      </w:r>
      <w:proofErr w:type="spellEnd"/>
      <w:r w:rsidRPr="009C0CB6">
        <w:rPr>
          <w:rFonts w:ascii="Times New Roman" w:eastAsia="Times New Roman" w:hAnsi="Times New Roman" w:cs="Times New Roman"/>
          <w:sz w:val="24"/>
          <w:szCs w:val="24"/>
          <w:lang w:eastAsia="tr-TR"/>
        </w:rPr>
        <w:t xml:space="preserve"> Language) formatında raporlama yapılmasına olanak tanır. Taksonomi 2025-06-23 sürümü incelenmiş olup önemli özellikler aşağıda özetlenmiştir:</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4.1 Genel amaç ve mimari</w:t>
      </w:r>
    </w:p>
    <w:p w:rsidR="009C0CB6" w:rsidRPr="009C0CB6" w:rsidRDefault="009C0CB6" w:rsidP="009C0CB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Amaç:</w:t>
      </w:r>
      <w:r w:rsidRPr="009C0CB6">
        <w:rPr>
          <w:rFonts w:ascii="Times New Roman" w:eastAsia="Times New Roman" w:hAnsi="Times New Roman" w:cs="Times New Roman"/>
          <w:sz w:val="24"/>
          <w:szCs w:val="24"/>
          <w:lang w:eastAsia="tr-TR"/>
        </w:rPr>
        <w:t xml:space="preserve"> Taksonomi, GRI standartlarının tam setini (Evrensel, Sektör ve Konu) dijital hale getirerek raporların XBRL veya web form aracılığıyla hazırlanmasına ve doğrulanmasına imkân </w:t>
      </w:r>
      <w:proofErr w:type="gramStart"/>
      <w:r w:rsidRPr="009C0CB6">
        <w:rPr>
          <w:rFonts w:ascii="Times New Roman" w:eastAsia="Times New Roman" w:hAnsi="Times New Roman" w:cs="Times New Roman"/>
          <w:sz w:val="24"/>
          <w:szCs w:val="24"/>
          <w:lang w:eastAsia="tr-TR"/>
        </w:rPr>
        <w:t>tanırglobalreporting.org.</w:t>
      </w:r>
      <w:proofErr w:type="gramEnd"/>
      <w:r w:rsidRPr="009C0CB6">
        <w:rPr>
          <w:rFonts w:ascii="Times New Roman" w:eastAsia="Times New Roman" w:hAnsi="Times New Roman" w:cs="Times New Roman"/>
          <w:sz w:val="24"/>
          <w:szCs w:val="24"/>
          <w:lang w:eastAsia="tr-TR"/>
        </w:rPr>
        <w:t xml:space="preserve"> Kuruluşlar raporlarını XBRL/</w:t>
      </w:r>
      <w:proofErr w:type="spellStart"/>
      <w:r w:rsidRPr="009C0CB6">
        <w:rPr>
          <w:rFonts w:ascii="Times New Roman" w:eastAsia="Times New Roman" w:hAnsi="Times New Roman" w:cs="Times New Roman"/>
          <w:sz w:val="24"/>
          <w:szCs w:val="24"/>
          <w:lang w:eastAsia="tr-TR"/>
        </w:rPr>
        <w:t>iXBRL</w:t>
      </w:r>
      <w:proofErr w:type="spellEnd"/>
      <w:r w:rsidRPr="009C0CB6">
        <w:rPr>
          <w:rFonts w:ascii="Times New Roman" w:eastAsia="Times New Roman" w:hAnsi="Times New Roman" w:cs="Times New Roman"/>
          <w:sz w:val="24"/>
          <w:szCs w:val="24"/>
          <w:lang w:eastAsia="tr-TR"/>
        </w:rPr>
        <w:t xml:space="preserve"> formatında gönderebilir veya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çevrimiçi formunu kullanabilir, her iki durumda da anlık doğrulama ve farklı formatlarda çıktı alınabilirglobalreporting.org.</w:t>
      </w:r>
    </w:p>
    <w:p w:rsidR="009C0CB6" w:rsidRPr="009C0CB6" w:rsidRDefault="009C0CB6" w:rsidP="009C0CB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Taksonomi paketi yapısı:</w:t>
      </w:r>
      <w:r w:rsidRPr="009C0CB6">
        <w:rPr>
          <w:rFonts w:ascii="Times New Roman" w:eastAsia="Times New Roman" w:hAnsi="Times New Roman" w:cs="Times New Roman"/>
          <w:sz w:val="24"/>
          <w:szCs w:val="24"/>
          <w:lang w:eastAsia="tr-TR"/>
        </w:rPr>
        <w:t xml:space="preserve"> ZIP paketi </w:t>
      </w:r>
      <w:r w:rsidRPr="009C0CB6">
        <w:rPr>
          <w:rFonts w:ascii="Times New Roman" w:eastAsia="Times New Roman" w:hAnsi="Times New Roman" w:cs="Times New Roman"/>
          <w:b/>
          <w:bCs/>
          <w:sz w:val="24"/>
          <w:szCs w:val="24"/>
          <w:lang w:eastAsia="tr-TR"/>
        </w:rPr>
        <w:t>META</w:t>
      </w:r>
      <w:r w:rsidRPr="009C0CB6">
        <w:rPr>
          <w:rFonts w:ascii="Times New Roman" w:eastAsia="Times New Roman" w:hAnsi="Times New Roman" w:cs="Times New Roman"/>
          <w:b/>
          <w:bCs/>
          <w:sz w:val="24"/>
          <w:szCs w:val="24"/>
          <w:lang w:eastAsia="tr-TR"/>
        </w:rPr>
        <w:noBreakHyphen/>
        <w:t>INF</w:t>
      </w:r>
      <w:r w:rsidRPr="009C0CB6">
        <w:rPr>
          <w:rFonts w:ascii="Times New Roman" w:eastAsia="Times New Roman" w:hAnsi="Times New Roman" w:cs="Times New Roman"/>
          <w:sz w:val="24"/>
          <w:szCs w:val="24"/>
          <w:lang w:eastAsia="tr-TR"/>
        </w:rPr>
        <w:t xml:space="preserve"> ve </w:t>
      </w:r>
      <w:proofErr w:type="spellStart"/>
      <w:r w:rsidRPr="009C0CB6">
        <w:rPr>
          <w:rFonts w:ascii="Times New Roman" w:eastAsia="Times New Roman" w:hAnsi="Times New Roman" w:cs="Times New Roman"/>
          <w:b/>
          <w:bCs/>
          <w:sz w:val="24"/>
          <w:szCs w:val="24"/>
          <w:lang w:eastAsia="tr-TR"/>
        </w:rPr>
        <w:t>gri_srs</w:t>
      </w:r>
      <w:proofErr w:type="spellEnd"/>
      <w:r w:rsidRPr="009C0CB6">
        <w:rPr>
          <w:rFonts w:ascii="Times New Roman" w:eastAsia="Times New Roman" w:hAnsi="Times New Roman" w:cs="Times New Roman"/>
          <w:sz w:val="24"/>
          <w:szCs w:val="24"/>
          <w:lang w:eastAsia="tr-TR"/>
        </w:rPr>
        <w:t xml:space="preserve"> klasörlerinden oluşur. META</w:t>
      </w:r>
      <w:r w:rsidRPr="009C0CB6">
        <w:rPr>
          <w:rFonts w:ascii="Times New Roman" w:eastAsia="Times New Roman" w:hAnsi="Times New Roman" w:cs="Times New Roman"/>
          <w:sz w:val="24"/>
          <w:szCs w:val="24"/>
          <w:lang w:eastAsia="tr-TR"/>
        </w:rPr>
        <w:noBreakHyphen/>
        <w:t xml:space="preserve">INF dizininde </w:t>
      </w:r>
      <w:r w:rsidRPr="009C0CB6">
        <w:rPr>
          <w:rFonts w:ascii="Courier New" w:eastAsia="Times New Roman" w:hAnsi="Courier New" w:cs="Courier New"/>
          <w:sz w:val="20"/>
          <w:szCs w:val="20"/>
          <w:lang w:eastAsia="tr-TR"/>
        </w:rPr>
        <w:t>taxonomyPackage.xml</w:t>
      </w:r>
      <w:r w:rsidRPr="009C0CB6">
        <w:rPr>
          <w:rFonts w:ascii="Times New Roman" w:eastAsia="Times New Roman" w:hAnsi="Times New Roman" w:cs="Times New Roman"/>
          <w:sz w:val="24"/>
          <w:szCs w:val="24"/>
          <w:lang w:eastAsia="tr-TR"/>
        </w:rPr>
        <w:t xml:space="preserve"> dosyası bulunur ve taksonomi kimliği, adı, sürüm, yayımlayıcı ve yayın tarihi gibi meta verileri içerir</w:t>
      </w:r>
      <w:hyperlink r:id="rId21" w:anchor=":~:text=Consultation%20for%20XBRL%20specialist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xml:space="preserve">. </w:t>
      </w:r>
      <w:proofErr w:type="spellStart"/>
      <w:proofErr w:type="gramStart"/>
      <w:r w:rsidRPr="009C0CB6">
        <w:rPr>
          <w:rFonts w:ascii="Courier New" w:eastAsia="Times New Roman" w:hAnsi="Courier New" w:cs="Courier New"/>
          <w:sz w:val="20"/>
          <w:szCs w:val="20"/>
          <w:lang w:eastAsia="tr-TR"/>
        </w:rPr>
        <w:t>gri</w:t>
      </w:r>
      <w:proofErr w:type="gramEnd"/>
      <w:r w:rsidRPr="009C0CB6">
        <w:rPr>
          <w:rFonts w:ascii="Courier New" w:eastAsia="Times New Roman" w:hAnsi="Courier New" w:cs="Courier New"/>
          <w:sz w:val="20"/>
          <w:szCs w:val="20"/>
          <w:lang w:eastAsia="tr-TR"/>
        </w:rPr>
        <w:t>_srs</w:t>
      </w:r>
      <w:proofErr w:type="spellEnd"/>
      <w:r w:rsidRPr="009C0CB6">
        <w:rPr>
          <w:rFonts w:ascii="Times New Roman" w:eastAsia="Times New Roman" w:hAnsi="Times New Roman" w:cs="Times New Roman"/>
          <w:sz w:val="24"/>
          <w:szCs w:val="24"/>
          <w:lang w:eastAsia="tr-TR"/>
        </w:rPr>
        <w:t xml:space="preserve"> dizini içinde </w:t>
      </w:r>
      <w:proofErr w:type="spellStart"/>
      <w:r w:rsidRPr="009C0CB6">
        <w:rPr>
          <w:rFonts w:ascii="Times New Roman" w:eastAsia="Times New Roman" w:hAnsi="Times New Roman" w:cs="Times New Roman"/>
          <w:b/>
          <w:bCs/>
          <w:sz w:val="24"/>
          <w:szCs w:val="24"/>
          <w:lang w:eastAsia="tr-TR"/>
        </w:rPr>
        <w:t>entry</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point</w:t>
      </w:r>
      <w:proofErr w:type="spellEnd"/>
      <w:r w:rsidRPr="009C0CB6">
        <w:rPr>
          <w:rFonts w:ascii="Times New Roman" w:eastAsia="Times New Roman" w:hAnsi="Times New Roman" w:cs="Times New Roman"/>
          <w:sz w:val="24"/>
          <w:szCs w:val="24"/>
          <w:lang w:eastAsia="tr-TR"/>
        </w:rPr>
        <w:t xml:space="preserve"> şeması (</w:t>
      </w:r>
      <w:r w:rsidRPr="009C0CB6">
        <w:rPr>
          <w:rFonts w:ascii="Courier New" w:eastAsia="Times New Roman" w:hAnsi="Courier New" w:cs="Courier New"/>
          <w:sz w:val="20"/>
          <w:szCs w:val="20"/>
          <w:lang w:eastAsia="tr-TR"/>
        </w:rPr>
        <w:t>gri_srs_entry_point_2025-06-23.xsd</w:t>
      </w:r>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core</w:t>
      </w:r>
      <w:proofErr w:type="spellEnd"/>
      <w:r w:rsidRPr="009C0CB6">
        <w:rPr>
          <w:rFonts w:ascii="Times New Roman" w:eastAsia="Times New Roman" w:hAnsi="Times New Roman" w:cs="Times New Roman"/>
          <w:sz w:val="24"/>
          <w:szCs w:val="24"/>
          <w:lang w:eastAsia="tr-TR"/>
        </w:rPr>
        <w:t xml:space="preserve"> (veri noktalarının tanımlandığı şema), </w:t>
      </w:r>
      <w:proofErr w:type="spellStart"/>
      <w:r w:rsidRPr="009C0CB6">
        <w:rPr>
          <w:rFonts w:ascii="Times New Roman" w:eastAsia="Times New Roman" w:hAnsi="Times New Roman" w:cs="Times New Roman"/>
          <w:b/>
          <w:bCs/>
          <w:sz w:val="24"/>
          <w:szCs w:val="24"/>
          <w:lang w:eastAsia="tr-TR"/>
        </w:rPr>
        <w:t>part</w:t>
      </w:r>
      <w:proofErr w:type="spellEnd"/>
      <w:r w:rsidRPr="009C0CB6">
        <w:rPr>
          <w:rFonts w:ascii="Times New Roman" w:eastAsia="Times New Roman" w:hAnsi="Times New Roman" w:cs="Times New Roman"/>
          <w:sz w:val="24"/>
          <w:szCs w:val="24"/>
          <w:lang w:eastAsia="tr-TR"/>
        </w:rPr>
        <w:t xml:space="preserve"> dosyası (tip tanımları ve boyutlar), </w:t>
      </w:r>
      <w:proofErr w:type="spellStart"/>
      <w:r w:rsidRPr="009C0CB6">
        <w:rPr>
          <w:rFonts w:ascii="Times New Roman" w:eastAsia="Times New Roman" w:hAnsi="Times New Roman" w:cs="Times New Roman"/>
          <w:b/>
          <w:bCs/>
          <w:sz w:val="24"/>
          <w:szCs w:val="24"/>
          <w:lang w:eastAsia="tr-TR"/>
        </w:rPr>
        <w:t>country</w:t>
      </w:r>
      <w:proofErr w:type="spellEnd"/>
      <w:r w:rsidRPr="009C0CB6">
        <w:rPr>
          <w:rFonts w:ascii="Times New Roman" w:eastAsia="Times New Roman" w:hAnsi="Times New Roman" w:cs="Times New Roman"/>
          <w:sz w:val="24"/>
          <w:szCs w:val="24"/>
          <w:lang w:eastAsia="tr-TR"/>
        </w:rPr>
        <w:t xml:space="preserve"> dizini (ülke taksonomileri), </w:t>
      </w:r>
      <w:proofErr w:type="spellStart"/>
      <w:r w:rsidRPr="009C0CB6">
        <w:rPr>
          <w:rFonts w:ascii="Times New Roman" w:eastAsia="Times New Roman" w:hAnsi="Times New Roman" w:cs="Times New Roman"/>
          <w:b/>
          <w:bCs/>
          <w:sz w:val="24"/>
          <w:szCs w:val="24"/>
          <w:lang w:eastAsia="tr-TR"/>
        </w:rPr>
        <w:t>lei</w:t>
      </w:r>
      <w:proofErr w:type="spellEnd"/>
      <w:r w:rsidRPr="009C0CB6">
        <w:rPr>
          <w:rFonts w:ascii="Times New Roman" w:eastAsia="Times New Roman" w:hAnsi="Times New Roman" w:cs="Times New Roman"/>
          <w:sz w:val="24"/>
          <w:szCs w:val="24"/>
          <w:lang w:eastAsia="tr-TR"/>
        </w:rPr>
        <w:t xml:space="preserve"> dizini (Legal </w:t>
      </w:r>
      <w:proofErr w:type="spellStart"/>
      <w:r w:rsidRPr="009C0CB6">
        <w:rPr>
          <w:rFonts w:ascii="Times New Roman" w:eastAsia="Times New Roman" w:hAnsi="Times New Roman" w:cs="Times New Roman"/>
          <w:sz w:val="24"/>
          <w:szCs w:val="24"/>
          <w:lang w:eastAsia="tr-TR"/>
        </w:rPr>
        <w:t>Entity</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Identifier</w:t>
      </w:r>
      <w:proofErr w:type="spellEnd"/>
      <w:r w:rsidRPr="009C0CB6">
        <w:rPr>
          <w:rFonts w:ascii="Times New Roman" w:eastAsia="Times New Roman" w:hAnsi="Times New Roman" w:cs="Times New Roman"/>
          <w:sz w:val="24"/>
          <w:szCs w:val="24"/>
          <w:lang w:eastAsia="tr-TR"/>
        </w:rPr>
        <w:t xml:space="preserve"> taksonomisi) ve </w:t>
      </w:r>
      <w:proofErr w:type="spellStart"/>
      <w:r w:rsidRPr="009C0CB6">
        <w:rPr>
          <w:rFonts w:ascii="Times New Roman" w:eastAsia="Times New Roman" w:hAnsi="Times New Roman" w:cs="Times New Roman"/>
          <w:b/>
          <w:bCs/>
          <w:sz w:val="24"/>
          <w:szCs w:val="24"/>
          <w:lang w:eastAsia="tr-TR"/>
        </w:rPr>
        <w:t>formula</w:t>
      </w:r>
      <w:proofErr w:type="spellEnd"/>
      <w:r w:rsidRPr="009C0CB6">
        <w:rPr>
          <w:rFonts w:ascii="Times New Roman" w:eastAsia="Times New Roman" w:hAnsi="Times New Roman" w:cs="Times New Roman"/>
          <w:sz w:val="24"/>
          <w:szCs w:val="24"/>
          <w:lang w:eastAsia="tr-TR"/>
        </w:rPr>
        <w:t xml:space="preserve"> dizini (</w:t>
      </w:r>
      <w:proofErr w:type="spellStart"/>
      <w:r w:rsidRPr="009C0CB6">
        <w:rPr>
          <w:rFonts w:ascii="Times New Roman" w:eastAsia="Times New Roman" w:hAnsi="Times New Roman" w:cs="Times New Roman"/>
          <w:sz w:val="24"/>
          <w:szCs w:val="24"/>
          <w:lang w:eastAsia="tr-TR"/>
        </w:rPr>
        <w:t>validation</w:t>
      </w:r>
      <w:proofErr w:type="spellEnd"/>
      <w:r w:rsidRPr="009C0CB6">
        <w:rPr>
          <w:rFonts w:ascii="Times New Roman" w:eastAsia="Times New Roman" w:hAnsi="Times New Roman" w:cs="Times New Roman"/>
          <w:sz w:val="24"/>
          <w:szCs w:val="24"/>
          <w:lang w:eastAsia="tr-TR"/>
        </w:rPr>
        <w:t xml:space="preserve"> kuralları) bulunur. </w:t>
      </w:r>
      <w:proofErr w:type="spellStart"/>
      <w:r w:rsidRPr="009C0CB6">
        <w:rPr>
          <w:rFonts w:ascii="Courier New" w:eastAsia="Times New Roman" w:hAnsi="Courier New" w:cs="Courier New"/>
          <w:sz w:val="20"/>
          <w:szCs w:val="20"/>
          <w:lang w:eastAsia="tr-TR"/>
        </w:rPr>
        <w:t>linkbases</w:t>
      </w:r>
      <w:proofErr w:type="spellEnd"/>
      <w:r w:rsidRPr="009C0CB6">
        <w:rPr>
          <w:rFonts w:ascii="Times New Roman" w:eastAsia="Times New Roman" w:hAnsi="Times New Roman" w:cs="Times New Roman"/>
          <w:sz w:val="24"/>
          <w:szCs w:val="24"/>
          <w:lang w:eastAsia="tr-TR"/>
        </w:rPr>
        <w:t xml:space="preserve"> klasörü, her GRI standardı için sunum ve tanım </w:t>
      </w:r>
      <w:proofErr w:type="spellStart"/>
      <w:r w:rsidRPr="009C0CB6">
        <w:rPr>
          <w:rFonts w:ascii="Times New Roman" w:eastAsia="Times New Roman" w:hAnsi="Times New Roman" w:cs="Times New Roman"/>
          <w:sz w:val="24"/>
          <w:szCs w:val="24"/>
          <w:lang w:eastAsia="tr-TR"/>
        </w:rPr>
        <w:t>linkbase</w:t>
      </w:r>
      <w:proofErr w:type="spellEnd"/>
      <w:r w:rsidRPr="009C0CB6">
        <w:rPr>
          <w:rFonts w:ascii="Times New Roman" w:eastAsia="Times New Roman" w:hAnsi="Times New Roman" w:cs="Times New Roman"/>
          <w:sz w:val="24"/>
          <w:szCs w:val="24"/>
          <w:lang w:eastAsia="tr-TR"/>
        </w:rPr>
        <w:t xml:space="preserve"> dosyalarını; </w:t>
      </w:r>
      <w:proofErr w:type="spellStart"/>
      <w:r w:rsidRPr="009C0CB6">
        <w:rPr>
          <w:rFonts w:ascii="Courier New" w:eastAsia="Times New Roman" w:hAnsi="Courier New" w:cs="Courier New"/>
          <w:sz w:val="20"/>
          <w:szCs w:val="20"/>
          <w:lang w:eastAsia="tr-TR"/>
        </w:rPr>
        <w:t>labels</w:t>
      </w:r>
      <w:proofErr w:type="spellEnd"/>
      <w:r w:rsidRPr="009C0CB6">
        <w:rPr>
          <w:rFonts w:ascii="Times New Roman" w:eastAsia="Times New Roman" w:hAnsi="Times New Roman" w:cs="Times New Roman"/>
          <w:sz w:val="24"/>
          <w:szCs w:val="24"/>
          <w:lang w:eastAsia="tr-TR"/>
        </w:rPr>
        <w:t xml:space="preserve"> klasörü ise İngilizce etiketleri içerir.</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lastRenderedPageBreak/>
        <w:t>4.2 Veri modelleme yaklaşımları</w:t>
      </w:r>
    </w:p>
    <w:p w:rsidR="009C0CB6" w:rsidRPr="009C0CB6" w:rsidRDefault="009C0CB6" w:rsidP="009C0CB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Basit hiyerarşi:</w:t>
      </w:r>
      <w:r w:rsidRPr="009C0CB6">
        <w:rPr>
          <w:rFonts w:ascii="Times New Roman" w:eastAsia="Times New Roman" w:hAnsi="Times New Roman" w:cs="Times New Roman"/>
          <w:sz w:val="24"/>
          <w:szCs w:val="24"/>
          <w:lang w:eastAsia="tr-TR"/>
        </w:rPr>
        <w:t xml:space="preserve"> Çoğu ilişki, ebeveyn–çocuk ilişkisiyle tanımlanır; sunum ve tanım </w:t>
      </w:r>
      <w:proofErr w:type="spellStart"/>
      <w:r w:rsidRPr="009C0CB6">
        <w:rPr>
          <w:rFonts w:ascii="Times New Roman" w:eastAsia="Times New Roman" w:hAnsi="Times New Roman" w:cs="Times New Roman"/>
          <w:sz w:val="24"/>
          <w:szCs w:val="24"/>
          <w:lang w:eastAsia="tr-TR"/>
        </w:rPr>
        <w:t>linkbase’lerinde</w:t>
      </w:r>
      <w:proofErr w:type="spellEnd"/>
      <w:r w:rsidRPr="009C0CB6">
        <w:rPr>
          <w:rFonts w:ascii="Times New Roman" w:eastAsia="Times New Roman" w:hAnsi="Times New Roman" w:cs="Times New Roman"/>
          <w:sz w:val="24"/>
          <w:szCs w:val="24"/>
          <w:lang w:eastAsia="tr-TR"/>
        </w:rPr>
        <w:t xml:space="preserve"> doğrusal listeler kullanılır.</w:t>
      </w:r>
    </w:p>
    <w:p w:rsidR="009C0CB6" w:rsidRPr="009C0CB6" w:rsidRDefault="009C0CB6" w:rsidP="009C0CB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Boyutsal modelleme:</w:t>
      </w:r>
      <w:r w:rsidRPr="009C0CB6">
        <w:rPr>
          <w:rFonts w:ascii="Times New Roman" w:eastAsia="Times New Roman" w:hAnsi="Times New Roman" w:cs="Times New Roman"/>
          <w:sz w:val="24"/>
          <w:szCs w:val="24"/>
          <w:lang w:eastAsia="tr-TR"/>
        </w:rPr>
        <w:t xml:space="preserve"> Tablo (</w:t>
      </w:r>
      <w:proofErr w:type="spellStart"/>
      <w:r w:rsidRPr="009C0CB6">
        <w:rPr>
          <w:rFonts w:ascii="Times New Roman" w:eastAsia="Times New Roman" w:hAnsi="Times New Roman" w:cs="Times New Roman"/>
          <w:sz w:val="24"/>
          <w:szCs w:val="24"/>
          <w:lang w:eastAsia="tr-TR"/>
        </w:rPr>
        <w:t>hypercube</w:t>
      </w:r>
      <w:proofErr w:type="spellEnd"/>
      <w:r w:rsidRPr="009C0CB6">
        <w:rPr>
          <w:rFonts w:ascii="Times New Roman" w:eastAsia="Times New Roman" w:hAnsi="Times New Roman" w:cs="Times New Roman"/>
          <w:sz w:val="24"/>
          <w:szCs w:val="24"/>
          <w:lang w:eastAsia="tr-TR"/>
        </w:rPr>
        <w:t xml:space="preserve">) ve eksen yapısı kullanılır. </w:t>
      </w:r>
      <w:r w:rsidRPr="009C0CB6">
        <w:rPr>
          <w:rFonts w:ascii="Times New Roman" w:eastAsia="Times New Roman" w:hAnsi="Times New Roman" w:cs="Times New Roman"/>
          <w:b/>
          <w:bCs/>
          <w:sz w:val="24"/>
          <w:szCs w:val="24"/>
          <w:lang w:eastAsia="tr-TR"/>
        </w:rPr>
        <w:t>Açık (</w:t>
      </w:r>
      <w:proofErr w:type="spellStart"/>
      <w:r w:rsidRPr="009C0CB6">
        <w:rPr>
          <w:rFonts w:ascii="Times New Roman" w:eastAsia="Times New Roman" w:hAnsi="Times New Roman" w:cs="Times New Roman"/>
          <w:b/>
          <w:bCs/>
          <w:sz w:val="24"/>
          <w:szCs w:val="24"/>
          <w:lang w:eastAsia="tr-TR"/>
        </w:rPr>
        <w:t>explicit</w:t>
      </w:r>
      <w:proofErr w:type="spellEnd"/>
      <w:r w:rsidRPr="009C0CB6">
        <w:rPr>
          <w:rFonts w:ascii="Times New Roman" w:eastAsia="Times New Roman" w:hAnsi="Times New Roman" w:cs="Times New Roman"/>
          <w:b/>
          <w:bCs/>
          <w:sz w:val="24"/>
          <w:szCs w:val="24"/>
          <w:lang w:eastAsia="tr-TR"/>
        </w:rPr>
        <w:t>) boyutlar</w:t>
      </w:r>
      <w:r w:rsidRPr="009C0CB6">
        <w:rPr>
          <w:rFonts w:ascii="Times New Roman" w:eastAsia="Times New Roman" w:hAnsi="Times New Roman" w:cs="Times New Roman"/>
          <w:sz w:val="24"/>
          <w:szCs w:val="24"/>
          <w:lang w:eastAsia="tr-TR"/>
        </w:rPr>
        <w:t>, alt kategorilerin standartta tanımlandığı durumlarda kullanılır; örneğin GRI 301</w:t>
      </w:r>
      <w:r w:rsidRPr="009C0CB6">
        <w:rPr>
          <w:rFonts w:ascii="Times New Roman" w:eastAsia="Times New Roman" w:hAnsi="Times New Roman" w:cs="Times New Roman"/>
          <w:sz w:val="24"/>
          <w:szCs w:val="24"/>
          <w:lang w:eastAsia="tr-TR"/>
        </w:rPr>
        <w:noBreakHyphen/>
        <w:t xml:space="preserve">1 açıklamasında “Malzeme Kaynağı” boyutu, yenilenebilir ve yenilenemez malzeme domain üyeleriyle tanımlanır. </w:t>
      </w:r>
      <w:r w:rsidRPr="009C0CB6">
        <w:rPr>
          <w:rFonts w:ascii="Times New Roman" w:eastAsia="Times New Roman" w:hAnsi="Times New Roman" w:cs="Times New Roman"/>
          <w:b/>
          <w:bCs/>
          <w:sz w:val="24"/>
          <w:szCs w:val="24"/>
          <w:lang w:eastAsia="tr-TR"/>
        </w:rPr>
        <w:t>Tür tanımlı (</w:t>
      </w:r>
      <w:proofErr w:type="spellStart"/>
      <w:r w:rsidRPr="009C0CB6">
        <w:rPr>
          <w:rFonts w:ascii="Times New Roman" w:eastAsia="Times New Roman" w:hAnsi="Times New Roman" w:cs="Times New Roman"/>
          <w:b/>
          <w:bCs/>
          <w:sz w:val="24"/>
          <w:szCs w:val="24"/>
          <w:lang w:eastAsia="tr-TR"/>
        </w:rPr>
        <w:t>typed</w:t>
      </w:r>
      <w:proofErr w:type="spellEnd"/>
      <w:r w:rsidRPr="009C0CB6">
        <w:rPr>
          <w:rFonts w:ascii="Times New Roman" w:eastAsia="Times New Roman" w:hAnsi="Times New Roman" w:cs="Times New Roman"/>
          <w:b/>
          <w:bCs/>
          <w:sz w:val="24"/>
          <w:szCs w:val="24"/>
          <w:lang w:eastAsia="tr-TR"/>
        </w:rPr>
        <w:t>) boyutlar</w:t>
      </w:r>
      <w:r w:rsidRPr="009C0CB6">
        <w:rPr>
          <w:rFonts w:ascii="Times New Roman" w:eastAsia="Times New Roman" w:hAnsi="Times New Roman" w:cs="Times New Roman"/>
          <w:sz w:val="24"/>
          <w:szCs w:val="24"/>
          <w:lang w:eastAsia="tr-TR"/>
        </w:rPr>
        <w:t>, alt kategori listesinin standartta önceden tanımlanmadığı durumlarda kullanılır; örneğin GRI 2</w:t>
      </w:r>
      <w:r w:rsidRPr="009C0CB6">
        <w:rPr>
          <w:rFonts w:ascii="Times New Roman" w:eastAsia="Times New Roman" w:hAnsi="Times New Roman" w:cs="Times New Roman"/>
          <w:sz w:val="24"/>
          <w:szCs w:val="24"/>
          <w:lang w:eastAsia="tr-TR"/>
        </w:rPr>
        <w:noBreakHyphen/>
        <w:t xml:space="preserve">7 (çalışanlar) açıklamasında “Bölge” ekseni </w:t>
      </w:r>
      <w:proofErr w:type="spellStart"/>
      <w:r w:rsidRPr="009C0CB6">
        <w:rPr>
          <w:rFonts w:ascii="Times New Roman" w:eastAsia="Times New Roman" w:hAnsi="Times New Roman" w:cs="Times New Roman"/>
          <w:sz w:val="24"/>
          <w:szCs w:val="24"/>
          <w:lang w:eastAsia="tr-TR"/>
        </w:rPr>
        <w:t>typed</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dimension</w:t>
      </w:r>
      <w:proofErr w:type="spellEnd"/>
      <w:r w:rsidRPr="009C0CB6">
        <w:rPr>
          <w:rFonts w:ascii="Times New Roman" w:eastAsia="Times New Roman" w:hAnsi="Times New Roman" w:cs="Times New Roman"/>
          <w:sz w:val="24"/>
          <w:szCs w:val="24"/>
          <w:lang w:eastAsia="tr-TR"/>
        </w:rPr>
        <w:t xml:space="preserve"> olarak tanımlanır ve raporlayan kuruluş tarafından özelleştirilebilir.</w:t>
      </w:r>
    </w:p>
    <w:p w:rsidR="009C0CB6" w:rsidRPr="009C0CB6" w:rsidRDefault="009C0CB6" w:rsidP="009C0CB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Öğe gruplaması:</w:t>
      </w:r>
      <w:r w:rsidRPr="009C0CB6">
        <w:rPr>
          <w:rFonts w:ascii="Times New Roman" w:eastAsia="Times New Roman" w:hAnsi="Times New Roman" w:cs="Times New Roman"/>
          <w:sz w:val="24"/>
          <w:szCs w:val="24"/>
          <w:lang w:eastAsia="tr-TR"/>
        </w:rPr>
        <w:t xml:space="preserve"> Veri noktaları, ait oldukları standardın sırasını izleyerek gruplanır ve her standart altında “GRI 2”, “GRI 3” gibi başlıklar altında yer alır. Taksonomi, kurumsal veya varlık </w:t>
      </w:r>
      <w:proofErr w:type="gramStart"/>
      <w:r w:rsidRPr="009C0CB6">
        <w:rPr>
          <w:rFonts w:ascii="Times New Roman" w:eastAsia="Times New Roman" w:hAnsi="Times New Roman" w:cs="Times New Roman"/>
          <w:sz w:val="24"/>
          <w:szCs w:val="24"/>
          <w:lang w:eastAsia="tr-TR"/>
        </w:rPr>
        <w:t>bazlı</w:t>
      </w:r>
      <w:proofErr w:type="gramEnd"/>
      <w:r w:rsidRPr="009C0CB6">
        <w:rPr>
          <w:rFonts w:ascii="Times New Roman" w:eastAsia="Times New Roman" w:hAnsi="Times New Roman" w:cs="Times New Roman"/>
          <w:sz w:val="24"/>
          <w:szCs w:val="24"/>
          <w:lang w:eastAsia="tr-TR"/>
        </w:rPr>
        <w:t xml:space="preserve"> uzantılara izin vermez; bu sayede tüm raporlarda veri yapısı tutarlıdır ve </w:t>
      </w:r>
      <w:proofErr w:type="spellStart"/>
      <w:r w:rsidRPr="009C0CB6">
        <w:rPr>
          <w:rFonts w:ascii="Times New Roman" w:eastAsia="Times New Roman" w:hAnsi="Times New Roman" w:cs="Times New Roman"/>
          <w:sz w:val="24"/>
          <w:szCs w:val="24"/>
          <w:lang w:eastAsia="tr-TR"/>
        </w:rPr>
        <w:t>karşılaştırılabilirlik</w:t>
      </w:r>
      <w:proofErr w:type="spellEnd"/>
      <w:r w:rsidRPr="009C0CB6">
        <w:rPr>
          <w:rFonts w:ascii="Times New Roman" w:eastAsia="Times New Roman" w:hAnsi="Times New Roman" w:cs="Times New Roman"/>
          <w:sz w:val="24"/>
          <w:szCs w:val="24"/>
          <w:lang w:eastAsia="tr-TR"/>
        </w:rPr>
        <w:t xml:space="preserve"> artar.</w:t>
      </w:r>
    </w:p>
    <w:p w:rsidR="009C0CB6" w:rsidRPr="009C0CB6" w:rsidRDefault="009C0CB6" w:rsidP="009C0CB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Genel ayrıntı seviyesi:</w:t>
      </w:r>
      <w:r w:rsidRPr="009C0CB6">
        <w:rPr>
          <w:rFonts w:ascii="Times New Roman" w:eastAsia="Times New Roman" w:hAnsi="Times New Roman" w:cs="Times New Roman"/>
          <w:sz w:val="24"/>
          <w:szCs w:val="24"/>
          <w:lang w:eastAsia="tr-TR"/>
        </w:rPr>
        <w:t xml:space="preserve"> Taksonomi, her </w:t>
      </w:r>
      <w:proofErr w:type="spellStart"/>
      <w:r w:rsidRPr="009C0CB6">
        <w:rPr>
          <w:rFonts w:ascii="Times New Roman" w:eastAsia="Times New Roman" w:hAnsi="Times New Roman" w:cs="Times New Roman"/>
          <w:sz w:val="24"/>
          <w:szCs w:val="24"/>
          <w:lang w:eastAsia="tr-TR"/>
        </w:rPr>
        <w:t>disclosure’ın</w:t>
      </w:r>
      <w:proofErr w:type="spellEnd"/>
      <w:r w:rsidRPr="009C0CB6">
        <w:rPr>
          <w:rFonts w:ascii="Times New Roman" w:eastAsia="Times New Roman" w:hAnsi="Times New Roman" w:cs="Times New Roman"/>
          <w:sz w:val="24"/>
          <w:szCs w:val="24"/>
          <w:lang w:eastAsia="tr-TR"/>
        </w:rPr>
        <w:t xml:space="preserve"> paragraflarını (Seviye 2) ve alt paragraflarını (Seviye 3) </w:t>
      </w:r>
      <w:proofErr w:type="gramStart"/>
      <w:r w:rsidRPr="009C0CB6">
        <w:rPr>
          <w:rFonts w:ascii="Times New Roman" w:eastAsia="Times New Roman" w:hAnsi="Times New Roman" w:cs="Times New Roman"/>
          <w:sz w:val="24"/>
          <w:szCs w:val="24"/>
          <w:lang w:eastAsia="tr-TR"/>
        </w:rPr>
        <w:t>baz</w:t>
      </w:r>
      <w:proofErr w:type="gramEnd"/>
      <w:r w:rsidRPr="009C0CB6">
        <w:rPr>
          <w:rFonts w:ascii="Times New Roman" w:eastAsia="Times New Roman" w:hAnsi="Times New Roman" w:cs="Times New Roman"/>
          <w:sz w:val="24"/>
          <w:szCs w:val="24"/>
          <w:lang w:eastAsia="tr-TR"/>
        </w:rPr>
        <w:t xml:space="preserve"> alarak veri noktaları oluşturur. Seviye 1 bilgileri veri noktası tanımlamak için kullanılmaz.</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4.3 Veri türleri ve etiketler</w:t>
      </w:r>
    </w:p>
    <w:p w:rsidR="009C0CB6" w:rsidRPr="009C0CB6" w:rsidRDefault="009C0CB6" w:rsidP="009C0CB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Uzunluk, alan, enerji, kütle, hacim vb. veri türleri</w:t>
      </w:r>
      <w:r w:rsidRPr="009C0CB6">
        <w:rPr>
          <w:rFonts w:ascii="Times New Roman" w:eastAsia="Times New Roman" w:hAnsi="Times New Roman" w:cs="Times New Roman"/>
          <w:sz w:val="24"/>
          <w:szCs w:val="24"/>
          <w:lang w:eastAsia="tr-TR"/>
        </w:rPr>
        <w:t>: Veri tipleri XBRL Data </w:t>
      </w:r>
      <w:proofErr w:type="spellStart"/>
      <w:r w:rsidRPr="009C0CB6">
        <w:rPr>
          <w:rFonts w:ascii="Times New Roman" w:eastAsia="Times New Roman" w:hAnsi="Times New Roman" w:cs="Times New Roman"/>
          <w:sz w:val="24"/>
          <w:szCs w:val="24"/>
          <w:lang w:eastAsia="tr-TR"/>
        </w:rPr>
        <w:t>Type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Registry’nden</w:t>
      </w:r>
      <w:proofErr w:type="spellEnd"/>
      <w:r w:rsidRPr="009C0CB6">
        <w:rPr>
          <w:rFonts w:ascii="Times New Roman" w:eastAsia="Times New Roman" w:hAnsi="Times New Roman" w:cs="Times New Roman"/>
          <w:sz w:val="24"/>
          <w:szCs w:val="24"/>
          <w:lang w:eastAsia="tr-TR"/>
        </w:rPr>
        <w:t xml:space="preserve"> alınmıştır (örneğin </w:t>
      </w:r>
      <w:proofErr w:type="spellStart"/>
      <w:r w:rsidRPr="009C0CB6">
        <w:rPr>
          <w:rFonts w:ascii="Courier New" w:eastAsia="Times New Roman" w:hAnsi="Courier New" w:cs="Courier New"/>
          <w:sz w:val="20"/>
          <w:szCs w:val="20"/>
          <w:lang w:eastAsia="tr-TR"/>
        </w:rPr>
        <w:t>areaItemType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Courier New" w:eastAsia="Times New Roman" w:hAnsi="Courier New" w:cs="Courier New"/>
          <w:sz w:val="20"/>
          <w:szCs w:val="20"/>
          <w:lang w:eastAsia="tr-TR"/>
        </w:rPr>
        <w:t>energyItemType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Courier New" w:eastAsia="Times New Roman" w:hAnsi="Courier New" w:cs="Courier New"/>
          <w:sz w:val="20"/>
          <w:szCs w:val="20"/>
          <w:lang w:eastAsia="tr-TR"/>
        </w:rPr>
        <w:t>ghgEmissionsItemType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Courier New" w:eastAsia="Times New Roman" w:hAnsi="Courier New" w:cs="Courier New"/>
          <w:sz w:val="20"/>
          <w:szCs w:val="20"/>
          <w:lang w:eastAsia="tr-TR"/>
        </w:rPr>
        <w:t>massItemType</w:t>
      </w:r>
      <w:proofErr w:type="spellEnd"/>
      <w:r w:rsidRPr="009C0CB6">
        <w:rPr>
          <w:rFonts w:ascii="Times New Roman" w:eastAsia="Times New Roman" w:hAnsi="Times New Roman" w:cs="Times New Roman"/>
          <w:sz w:val="24"/>
          <w:szCs w:val="24"/>
          <w:lang w:eastAsia="tr-TR"/>
        </w:rPr>
        <w:t xml:space="preserve">). Taksonomi ayrıca </w:t>
      </w:r>
      <w:r w:rsidRPr="009C0CB6">
        <w:rPr>
          <w:rFonts w:ascii="Courier New" w:eastAsia="Times New Roman" w:hAnsi="Courier New" w:cs="Courier New"/>
          <w:sz w:val="20"/>
          <w:szCs w:val="20"/>
          <w:lang w:eastAsia="tr-TR"/>
        </w:rPr>
        <w:t>enum2:enumerationItemType</w:t>
      </w:r>
      <w:r w:rsidRPr="009C0CB6">
        <w:rPr>
          <w:rFonts w:ascii="Times New Roman" w:eastAsia="Times New Roman" w:hAnsi="Times New Roman" w:cs="Times New Roman"/>
          <w:sz w:val="24"/>
          <w:szCs w:val="24"/>
          <w:lang w:eastAsia="tr-TR"/>
        </w:rPr>
        <w:t xml:space="preserve"> ve </w:t>
      </w:r>
      <w:r w:rsidRPr="009C0CB6">
        <w:rPr>
          <w:rFonts w:ascii="Courier New" w:eastAsia="Times New Roman" w:hAnsi="Courier New" w:cs="Courier New"/>
          <w:sz w:val="20"/>
          <w:szCs w:val="20"/>
          <w:lang w:eastAsia="tr-TR"/>
        </w:rPr>
        <w:t>enum2:enumerationSetItemType</w:t>
      </w:r>
      <w:r w:rsidRPr="009C0CB6">
        <w:rPr>
          <w:rFonts w:ascii="Times New Roman" w:eastAsia="Times New Roman" w:hAnsi="Times New Roman" w:cs="Times New Roman"/>
          <w:sz w:val="24"/>
          <w:szCs w:val="24"/>
          <w:lang w:eastAsia="tr-TR"/>
        </w:rPr>
        <w:t xml:space="preserve"> gibi </w:t>
      </w:r>
      <w:proofErr w:type="spellStart"/>
      <w:r w:rsidRPr="009C0CB6">
        <w:rPr>
          <w:rFonts w:ascii="Times New Roman" w:eastAsia="Times New Roman" w:hAnsi="Times New Roman" w:cs="Times New Roman"/>
          <w:sz w:val="24"/>
          <w:szCs w:val="24"/>
          <w:lang w:eastAsia="tr-TR"/>
        </w:rPr>
        <w:t>extensible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enumeration</w:t>
      </w:r>
      <w:proofErr w:type="spellEnd"/>
      <w:r w:rsidRPr="009C0CB6">
        <w:rPr>
          <w:rFonts w:ascii="Times New Roman" w:eastAsia="Times New Roman" w:hAnsi="Times New Roman" w:cs="Times New Roman"/>
          <w:sz w:val="24"/>
          <w:szCs w:val="24"/>
          <w:lang w:eastAsia="tr-TR"/>
        </w:rPr>
        <w:t xml:space="preserve"> veri tipleri içerir; bunlar açılır liste şeklinde tekli veya çoklu seçim gerektiren alanlar için kullanılır.</w:t>
      </w:r>
    </w:p>
    <w:p w:rsidR="009C0CB6" w:rsidRPr="009C0CB6" w:rsidRDefault="009C0CB6" w:rsidP="009C0CB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C0CB6">
        <w:rPr>
          <w:rFonts w:ascii="Times New Roman" w:eastAsia="Times New Roman" w:hAnsi="Times New Roman" w:cs="Times New Roman"/>
          <w:b/>
          <w:bCs/>
          <w:sz w:val="24"/>
          <w:szCs w:val="24"/>
          <w:lang w:eastAsia="tr-TR"/>
        </w:rPr>
        <w:t>Boolean</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true</w:t>
      </w:r>
      <w:proofErr w:type="spellEnd"/>
      <w:r w:rsidRPr="009C0CB6">
        <w:rPr>
          <w:rFonts w:ascii="Times New Roman" w:eastAsia="Times New Roman" w:hAnsi="Times New Roman" w:cs="Times New Roman"/>
          <w:b/>
          <w:bCs/>
          <w:sz w:val="24"/>
          <w:szCs w:val="24"/>
          <w:lang w:eastAsia="tr-TR"/>
        </w:rPr>
        <w:t>/</w:t>
      </w:r>
      <w:proofErr w:type="spellStart"/>
      <w:r w:rsidRPr="009C0CB6">
        <w:rPr>
          <w:rFonts w:ascii="Times New Roman" w:eastAsia="Times New Roman" w:hAnsi="Times New Roman" w:cs="Times New Roman"/>
          <w:b/>
          <w:bCs/>
          <w:sz w:val="24"/>
          <w:szCs w:val="24"/>
          <w:lang w:eastAsia="tr-TR"/>
        </w:rPr>
        <w:t>false</w:t>
      </w:r>
      <w:proofErr w:type="spellEnd"/>
      <w:r w:rsidRPr="009C0CB6">
        <w:rPr>
          <w:rFonts w:ascii="Times New Roman" w:eastAsia="Times New Roman" w:hAnsi="Times New Roman" w:cs="Times New Roman"/>
          <w:b/>
          <w:bCs/>
          <w:sz w:val="24"/>
          <w:szCs w:val="24"/>
          <w:lang w:eastAsia="tr-TR"/>
        </w:rPr>
        <w:t>) alanlar:</w:t>
      </w:r>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Whether</w:t>
      </w:r>
      <w:proofErr w:type="spellEnd"/>
      <w:r w:rsidRPr="009C0CB6">
        <w:rPr>
          <w:rFonts w:ascii="Times New Roman" w:eastAsia="Times New Roman" w:hAnsi="Times New Roman" w:cs="Times New Roman"/>
          <w:sz w:val="24"/>
          <w:szCs w:val="24"/>
          <w:lang w:eastAsia="tr-TR"/>
        </w:rPr>
        <w:t xml:space="preserve">…” ile başlayan </w:t>
      </w:r>
      <w:proofErr w:type="spellStart"/>
      <w:r w:rsidRPr="009C0CB6">
        <w:rPr>
          <w:rFonts w:ascii="Times New Roman" w:eastAsia="Times New Roman" w:hAnsi="Times New Roman" w:cs="Times New Roman"/>
          <w:sz w:val="24"/>
          <w:szCs w:val="24"/>
          <w:lang w:eastAsia="tr-TR"/>
        </w:rPr>
        <w:t>booleanItemType</w:t>
      </w:r>
      <w:proofErr w:type="spellEnd"/>
      <w:r w:rsidRPr="009C0CB6">
        <w:rPr>
          <w:rFonts w:ascii="Times New Roman" w:eastAsia="Times New Roman" w:hAnsi="Times New Roman" w:cs="Times New Roman"/>
          <w:sz w:val="24"/>
          <w:szCs w:val="24"/>
          <w:lang w:eastAsia="tr-TR"/>
        </w:rPr>
        <w:t xml:space="preserve"> öğeleri, denetlenen finansal tablo olup olmadığı veya </w:t>
      </w:r>
      <w:proofErr w:type="gramStart"/>
      <w:r w:rsidRPr="009C0CB6">
        <w:rPr>
          <w:rFonts w:ascii="Times New Roman" w:eastAsia="Times New Roman" w:hAnsi="Times New Roman" w:cs="Times New Roman"/>
          <w:sz w:val="24"/>
          <w:szCs w:val="24"/>
          <w:lang w:eastAsia="tr-TR"/>
        </w:rPr>
        <w:t>konsolidasyon</w:t>
      </w:r>
      <w:proofErr w:type="gramEnd"/>
      <w:r w:rsidRPr="009C0CB6">
        <w:rPr>
          <w:rFonts w:ascii="Times New Roman" w:eastAsia="Times New Roman" w:hAnsi="Times New Roman" w:cs="Times New Roman"/>
          <w:sz w:val="24"/>
          <w:szCs w:val="24"/>
          <w:lang w:eastAsia="tr-TR"/>
        </w:rPr>
        <w:t xml:space="preserve"> yöntemi gibi evet/hayır bilgileri için kullanılır.</w:t>
      </w:r>
    </w:p>
    <w:p w:rsidR="009C0CB6" w:rsidRPr="009C0CB6" w:rsidRDefault="009C0CB6" w:rsidP="009C0CB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Etiketler:</w:t>
      </w:r>
      <w:r w:rsidRPr="009C0CB6">
        <w:rPr>
          <w:rFonts w:ascii="Times New Roman" w:eastAsia="Times New Roman" w:hAnsi="Times New Roman" w:cs="Times New Roman"/>
          <w:sz w:val="24"/>
          <w:szCs w:val="24"/>
          <w:lang w:eastAsia="tr-TR"/>
        </w:rPr>
        <w:t xml:space="preserve"> Her veri noktasının İngilizce etiketleri “</w:t>
      </w:r>
      <w:proofErr w:type="spellStart"/>
      <w:r w:rsidRPr="009C0CB6">
        <w:rPr>
          <w:rFonts w:ascii="Times New Roman" w:eastAsia="Times New Roman" w:hAnsi="Times New Roman" w:cs="Times New Roman"/>
          <w:sz w:val="24"/>
          <w:szCs w:val="24"/>
          <w:lang w:eastAsia="tr-TR"/>
        </w:rPr>
        <w:t>standard</w:t>
      </w:r>
      <w:proofErr w:type="spellEnd"/>
      <w:r w:rsidRPr="009C0CB6">
        <w:rPr>
          <w:rFonts w:ascii="Times New Roman" w:eastAsia="Times New Roman" w:hAnsi="Times New Roman" w:cs="Times New Roman"/>
          <w:sz w:val="24"/>
          <w:szCs w:val="24"/>
          <w:lang w:eastAsia="tr-TR"/>
        </w:rPr>
        <w:t>”, “terse” ve “</w:t>
      </w:r>
      <w:proofErr w:type="spellStart"/>
      <w:r w:rsidRPr="009C0CB6">
        <w:rPr>
          <w:rFonts w:ascii="Times New Roman" w:eastAsia="Times New Roman" w:hAnsi="Times New Roman" w:cs="Times New Roman"/>
          <w:sz w:val="24"/>
          <w:szCs w:val="24"/>
          <w:lang w:eastAsia="tr-TR"/>
        </w:rPr>
        <w:t>verbose</w:t>
      </w:r>
      <w:proofErr w:type="spellEnd"/>
      <w:r w:rsidRPr="009C0CB6">
        <w:rPr>
          <w:rFonts w:ascii="Times New Roman" w:eastAsia="Times New Roman" w:hAnsi="Times New Roman" w:cs="Times New Roman"/>
          <w:sz w:val="24"/>
          <w:szCs w:val="24"/>
          <w:lang w:eastAsia="tr-TR"/>
        </w:rPr>
        <w:t>” olmak üzere üç formatta tanımlanır. “</w:t>
      </w:r>
      <w:proofErr w:type="spellStart"/>
      <w:r w:rsidRPr="009C0CB6">
        <w:rPr>
          <w:rFonts w:ascii="Times New Roman" w:eastAsia="Times New Roman" w:hAnsi="Times New Roman" w:cs="Times New Roman"/>
          <w:sz w:val="24"/>
          <w:szCs w:val="24"/>
          <w:lang w:eastAsia="tr-TR"/>
        </w:rPr>
        <w:t>Verbose</w:t>
      </w:r>
      <w:proofErr w:type="spellEnd"/>
      <w:r w:rsidRPr="009C0CB6">
        <w:rPr>
          <w:rFonts w:ascii="Times New Roman" w:eastAsia="Times New Roman" w:hAnsi="Times New Roman" w:cs="Times New Roman"/>
          <w:sz w:val="24"/>
          <w:szCs w:val="24"/>
          <w:lang w:eastAsia="tr-TR"/>
        </w:rPr>
        <w:t xml:space="preserve">” etiketler </w:t>
      </w:r>
      <w:proofErr w:type="spellStart"/>
      <w:r w:rsidRPr="009C0CB6">
        <w:rPr>
          <w:rFonts w:ascii="Times New Roman" w:eastAsia="Times New Roman" w:hAnsi="Times New Roman" w:cs="Times New Roman"/>
          <w:sz w:val="24"/>
          <w:szCs w:val="24"/>
          <w:lang w:eastAsia="tr-TR"/>
        </w:rPr>
        <w:t>disclosure</w:t>
      </w:r>
      <w:proofErr w:type="spellEnd"/>
      <w:r w:rsidRPr="009C0CB6">
        <w:rPr>
          <w:rFonts w:ascii="Times New Roman" w:eastAsia="Times New Roman" w:hAnsi="Times New Roman" w:cs="Times New Roman"/>
          <w:sz w:val="24"/>
          <w:szCs w:val="24"/>
          <w:lang w:eastAsia="tr-TR"/>
        </w:rPr>
        <w:t xml:space="preserve"> numaralarıyla birlikte verilir ve PDF raporlarındaki ifadelerle uyumluluk sağlar.</w:t>
      </w:r>
    </w:p>
    <w:p w:rsidR="009C0CB6" w:rsidRPr="009C0CB6" w:rsidRDefault="009C0CB6" w:rsidP="009C0CB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Yoğunluk oranları:</w:t>
      </w:r>
      <w:r w:rsidRPr="009C0CB6">
        <w:rPr>
          <w:rFonts w:ascii="Times New Roman" w:eastAsia="Times New Roman" w:hAnsi="Times New Roman" w:cs="Times New Roman"/>
          <w:sz w:val="24"/>
          <w:szCs w:val="24"/>
          <w:lang w:eastAsia="tr-TR"/>
        </w:rPr>
        <w:t xml:space="preserve"> Enerji ve GHG yoğunluğu gibi oranlar (örneğin 302</w:t>
      </w:r>
      <w:r w:rsidRPr="009C0CB6">
        <w:rPr>
          <w:rFonts w:ascii="Times New Roman" w:eastAsia="Times New Roman" w:hAnsi="Times New Roman" w:cs="Times New Roman"/>
          <w:sz w:val="24"/>
          <w:szCs w:val="24"/>
          <w:lang w:eastAsia="tr-TR"/>
        </w:rPr>
        <w:noBreakHyphen/>
        <w:t>3</w:t>
      </w:r>
      <w:r w:rsidRPr="009C0CB6">
        <w:rPr>
          <w:rFonts w:ascii="Times New Roman" w:eastAsia="Times New Roman" w:hAnsi="Times New Roman" w:cs="Times New Roman"/>
          <w:sz w:val="24"/>
          <w:szCs w:val="24"/>
          <w:lang w:eastAsia="tr-TR"/>
        </w:rPr>
        <w:noBreakHyphen/>
        <w:t>a enerji yoğunluğu, 305</w:t>
      </w:r>
      <w:r w:rsidRPr="009C0CB6">
        <w:rPr>
          <w:rFonts w:ascii="Times New Roman" w:eastAsia="Times New Roman" w:hAnsi="Times New Roman" w:cs="Times New Roman"/>
          <w:sz w:val="24"/>
          <w:szCs w:val="24"/>
          <w:lang w:eastAsia="tr-TR"/>
        </w:rPr>
        <w:noBreakHyphen/>
        <w:t>4</w:t>
      </w:r>
      <w:r w:rsidRPr="009C0CB6">
        <w:rPr>
          <w:rFonts w:ascii="Times New Roman" w:eastAsia="Times New Roman" w:hAnsi="Times New Roman" w:cs="Times New Roman"/>
          <w:sz w:val="24"/>
          <w:szCs w:val="24"/>
          <w:lang w:eastAsia="tr-TR"/>
        </w:rPr>
        <w:noBreakHyphen/>
        <w:t xml:space="preserve">a </w:t>
      </w:r>
      <w:proofErr w:type="spellStart"/>
      <w:r w:rsidRPr="009C0CB6">
        <w:rPr>
          <w:rFonts w:ascii="Times New Roman" w:eastAsia="Times New Roman" w:hAnsi="Times New Roman" w:cs="Times New Roman"/>
          <w:sz w:val="24"/>
          <w:szCs w:val="24"/>
          <w:lang w:eastAsia="tr-TR"/>
        </w:rPr>
        <w:t>Scope</w:t>
      </w:r>
      <w:proofErr w:type="spellEnd"/>
      <w:r w:rsidRPr="009C0CB6">
        <w:rPr>
          <w:rFonts w:ascii="Times New Roman" w:eastAsia="Times New Roman" w:hAnsi="Times New Roman" w:cs="Times New Roman"/>
          <w:sz w:val="24"/>
          <w:szCs w:val="24"/>
          <w:lang w:eastAsia="tr-TR"/>
        </w:rPr>
        <w:t xml:space="preserve"> 1 GHG </w:t>
      </w:r>
      <w:proofErr w:type="gramStart"/>
      <w:r w:rsidRPr="009C0CB6">
        <w:rPr>
          <w:rFonts w:ascii="Times New Roman" w:eastAsia="Times New Roman" w:hAnsi="Times New Roman" w:cs="Times New Roman"/>
          <w:sz w:val="24"/>
          <w:szCs w:val="24"/>
          <w:lang w:eastAsia="tr-TR"/>
        </w:rPr>
        <w:t>emisyon</w:t>
      </w:r>
      <w:proofErr w:type="gramEnd"/>
      <w:r w:rsidRPr="009C0CB6">
        <w:rPr>
          <w:rFonts w:ascii="Times New Roman" w:eastAsia="Times New Roman" w:hAnsi="Times New Roman" w:cs="Times New Roman"/>
          <w:sz w:val="24"/>
          <w:szCs w:val="24"/>
          <w:lang w:eastAsia="tr-TR"/>
        </w:rPr>
        <w:t xml:space="preserve"> yoğunluğu) taksonomide </w:t>
      </w:r>
      <w:proofErr w:type="spellStart"/>
      <w:r w:rsidRPr="009C0CB6">
        <w:rPr>
          <w:rFonts w:ascii="Times New Roman" w:eastAsia="Times New Roman" w:hAnsi="Times New Roman" w:cs="Times New Roman"/>
          <w:sz w:val="24"/>
          <w:szCs w:val="24"/>
          <w:lang w:eastAsia="tr-TR"/>
        </w:rPr>
        <w:t>decimalItemType</w:t>
      </w:r>
      <w:proofErr w:type="spellEnd"/>
      <w:r w:rsidRPr="009C0CB6">
        <w:rPr>
          <w:rFonts w:ascii="Times New Roman" w:eastAsia="Times New Roman" w:hAnsi="Times New Roman" w:cs="Times New Roman"/>
          <w:sz w:val="24"/>
          <w:szCs w:val="24"/>
          <w:lang w:eastAsia="tr-TR"/>
        </w:rPr>
        <w:t xml:space="preserve"> ile tanımlanır ve yoğunluk hesaplanırken kullanılan payda (ürün, hizmet, satış vb.) ayrıca bildirilir.</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4.4 Doğrulama kuralları ve birim kayıtları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Taksonomi, Formula </w:t>
      </w:r>
      <w:proofErr w:type="spellStart"/>
      <w:r w:rsidRPr="009C0CB6">
        <w:rPr>
          <w:rFonts w:ascii="Times New Roman" w:eastAsia="Times New Roman" w:hAnsi="Times New Roman" w:cs="Times New Roman"/>
          <w:sz w:val="24"/>
          <w:szCs w:val="24"/>
          <w:lang w:eastAsia="tr-TR"/>
        </w:rPr>
        <w:t>Linkbase</w:t>
      </w:r>
      <w:proofErr w:type="spellEnd"/>
      <w:r w:rsidRPr="009C0CB6">
        <w:rPr>
          <w:rFonts w:ascii="Times New Roman" w:eastAsia="Times New Roman" w:hAnsi="Times New Roman" w:cs="Times New Roman"/>
          <w:sz w:val="24"/>
          <w:szCs w:val="24"/>
          <w:lang w:eastAsia="tr-TR"/>
        </w:rPr>
        <w:t> </w:t>
      </w:r>
      <w:proofErr w:type="gramStart"/>
      <w:r w:rsidRPr="009C0CB6">
        <w:rPr>
          <w:rFonts w:ascii="Times New Roman" w:eastAsia="Times New Roman" w:hAnsi="Times New Roman" w:cs="Times New Roman"/>
          <w:sz w:val="24"/>
          <w:szCs w:val="24"/>
          <w:lang w:eastAsia="tr-TR"/>
        </w:rPr>
        <w:t>1.0</w:t>
      </w:r>
      <w:proofErr w:type="gramEnd"/>
      <w:r w:rsidRPr="009C0CB6">
        <w:rPr>
          <w:rFonts w:ascii="Times New Roman" w:eastAsia="Times New Roman" w:hAnsi="Times New Roman" w:cs="Times New Roman"/>
          <w:sz w:val="24"/>
          <w:szCs w:val="24"/>
          <w:lang w:eastAsia="tr-TR"/>
        </w:rPr>
        <w:t xml:space="preserve"> ile oluşturulmuş </w:t>
      </w:r>
      <w:r w:rsidRPr="009C0CB6">
        <w:rPr>
          <w:rFonts w:ascii="Times New Roman" w:eastAsia="Times New Roman" w:hAnsi="Times New Roman" w:cs="Times New Roman"/>
          <w:b/>
          <w:bCs/>
          <w:sz w:val="24"/>
          <w:szCs w:val="24"/>
          <w:lang w:eastAsia="tr-TR"/>
        </w:rPr>
        <w:t>geçerleme kuralları</w:t>
      </w:r>
      <w:r w:rsidRPr="009C0CB6">
        <w:rPr>
          <w:rFonts w:ascii="Times New Roman" w:eastAsia="Times New Roman" w:hAnsi="Times New Roman" w:cs="Times New Roman"/>
          <w:sz w:val="24"/>
          <w:szCs w:val="24"/>
          <w:lang w:eastAsia="tr-TR"/>
        </w:rPr>
        <w:t xml:space="preserve"> içerir. Bu kurallar; belirlenecek bazı alanların diğer alanların değerine bağlı olarak zorunlu hale gelmesi (türetilmiş zorunluluk), negatif olmayan değer kontrolleri, bilgi verilmeyen açıklamalar için gerekçe ve açıklama sağlanması, GRI şirket kimlik numarasının 12 basamaklı formatta olması gibi kuralları kapsar. Kurallar “WARNING” (uyarı) veya “ERROR” (hata) olarak sınıflandırılır; hata verilmesi halinde raporun kabul edilmesi engellenir.</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Birim Kayıtları:</w:t>
      </w:r>
      <w:r w:rsidRPr="009C0CB6">
        <w:rPr>
          <w:rFonts w:ascii="Times New Roman" w:eastAsia="Times New Roman" w:hAnsi="Times New Roman" w:cs="Times New Roman"/>
          <w:sz w:val="24"/>
          <w:szCs w:val="24"/>
          <w:lang w:eastAsia="tr-TR"/>
        </w:rPr>
        <w:t xml:space="preserve"> XBRL </w:t>
      </w:r>
      <w:proofErr w:type="spellStart"/>
      <w:r w:rsidRPr="009C0CB6">
        <w:rPr>
          <w:rFonts w:ascii="Times New Roman" w:eastAsia="Times New Roman" w:hAnsi="Times New Roman" w:cs="Times New Roman"/>
          <w:sz w:val="24"/>
          <w:szCs w:val="24"/>
          <w:lang w:eastAsia="tr-TR"/>
        </w:rPr>
        <w:t>Unit</w:t>
      </w:r>
      <w:proofErr w:type="spellEnd"/>
      <w:r w:rsidRPr="009C0CB6">
        <w:rPr>
          <w:rFonts w:ascii="Times New Roman" w:eastAsia="Times New Roman" w:hAnsi="Times New Roman" w:cs="Times New Roman"/>
          <w:sz w:val="24"/>
          <w:szCs w:val="24"/>
          <w:lang w:eastAsia="tr-TR"/>
        </w:rPr>
        <w:t> </w:t>
      </w:r>
      <w:proofErr w:type="spellStart"/>
      <w:r w:rsidRPr="009C0CB6">
        <w:rPr>
          <w:rFonts w:ascii="Times New Roman" w:eastAsia="Times New Roman" w:hAnsi="Times New Roman" w:cs="Times New Roman"/>
          <w:sz w:val="24"/>
          <w:szCs w:val="24"/>
          <w:lang w:eastAsia="tr-TR"/>
        </w:rPr>
        <w:t>Type</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Registry</w:t>
      </w:r>
      <w:proofErr w:type="spellEnd"/>
      <w:r w:rsidRPr="009C0CB6">
        <w:rPr>
          <w:rFonts w:ascii="Times New Roman" w:eastAsia="Times New Roman" w:hAnsi="Times New Roman" w:cs="Times New Roman"/>
          <w:sz w:val="24"/>
          <w:szCs w:val="24"/>
          <w:lang w:eastAsia="tr-TR"/>
        </w:rPr>
        <w:t>, tüm sayısal bilgilerin birimlerle ilişkilendirilmesini zorunlu kılar. Taksonomi, henüz nihai onay almamış olsa bile GRI standartlarında kullanılan “</w:t>
      </w:r>
      <w:proofErr w:type="spellStart"/>
      <w:r w:rsidRPr="009C0CB6">
        <w:rPr>
          <w:rFonts w:ascii="Times New Roman" w:eastAsia="Times New Roman" w:hAnsi="Times New Roman" w:cs="Times New Roman"/>
          <w:sz w:val="24"/>
          <w:szCs w:val="24"/>
          <w:lang w:eastAsia="tr-TR"/>
        </w:rPr>
        <w:t>Megalitre</w:t>
      </w:r>
      <w:proofErr w:type="spellEnd"/>
      <w:r w:rsidRPr="009C0CB6">
        <w:rPr>
          <w:rFonts w:ascii="Times New Roman" w:eastAsia="Times New Roman" w:hAnsi="Times New Roman" w:cs="Times New Roman"/>
          <w:sz w:val="24"/>
          <w:szCs w:val="24"/>
          <w:lang w:eastAsia="tr-TR"/>
        </w:rPr>
        <w:t xml:space="preserve"> (ML)” gibi birimleri </w:t>
      </w:r>
      <w:proofErr w:type="gramStart"/>
      <w:r w:rsidRPr="009C0CB6">
        <w:rPr>
          <w:rFonts w:ascii="Times New Roman" w:eastAsia="Times New Roman" w:hAnsi="Times New Roman" w:cs="Times New Roman"/>
          <w:sz w:val="24"/>
          <w:szCs w:val="24"/>
          <w:lang w:eastAsia="tr-TR"/>
        </w:rPr>
        <w:t>dahil</w:t>
      </w:r>
      <w:proofErr w:type="gramEnd"/>
      <w:r w:rsidRPr="009C0CB6">
        <w:rPr>
          <w:rFonts w:ascii="Times New Roman" w:eastAsia="Times New Roman" w:hAnsi="Times New Roman" w:cs="Times New Roman"/>
          <w:sz w:val="24"/>
          <w:szCs w:val="24"/>
          <w:lang w:eastAsia="tr-TR"/>
        </w:rPr>
        <w:t xml:space="preserve"> eder. Örneğin 305</w:t>
      </w:r>
      <w:r w:rsidRPr="009C0CB6">
        <w:rPr>
          <w:rFonts w:ascii="Times New Roman" w:eastAsia="Times New Roman" w:hAnsi="Times New Roman" w:cs="Times New Roman"/>
          <w:sz w:val="24"/>
          <w:szCs w:val="24"/>
          <w:lang w:eastAsia="tr-TR"/>
        </w:rPr>
        <w:noBreakHyphen/>
        <w:t xml:space="preserve">6 Ozon </w:t>
      </w:r>
      <w:r w:rsidRPr="009C0CB6">
        <w:rPr>
          <w:rFonts w:ascii="Times New Roman" w:eastAsia="Times New Roman" w:hAnsi="Times New Roman" w:cs="Times New Roman"/>
          <w:sz w:val="24"/>
          <w:szCs w:val="24"/>
          <w:lang w:eastAsia="tr-TR"/>
        </w:rPr>
        <w:lastRenderedPageBreak/>
        <w:t>tabakasını incelten maddeler açıklamasında kullanılan “metrik ton CFC</w:t>
      </w:r>
      <w:r w:rsidRPr="009C0CB6">
        <w:rPr>
          <w:rFonts w:ascii="Times New Roman" w:eastAsia="Times New Roman" w:hAnsi="Times New Roman" w:cs="Times New Roman"/>
          <w:sz w:val="24"/>
          <w:szCs w:val="24"/>
          <w:lang w:eastAsia="tr-TR"/>
        </w:rPr>
        <w:noBreakHyphen/>
        <w:t>11 eşdeğeri” birimi XBRL birim kayıtları listesine dâhil edilmeye çalışılmaktadır.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5. Örnek Raporlar ve Şablonlar</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GRI sitesi, rapor hazırlayan kuruluşlar için çeşitli şablonlar ve rehberler sunar. En önemli araçlar şunlardır:</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 xml:space="preserve">5.1 GRI İçerik Dizini Şablonu (Content Index </w:t>
      </w:r>
      <w:proofErr w:type="spellStart"/>
      <w:r w:rsidRPr="009C0CB6">
        <w:rPr>
          <w:rFonts w:ascii="Times New Roman" w:eastAsia="Times New Roman" w:hAnsi="Times New Roman" w:cs="Times New Roman"/>
          <w:b/>
          <w:bCs/>
          <w:sz w:val="27"/>
          <w:szCs w:val="27"/>
          <w:lang w:eastAsia="tr-TR"/>
        </w:rPr>
        <w:t>Template</w:t>
      </w:r>
      <w:proofErr w:type="spellEnd"/>
      <w:r w:rsidRPr="009C0CB6">
        <w:rPr>
          <w:rFonts w:ascii="Times New Roman" w:eastAsia="Times New Roman" w:hAnsi="Times New Roman" w:cs="Times New Roman"/>
          <w:b/>
          <w:bCs/>
          <w:sz w:val="27"/>
          <w:szCs w:val="27"/>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“Content Index </w:t>
      </w:r>
      <w:proofErr w:type="spellStart"/>
      <w:r w:rsidRPr="009C0CB6">
        <w:rPr>
          <w:rFonts w:ascii="Times New Roman" w:eastAsia="Times New Roman" w:hAnsi="Times New Roman" w:cs="Times New Roman"/>
          <w:sz w:val="24"/>
          <w:szCs w:val="24"/>
          <w:lang w:eastAsia="tr-TR"/>
        </w:rPr>
        <w:t>Template</w:t>
      </w:r>
      <w:proofErr w:type="spellEnd"/>
      <w:r w:rsidRPr="009C0CB6">
        <w:rPr>
          <w:rFonts w:ascii="Times New Roman" w:eastAsia="Times New Roman" w:hAnsi="Times New Roman" w:cs="Times New Roman"/>
          <w:sz w:val="24"/>
          <w:szCs w:val="24"/>
          <w:lang w:eastAsia="tr-TR"/>
        </w:rPr>
        <w:t xml:space="preserve">”, kuruluşların GRI raporlarında açıklama ve standart numaralarını sistematik şekilde listeleyerek paydaşların rapordaki bilgilere kolaylıkla erişmesini sağlar. Şablon Excel formatında ücretsiz olarak sunulur ve GRI Evrensel Standartları 2021 ile uyumludur. Kullanıcılar şablonda kendi </w:t>
      </w:r>
      <w:r w:rsidRPr="009C0CB6">
        <w:rPr>
          <w:rFonts w:ascii="Times New Roman" w:eastAsia="Times New Roman" w:hAnsi="Times New Roman" w:cs="Times New Roman"/>
          <w:b/>
          <w:bCs/>
          <w:sz w:val="24"/>
          <w:szCs w:val="24"/>
          <w:lang w:eastAsia="tr-TR"/>
        </w:rPr>
        <w:t>önemli konularını</w:t>
      </w:r>
      <w:r w:rsidRPr="009C0CB6">
        <w:rPr>
          <w:rFonts w:ascii="Times New Roman" w:eastAsia="Times New Roman" w:hAnsi="Times New Roman" w:cs="Times New Roman"/>
          <w:sz w:val="24"/>
          <w:szCs w:val="24"/>
          <w:lang w:eastAsia="tr-TR"/>
        </w:rPr>
        <w:t xml:space="preserve">, </w:t>
      </w:r>
      <w:r w:rsidRPr="009C0CB6">
        <w:rPr>
          <w:rFonts w:ascii="Times New Roman" w:eastAsia="Times New Roman" w:hAnsi="Times New Roman" w:cs="Times New Roman"/>
          <w:b/>
          <w:bCs/>
          <w:sz w:val="24"/>
          <w:szCs w:val="24"/>
          <w:lang w:eastAsia="tr-TR"/>
        </w:rPr>
        <w:t>kullanılan GRI standartlarının listesini</w:t>
      </w:r>
      <w:r w:rsidRPr="009C0CB6">
        <w:rPr>
          <w:rFonts w:ascii="Times New Roman" w:eastAsia="Times New Roman" w:hAnsi="Times New Roman" w:cs="Times New Roman"/>
          <w:sz w:val="24"/>
          <w:szCs w:val="24"/>
          <w:lang w:eastAsia="tr-TR"/>
        </w:rPr>
        <w:t xml:space="preserve">, </w:t>
      </w:r>
      <w:r w:rsidRPr="009C0CB6">
        <w:rPr>
          <w:rFonts w:ascii="Times New Roman" w:eastAsia="Times New Roman" w:hAnsi="Times New Roman" w:cs="Times New Roman"/>
          <w:b/>
          <w:bCs/>
          <w:sz w:val="24"/>
          <w:szCs w:val="24"/>
          <w:lang w:eastAsia="tr-TR"/>
        </w:rPr>
        <w:t>rapor tipini (in </w:t>
      </w:r>
      <w:proofErr w:type="spellStart"/>
      <w:r w:rsidRPr="009C0CB6">
        <w:rPr>
          <w:rFonts w:ascii="Times New Roman" w:eastAsia="Times New Roman" w:hAnsi="Times New Roman" w:cs="Times New Roman"/>
          <w:b/>
          <w:bCs/>
          <w:sz w:val="24"/>
          <w:szCs w:val="24"/>
          <w:lang w:eastAsia="tr-TR"/>
        </w:rPr>
        <w:t>accordance</w:t>
      </w:r>
      <w:proofErr w:type="spellEnd"/>
      <w:r w:rsidRPr="009C0CB6">
        <w:rPr>
          <w:rFonts w:ascii="Times New Roman" w:eastAsia="Times New Roman" w:hAnsi="Times New Roman" w:cs="Times New Roman"/>
          <w:b/>
          <w:bCs/>
          <w:sz w:val="24"/>
          <w:szCs w:val="24"/>
          <w:lang w:eastAsia="tr-TR"/>
        </w:rPr>
        <w:t xml:space="preserve"> veya </w:t>
      </w:r>
      <w:proofErr w:type="spellStart"/>
      <w:r w:rsidRPr="009C0CB6">
        <w:rPr>
          <w:rFonts w:ascii="Times New Roman" w:eastAsia="Times New Roman" w:hAnsi="Times New Roman" w:cs="Times New Roman"/>
          <w:b/>
          <w:bCs/>
          <w:sz w:val="24"/>
          <w:szCs w:val="24"/>
          <w:lang w:eastAsia="tr-TR"/>
        </w:rPr>
        <w:t>with</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reference</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ve </w:t>
      </w:r>
      <w:r w:rsidRPr="009C0CB6">
        <w:rPr>
          <w:rFonts w:ascii="Times New Roman" w:eastAsia="Times New Roman" w:hAnsi="Times New Roman" w:cs="Times New Roman"/>
          <w:b/>
          <w:bCs/>
          <w:sz w:val="24"/>
          <w:szCs w:val="24"/>
          <w:lang w:eastAsia="tr-TR"/>
        </w:rPr>
        <w:t>açıklamaların rapor içindeki yerini</w:t>
      </w:r>
      <w:r w:rsidRPr="009C0CB6">
        <w:rPr>
          <w:rFonts w:ascii="Times New Roman" w:eastAsia="Times New Roman" w:hAnsi="Times New Roman" w:cs="Times New Roman"/>
          <w:sz w:val="24"/>
          <w:szCs w:val="24"/>
          <w:lang w:eastAsia="tr-TR"/>
        </w:rPr>
        <w:t xml:space="preserve"> kolaylıkla doldurabilir</w:t>
      </w:r>
      <w:hyperlink r:id="rId22" w:anchor=":~:text=Content%20Index%20Templat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Şablon, raporun hangi açıklamalarının nerede yer aldığına dair izlenebilirlik sağladığından içerik güvenilirliğini ve şeffaflığını artırır</w:t>
      </w:r>
      <w:hyperlink r:id="rId23" w:anchor=":~:text=The%20GRI%20content%20index%20makes,increases%20its%20credibility%20and%20transparency"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5.2 Diğer şablonlar ve örnekler</w:t>
      </w:r>
    </w:p>
    <w:p w:rsidR="009C0CB6" w:rsidRPr="009C0CB6" w:rsidRDefault="009C0CB6" w:rsidP="009C0CB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İllüstratif XBRL/</w:t>
      </w:r>
      <w:proofErr w:type="spellStart"/>
      <w:r w:rsidRPr="009C0CB6">
        <w:rPr>
          <w:rFonts w:ascii="Times New Roman" w:eastAsia="Times New Roman" w:hAnsi="Times New Roman" w:cs="Times New Roman"/>
          <w:b/>
          <w:bCs/>
          <w:sz w:val="24"/>
          <w:szCs w:val="24"/>
          <w:lang w:eastAsia="tr-TR"/>
        </w:rPr>
        <w:t>iXBRL</w:t>
      </w:r>
      <w:proofErr w:type="spellEnd"/>
      <w:r w:rsidRPr="009C0CB6">
        <w:rPr>
          <w:rFonts w:ascii="Times New Roman" w:eastAsia="Times New Roman" w:hAnsi="Times New Roman" w:cs="Times New Roman"/>
          <w:b/>
          <w:bCs/>
          <w:sz w:val="24"/>
          <w:szCs w:val="24"/>
          <w:lang w:eastAsia="tr-TR"/>
        </w:rPr>
        <w:t xml:space="preserve"> örneği:</w:t>
      </w:r>
      <w:r w:rsidRPr="009C0CB6">
        <w:rPr>
          <w:rFonts w:ascii="Times New Roman" w:eastAsia="Times New Roman" w:hAnsi="Times New Roman" w:cs="Times New Roman"/>
          <w:sz w:val="24"/>
          <w:szCs w:val="24"/>
          <w:lang w:eastAsia="tr-TR"/>
        </w:rPr>
        <w:t xml:space="preserve"> Taksonomi sayfasında sunulan yaklaşık </w:t>
      </w:r>
      <w:proofErr w:type="gramStart"/>
      <w:r w:rsidRPr="009C0CB6">
        <w:rPr>
          <w:rFonts w:ascii="Times New Roman" w:eastAsia="Times New Roman" w:hAnsi="Times New Roman" w:cs="Times New Roman"/>
          <w:sz w:val="24"/>
          <w:szCs w:val="24"/>
          <w:lang w:eastAsia="tr-TR"/>
        </w:rPr>
        <w:t>2.2</w:t>
      </w:r>
      <w:proofErr w:type="gramEnd"/>
      <w:r w:rsidRPr="009C0CB6">
        <w:rPr>
          <w:rFonts w:ascii="Times New Roman" w:eastAsia="Times New Roman" w:hAnsi="Times New Roman" w:cs="Times New Roman"/>
          <w:sz w:val="24"/>
          <w:szCs w:val="24"/>
          <w:lang w:eastAsia="tr-TR"/>
        </w:rPr>
        <w:t> MB boyutundaki örnek, bir sürdürülebilirlik raporunun XBRL/</w:t>
      </w:r>
      <w:proofErr w:type="spellStart"/>
      <w:r w:rsidRPr="009C0CB6">
        <w:rPr>
          <w:rFonts w:ascii="Times New Roman" w:eastAsia="Times New Roman" w:hAnsi="Times New Roman" w:cs="Times New Roman"/>
          <w:sz w:val="24"/>
          <w:szCs w:val="24"/>
          <w:lang w:eastAsia="tr-TR"/>
        </w:rPr>
        <w:t>iXBRL</w:t>
      </w:r>
      <w:proofErr w:type="spellEnd"/>
      <w:r w:rsidRPr="009C0CB6">
        <w:rPr>
          <w:rFonts w:ascii="Times New Roman" w:eastAsia="Times New Roman" w:hAnsi="Times New Roman" w:cs="Times New Roman"/>
          <w:sz w:val="24"/>
          <w:szCs w:val="24"/>
          <w:lang w:eastAsia="tr-TR"/>
        </w:rPr>
        <w:t xml:space="preserve"> olarak nasıl etiketleneceğini gösterir. Dosya doğrudan indirilemediği için içeriğe erişilememiştir ancak GRI, XBRL uzmanları için düzenlediği </w:t>
      </w:r>
      <w:proofErr w:type="spellStart"/>
      <w:r w:rsidRPr="009C0CB6">
        <w:rPr>
          <w:rFonts w:ascii="Times New Roman" w:eastAsia="Times New Roman" w:hAnsi="Times New Roman" w:cs="Times New Roman"/>
          <w:sz w:val="24"/>
          <w:szCs w:val="24"/>
          <w:lang w:eastAsia="tr-TR"/>
        </w:rPr>
        <w:t>webinar</w:t>
      </w:r>
      <w:proofErr w:type="spellEnd"/>
      <w:r w:rsidRPr="009C0CB6">
        <w:rPr>
          <w:rFonts w:ascii="Times New Roman" w:eastAsia="Times New Roman" w:hAnsi="Times New Roman" w:cs="Times New Roman"/>
          <w:sz w:val="24"/>
          <w:szCs w:val="24"/>
          <w:lang w:eastAsia="tr-TR"/>
        </w:rPr>
        <w:t xml:space="preserve"> ve örneklerde raporun dijital bir kopyasını paylaşmaktadır.</w:t>
      </w:r>
    </w:p>
    <w:p w:rsidR="009C0CB6" w:rsidRPr="009C0CB6" w:rsidRDefault="009C0CB6" w:rsidP="009C0CB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GRI 1 ve GRI 2 </w:t>
      </w:r>
      <w:proofErr w:type="spellStart"/>
      <w:r w:rsidRPr="009C0CB6">
        <w:rPr>
          <w:rFonts w:ascii="Times New Roman" w:eastAsia="Times New Roman" w:hAnsi="Times New Roman" w:cs="Times New Roman"/>
          <w:b/>
          <w:bCs/>
          <w:sz w:val="24"/>
          <w:szCs w:val="24"/>
          <w:lang w:eastAsia="tr-TR"/>
        </w:rPr>
        <w:t>PDF’leri</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Evrensel standartların PDF sürümleri indirildi ve incelendi (GRI 1 Foundation 2021, GRI 2 General </w:t>
      </w:r>
      <w:proofErr w:type="spellStart"/>
      <w:r w:rsidRPr="009C0CB6">
        <w:rPr>
          <w:rFonts w:ascii="Times New Roman" w:eastAsia="Times New Roman" w:hAnsi="Times New Roman" w:cs="Times New Roman"/>
          <w:sz w:val="24"/>
          <w:szCs w:val="24"/>
          <w:lang w:eastAsia="tr-TR"/>
        </w:rPr>
        <w:t>Disclosures</w:t>
      </w:r>
      <w:proofErr w:type="spellEnd"/>
      <w:r w:rsidRPr="009C0CB6">
        <w:rPr>
          <w:rFonts w:ascii="Times New Roman" w:eastAsia="Times New Roman" w:hAnsi="Times New Roman" w:cs="Times New Roman"/>
          <w:sz w:val="24"/>
          <w:szCs w:val="24"/>
          <w:lang w:eastAsia="tr-TR"/>
        </w:rPr>
        <w:t xml:space="preserve"> 2021). Bu belgeler raporlama gereksinimlerini, “in </w:t>
      </w:r>
      <w:proofErr w:type="spellStart"/>
      <w:r w:rsidRPr="009C0CB6">
        <w:rPr>
          <w:rFonts w:ascii="Times New Roman" w:eastAsia="Times New Roman" w:hAnsi="Times New Roman" w:cs="Times New Roman"/>
          <w:sz w:val="24"/>
          <w:szCs w:val="24"/>
          <w:lang w:eastAsia="tr-TR"/>
        </w:rPr>
        <w:t>accordance</w:t>
      </w:r>
      <w:proofErr w:type="spellEnd"/>
      <w:r w:rsidRPr="009C0CB6">
        <w:rPr>
          <w:rFonts w:ascii="Times New Roman" w:eastAsia="Times New Roman" w:hAnsi="Times New Roman" w:cs="Times New Roman"/>
          <w:sz w:val="24"/>
          <w:szCs w:val="24"/>
          <w:lang w:eastAsia="tr-TR"/>
        </w:rPr>
        <w:t xml:space="preserve">” </w:t>
      </w:r>
      <w:proofErr w:type="gramStart"/>
      <w:r w:rsidRPr="009C0CB6">
        <w:rPr>
          <w:rFonts w:ascii="Times New Roman" w:eastAsia="Times New Roman" w:hAnsi="Times New Roman" w:cs="Times New Roman"/>
          <w:sz w:val="24"/>
          <w:szCs w:val="24"/>
          <w:lang w:eastAsia="tr-TR"/>
        </w:rPr>
        <w:t>kriterlerini</w:t>
      </w:r>
      <w:proofErr w:type="gramEnd"/>
      <w:r w:rsidRPr="009C0CB6">
        <w:rPr>
          <w:rFonts w:ascii="Times New Roman" w:eastAsia="Times New Roman" w:hAnsi="Times New Roman" w:cs="Times New Roman"/>
          <w:sz w:val="24"/>
          <w:szCs w:val="24"/>
          <w:lang w:eastAsia="tr-TR"/>
        </w:rPr>
        <w:t xml:space="preserve"> ve açıklamaların detaylarını içerir.</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ayrıca </w:t>
      </w:r>
      <w:r w:rsidRPr="009C0CB6">
        <w:rPr>
          <w:rFonts w:ascii="Times New Roman" w:eastAsia="Times New Roman" w:hAnsi="Times New Roman" w:cs="Times New Roman"/>
          <w:b/>
          <w:bCs/>
          <w:sz w:val="24"/>
          <w:szCs w:val="24"/>
          <w:lang w:eastAsia="tr-TR"/>
        </w:rPr>
        <w:t>“</w:t>
      </w:r>
      <w:proofErr w:type="spellStart"/>
      <w:r w:rsidRPr="009C0CB6">
        <w:rPr>
          <w:rFonts w:ascii="Times New Roman" w:eastAsia="Times New Roman" w:hAnsi="Times New Roman" w:cs="Times New Roman"/>
          <w:b/>
          <w:bCs/>
          <w:sz w:val="24"/>
          <w:szCs w:val="24"/>
          <w:lang w:eastAsia="tr-TR"/>
        </w:rPr>
        <w:t>Get</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started</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with</w:t>
      </w:r>
      <w:proofErr w:type="spellEnd"/>
      <w:r w:rsidRPr="009C0CB6">
        <w:rPr>
          <w:rFonts w:ascii="Times New Roman" w:eastAsia="Times New Roman" w:hAnsi="Times New Roman" w:cs="Times New Roman"/>
          <w:b/>
          <w:bCs/>
          <w:sz w:val="24"/>
          <w:szCs w:val="24"/>
          <w:lang w:eastAsia="tr-TR"/>
        </w:rPr>
        <w:t xml:space="preserve"> </w:t>
      </w:r>
      <w:proofErr w:type="spellStart"/>
      <w:r w:rsidRPr="009C0CB6">
        <w:rPr>
          <w:rFonts w:ascii="Times New Roman" w:eastAsia="Times New Roman" w:hAnsi="Times New Roman" w:cs="Times New Roman"/>
          <w:b/>
          <w:bCs/>
          <w:sz w:val="24"/>
          <w:szCs w:val="24"/>
          <w:lang w:eastAsia="tr-TR"/>
        </w:rPr>
        <w:t>reporting</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bölümü altında rapor hazırlama adımlarını anlatan kılavuzlar ve çevrimiçi eğitimler sunmaktadır. Ancak tam örnek raporlar genellikle GRI web sitesi yerine raporunu yayınlayan kuruluşların sitelerinde yer alır.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6. Teknik Dokümantasyon ve Geliştirici Kaynakları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GRI, taksonomi ve dijital raporlamaya ilişkin teknik bilgiler için iki ayrı danışma sayfası yayınlamıştır:</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6.1 XBRL uzmanları için danışma (</w:t>
      </w:r>
      <w:proofErr w:type="spellStart"/>
      <w:r w:rsidRPr="009C0CB6">
        <w:rPr>
          <w:rFonts w:ascii="Times New Roman" w:eastAsia="Times New Roman" w:hAnsi="Times New Roman" w:cs="Times New Roman"/>
          <w:b/>
          <w:bCs/>
          <w:sz w:val="27"/>
          <w:szCs w:val="27"/>
          <w:lang w:eastAsia="tr-TR"/>
        </w:rPr>
        <w:t>Consultation</w:t>
      </w:r>
      <w:proofErr w:type="spellEnd"/>
      <w:r w:rsidRPr="009C0CB6">
        <w:rPr>
          <w:rFonts w:ascii="Times New Roman" w:eastAsia="Times New Roman" w:hAnsi="Times New Roman" w:cs="Times New Roman"/>
          <w:b/>
          <w:bCs/>
          <w:sz w:val="27"/>
          <w:szCs w:val="27"/>
          <w:lang w:eastAsia="tr-TR"/>
        </w:rPr>
        <w:t xml:space="preserve"> </w:t>
      </w:r>
      <w:proofErr w:type="spellStart"/>
      <w:r w:rsidRPr="009C0CB6">
        <w:rPr>
          <w:rFonts w:ascii="Times New Roman" w:eastAsia="Times New Roman" w:hAnsi="Times New Roman" w:cs="Times New Roman"/>
          <w:b/>
          <w:bCs/>
          <w:sz w:val="27"/>
          <w:szCs w:val="27"/>
          <w:lang w:eastAsia="tr-TR"/>
        </w:rPr>
        <w:t>for</w:t>
      </w:r>
      <w:proofErr w:type="spellEnd"/>
      <w:r w:rsidRPr="009C0CB6">
        <w:rPr>
          <w:rFonts w:ascii="Times New Roman" w:eastAsia="Times New Roman" w:hAnsi="Times New Roman" w:cs="Times New Roman"/>
          <w:b/>
          <w:bCs/>
          <w:sz w:val="27"/>
          <w:szCs w:val="27"/>
          <w:lang w:eastAsia="tr-TR"/>
        </w:rPr>
        <w:t xml:space="preserve"> XBRL </w:t>
      </w:r>
      <w:proofErr w:type="spellStart"/>
      <w:r w:rsidRPr="009C0CB6">
        <w:rPr>
          <w:rFonts w:ascii="Times New Roman" w:eastAsia="Times New Roman" w:hAnsi="Times New Roman" w:cs="Times New Roman"/>
          <w:b/>
          <w:bCs/>
          <w:sz w:val="27"/>
          <w:szCs w:val="27"/>
          <w:lang w:eastAsia="tr-TR"/>
        </w:rPr>
        <w:t>specialists</w:t>
      </w:r>
      <w:proofErr w:type="spellEnd"/>
      <w:r w:rsidRPr="009C0CB6">
        <w:rPr>
          <w:rFonts w:ascii="Times New Roman" w:eastAsia="Times New Roman" w:hAnsi="Times New Roman" w:cs="Times New Roman"/>
          <w:b/>
          <w:bCs/>
          <w:sz w:val="27"/>
          <w:szCs w:val="27"/>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Bu sayfa, GRI taksonomisinin teknik detaylarını XBRL geliştiricilerine tanıtmayı amaçlar. Ana noktalar:</w:t>
      </w:r>
    </w:p>
    <w:p w:rsidR="009C0CB6" w:rsidRPr="009C0CB6" w:rsidRDefault="009C0CB6" w:rsidP="009C0CB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Sayısallaştırılmış Standartlar:</w:t>
      </w:r>
      <w:r w:rsidRPr="009C0CB6">
        <w:rPr>
          <w:rFonts w:ascii="Times New Roman" w:eastAsia="Times New Roman" w:hAnsi="Times New Roman" w:cs="Times New Roman"/>
          <w:sz w:val="24"/>
          <w:szCs w:val="24"/>
          <w:lang w:eastAsia="tr-TR"/>
        </w:rPr>
        <w:t xml:space="preserve"> GRI standartları ilk defa dijital olarak sunularak düzenleyici kurumlar ve rapor hazırlama yazılımları tarafından kullanılmasına olanak sağlar</w:t>
      </w:r>
      <w:hyperlink r:id="rId24" w:anchor=":~:text=Consultation%20for%20XBRL%20specialist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lastRenderedPageBreak/>
        <w:t>Veri yakalama ve doğrulama:</w:t>
      </w:r>
      <w:r w:rsidRPr="009C0CB6">
        <w:rPr>
          <w:rFonts w:ascii="Times New Roman" w:eastAsia="Times New Roman" w:hAnsi="Times New Roman" w:cs="Times New Roman"/>
          <w:sz w:val="24"/>
          <w:szCs w:val="24"/>
          <w:lang w:eastAsia="tr-TR"/>
        </w:rPr>
        <w:t xml:space="preserve"> GRI standartlarında yer alan veri noktaları taksonomiye aktarılmıştır ve doğrulama kuralları yüksek raporlama kalitesi sağlar</w:t>
      </w:r>
      <w:hyperlink r:id="rId25" w:anchor=":~:text=Consultation%20for%20XBRL%20specialist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 xml:space="preserve">Yazılım ortakları ve </w:t>
      </w:r>
      <w:proofErr w:type="spellStart"/>
      <w:r w:rsidRPr="009C0CB6">
        <w:rPr>
          <w:rFonts w:ascii="Times New Roman" w:eastAsia="Times New Roman" w:hAnsi="Times New Roman" w:cs="Times New Roman"/>
          <w:b/>
          <w:bCs/>
          <w:sz w:val="24"/>
          <w:szCs w:val="24"/>
          <w:lang w:eastAsia="tr-TR"/>
        </w:rPr>
        <w:t>sand</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box</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Geliştiricilerin taksonomiyi ürünlerine </w:t>
      </w:r>
      <w:proofErr w:type="gramStart"/>
      <w:r w:rsidRPr="009C0CB6">
        <w:rPr>
          <w:rFonts w:ascii="Times New Roman" w:eastAsia="Times New Roman" w:hAnsi="Times New Roman" w:cs="Times New Roman"/>
          <w:sz w:val="24"/>
          <w:szCs w:val="24"/>
          <w:lang w:eastAsia="tr-TR"/>
        </w:rPr>
        <w:t>entegre</w:t>
      </w:r>
      <w:proofErr w:type="gramEnd"/>
      <w:r w:rsidRPr="009C0CB6">
        <w:rPr>
          <w:rFonts w:ascii="Times New Roman" w:eastAsia="Times New Roman" w:hAnsi="Times New Roman" w:cs="Times New Roman"/>
          <w:sz w:val="24"/>
          <w:szCs w:val="24"/>
          <w:lang w:eastAsia="tr-TR"/>
        </w:rPr>
        <w:t xml:space="preserve"> edebilmeleri için test ortamı ve destek sunulur</w:t>
      </w:r>
      <w:hyperlink r:id="rId26" w:anchor=":~:text=Consultation%20for%20XBRL%20specialist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Doğrudan gönderim:</w:t>
      </w:r>
      <w:r w:rsidRPr="009C0CB6">
        <w:rPr>
          <w:rFonts w:ascii="Times New Roman" w:eastAsia="Times New Roman" w:hAnsi="Times New Roman" w:cs="Times New Roman"/>
          <w:sz w:val="24"/>
          <w:szCs w:val="24"/>
          <w:lang w:eastAsia="tr-TR"/>
        </w:rPr>
        <w:t xml:space="preserve"> Kuruluşlar XBRL raporlarını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dosyalama </w:t>
      </w:r>
      <w:proofErr w:type="spellStart"/>
      <w:r w:rsidRPr="009C0CB6">
        <w:rPr>
          <w:rFonts w:ascii="Times New Roman" w:eastAsia="Times New Roman" w:hAnsi="Times New Roman" w:cs="Times New Roman"/>
          <w:sz w:val="24"/>
          <w:szCs w:val="24"/>
          <w:lang w:eastAsia="tr-TR"/>
        </w:rPr>
        <w:t>portalına</w:t>
      </w:r>
      <w:proofErr w:type="spellEnd"/>
      <w:r w:rsidRPr="009C0CB6">
        <w:rPr>
          <w:rFonts w:ascii="Times New Roman" w:eastAsia="Times New Roman" w:hAnsi="Times New Roman" w:cs="Times New Roman"/>
          <w:sz w:val="24"/>
          <w:szCs w:val="24"/>
          <w:lang w:eastAsia="tr-TR"/>
        </w:rPr>
        <w:t xml:space="preserve"> gönderebilecek veya web formu üzerinden raporlayabilecektir; gönderen kuruluşun yetkilisi onay vermeden rapor yayımlanmaz</w:t>
      </w:r>
      <w:hyperlink r:id="rId27" w:anchor=":~:text=,organization%20must%20authorize%20the%20filing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Dijital veri deposu ve birlikte işlerlik:</w:t>
      </w:r>
      <w:r w:rsidRPr="009C0CB6">
        <w:rPr>
          <w:rFonts w:ascii="Times New Roman" w:eastAsia="Times New Roman" w:hAnsi="Times New Roman" w:cs="Times New Roman"/>
          <w:sz w:val="24"/>
          <w:szCs w:val="24"/>
          <w:lang w:eastAsia="tr-TR"/>
        </w:rPr>
        <w:t xml:space="preserve"> GRI, dijital olarak raporlanan bilgilerin bir depo içinde saklanacağını ve araştırmacılar ile paydaşlar için tutarlı sürdürülebilirlik verisi sağlayacağını belirtir</w:t>
      </w:r>
      <w:hyperlink r:id="rId28"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 Taksonomi aynı verinin farklı standartlarda kullanılabilmesine imkân tanıyan birlikte işlerlik fırsatları sunar</w:t>
      </w:r>
      <w:hyperlink r:id="rId29"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C0CB6">
        <w:rPr>
          <w:rFonts w:ascii="Times New Roman" w:eastAsia="Times New Roman" w:hAnsi="Times New Roman" w:cs="Times New Roman"/>
          <w:b/>
          <w:bCs/>
          <w:sz w:val="27"/>
          <w:szCs w:val="27"/>
          <w:lang w:eastAsia="tr-TR"/>
        </w:rPr>
        <w:t>6.2 Sürdürülebilirlik uzmanları için danışma (</w:t>
      </w:r>
      <w:proofErr w:type="spellStart"/>
      <w:r w:rsidRPr="009C0CB6">
        <w:rPr>
          <w:rFonts w:ascii="Times New Roman" w:eastAsia="Times New Roman" w:hAnsi="Times New Roman" w:cs="Times New Roman"/>
          <w:b/>
          <w:bCs/>
          <w:sz w:val="27"/>
          <w:szCs w:val="27"/>
          <w:lang w:eastAsia="tr-TR"/>
        </w:rPr>
        <w:t>Consultation</w:t>
      </w:r>
      <w:proofErr w:type="spellEnd"/>
      <w:r w:rsidRPr="009C0CB6">
        <w:rPr>
          <w:rFonts w:ascii="Times New Roman" w:eastAsia="Times New Roman" w:hAnsi="Times New Roman" w:cs="Times New Roman"/>
          <w:b/>
          <w:bCs/>
          <w:sz w:val="27"/>
          <w:szCs w:val="27"/>
          <w:lang w:eastAsia="tr-TR"/>
        </w:rPr>
        <w:t xml:space="preserve"> </w:t>
      </w:r>
      <w:proofErr w:type="spellStart"/>
      <w:r w:rsidRPr="009C0CB6">
        <w:rPr>
          <w:rFonts w:ascii="Times New Roman" w:eastAsia="Times New Roman" w:hAnsi="Times New Roman" w:cs="Times New Roman"/>
          <w:b/>
          <w:bCs/>
          <w:sz w:val="27"/>
          <w:szCs w:val="27"/>
          <w:lang w:eastAsia="tr-TR"/>
        </w:rPr>
        <w:t>for</w:t>
      </w:r>
      <w:proofErr w:type="spellEnd"/>
      <w:r w:rsidRPr="009C0CB6">
        <w:rPr>
          <w:rFonts w:ascii="Times New Roman" w:eastAsia="Times New Roman" w:hAnsi="Times New Roman" w:cs="Times New Roman"/>
          <w:b/>
          <w:bCs/>
          <w:sz w:val="27"/>
          <w:szCs w:val="27"/>
          <w:lang w:eastAsia="tr-TR"/>
        </w:rPr>
        <w:t xml:space="preserve"> </w:t>
      </w:r>
      <w:proofErr w:type="spellStart"/>
      <w:r w:rsidRPr="009C0CB6">
        <w:rPr>
          <w:rFonts w:ascii="Times New Roman" w:eastAsia="Times New Roman" w:hAnsi="Times New Roman" w:cs="Times New Roman"/>
          <w:b/>
          <w:bCs/>
          <w:sz w:val="27"/>
          <w:szCs w:val="27"/>
          <w:lang w:eastAsia="tr-TR"/>
        </w:rPr>
        <w:t>sustainability</w:t>
      </w:r>
      <w:proofErr w:type="spellEnd"/>
      <w:r w:rsidRPr="009C0CB6">
        <w:rPr>
          <w:rFonts w:ascii="Times New Roman" w:eastAsia="Times New Roman" w:hAnsi="Times New Roman" w:cs="Times New Roman"/>
          <w:b/>
          <w:bCs/>
          <w:sz w:val="27"/>
          <w:szCs w:val="27"/>
          <w:lang w:eastAsia="tr-TR"/>
        </w:rPr>
        <w:t xml:space="preserve"> </w:t>
      </w:r>
      <w:proofErr w:type="spellStart"/>
      <w:r w:rsidRPr="009C0CB6">
        <w:rPr>
          <w:rFonts w:ascii="Times New Roman" w:eastAsia="Times New Roman" w:hAnsi="Times New Roman" w:cs="Times New Roman"/>
          <w:b/>
          <w:bCs/>
          <w:sz w:val="27"/>
          <w:szCs w:val="27"/>
          <w:lang w:eastAsia="tr-TR"/>
        </w:rPr>
        <w:t>specialists</w:t>
      </w:r>
      <w:proofErr w:type="spellEnd"/>
      <w:r w:rsidRPr="009C0CB6">
        <w:rPr>
          <w:rFonts w:ascii="Times New Roman" w:eastAsia="Times New Roman" w:hAnsi="Times New Roman" w:cs="Times New Roman"/>
          <w:b/>
          <w:bCs/>
          <w:sz w:val="27"/>
          <w:szCs w:val="27"/>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Bu sayfa, dijital taksonominin sürdürülebilirlik uzmanlarına yönelik yararlarını açıklar:</w:t>
      </w:r>
    </w:p>
    <w:p w:rsidR="009C0CB6" w:rsidRPr="009C0CB6" w:rsidRDefault="009C0CB6" w:rsidP="009C0CB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Genişletilmiş rapor seçenekleri:</w:t>
      </w:r>
      <w:r w:rsidRPr="009C0CB6">
        <w:rPr>
          <w:rFonts w:ascii="Times New Roman" w:eastAsia="Times New Roman" w:hAnsi="Times New Roman" w:cs="Times New Roman"/>
          <w:sz w:val="24"/>
          <w:szCs w:val="24"/>
          <w:lang w:eastAsia="tr-TR"/>
        </w:rPr>
        <w:t xml:space="preserve"> Şirketler hem PDF hem de XBRL formatında rapor sunabileceklerdir</w:t>
      </w:r>
      <w:hyperlink r:id="rId30"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Dijital veri havuzu:</w:t>
      </w:r>
      <w:r w:rsidRPr="009C0CB6">
        <w:rPr>
          <w:rFonts w:ascii="Times New Roman" w:eastAsia="Times New Roman" w:hAnsi="Times New Roman" w:cs="Times New Roman"/>
          <w:sz w:val="24"/>
          <w:szCs w:val="24"/>
          <w:lang w:eastAsia="tr-TR"/>
        </w:rPr>
        <w:t xml:space="preserve"> Taksonomi, tutarlı etki verilerinin saklanacağı bir depo sağlayacak ve bu veriler raporlayanlar ve araştırmacılar için değerli olacaktır</w:t>
      </w:r>
      <w:hyperlink r:id="rId31"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Otomatik doğrulama:</w:t>
      </w:r>
      <w:r w:rsidRPr="009C0CB6">
        <w:rPr>
          <w:rFonts w:ascii="Times New Roman" w:eastAsia="Times New Roman" w:hAnsi="Times New Roman" w:cs="Times New Roman"/>
          <w:sz w:val="24"/>
          <w:szCs w:val="24"/>
          <w:lang w:eastAsia="tr-TR"/>
        </w:rPr>
        <w:t xml:space="preserve"> Raporun “in </w:t>
      </w:r>
      <w:proofErr w:type="spellStart"/>
      <w:r w:rsidRPr="009C0CB6">
        <w:rPr>
          <w:rFonts w:ascii="Times New Roman" w:eastAsia="Times New Roman" w:hAnsi="Times New Roman" w:cs="Times New Roman"/>
          <w:sz w:val="24"/>
          <w:szCs w:val="24"/>
          <w:lang w:eastAsia="tr-TR"/>
        </w:rPr>
        <w:t>accordance</w:t>
      </w:r>
      <w:proofErr w:type="spellEnd"/>
      <w:r w:rsidRPr="009C0CB6">
        <w:rPr>
          <w:rFonts w:ascii="Times New Roman" w:eastAsia="Times New Roman" w:hAnsi="Times New Roman" w:cs="Times New Roman"/>
          <w:sz w:val="24"/>
          <w:szCs w:val="24"/>
          <w:lang w:eastAsia="tr-TR"/>
        </w:rPr>
        <w:t>” veya “</w:t>
      </w:r>
      <w:proofErr w:type="spellStart"/>
      <w:r w:rsidRPr="009C0CB6">
        <w:rPr>
          <w:rFonts w:ascii="Times New Roman" w:eastAsia="Times New Roman" w:hAnsi="Times New Roman" w:cs="Times New Roman"/>
          <w:sz w:val="24"/>
          <w:szCs w:val="24"/>
          <w:lang w:eastAsia="tr-TR"/>
        </w:rPr>
        <w:t>with</w:t>
      </w:r>
      <w:proofErr w:type="spellEnd"/>
      <w:r w:rsidRPr="009C0CB6">
        <w:rPr>
          <w:rFonts w:ascii="Times New Roman" w:eastAsia="Times New Roman" w:hAnsi="Times New Roman" w:cs="Times New Roman"/>
          <w:sz w:val="24"/>
          <w:szCs w:val="24"/>
          <w:lang w:eastAsia="tr-TR"/>
        </w:rPr>
        <w:t> </w:t>
      </w:r>
      <w:proofErr w:type="spellStart"/>
      <w:r w:rsidRPr="009C0CB6">
        <w:rPr>
          <w:rFonts w:ascii="Times New Roman" w:eastAsia="Times New Roman" w:hAnsi="Times New Roman" w:cs="Times New Roman"/>
          <w:sz w:val="24"/>
          <w:szCs w:val="24"/>
          <w:lang w:eastAsia="tr-TR"/>
        </w:rPr>
        <w:t>reference</w:t>
      </w:r>
      <w:proofErr w:type="spellEnd"/>
      <w:r w:rsidRPr="009C0CB6">
        <w:rPr>
          <w:rFonts w:ascii="Times New Roman" w:eastAsia="Times New Roman" w:hAnsi="Times New Roman" w:cs="Times New Roman"/>
          <w:sz w:val="24"/>
          <w:szCs w:val="24"/>
          <w:lang w:eastAsia="tr-TR"/>
        </w:rPr>
        <w:t>” gereksinimlerine uyup uymadığını otomatik kontrol eder</w:t>
      </w:r>
      <w:hyperlink r:id="rId32"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Birlikte işlerlik:</w:t>
      </w:r>
      <w:r w:rsidRPr="009C0CB6">
        <w:rPr>
          <w:rFonts w:ascii="Times New Roman" w:eastAsia="Times New Roman" w:hAnsi="Times New Roman" w:cs="Times New Roman"/>
          <w:sz w:val="24"/>
          <w:szCs w:val="24"/>
          <w:lang w:eastAsia="tr-TR"/>
        </w:rPr>
        <w:t xml:space="preserve"> Aynı verinin farklı standartlarla raporlanabilmesi için fırsatlar sunar</w:t>
      </w:r>
      <w:hyperlink r:id="rId33" w:anchor=":~:text=,different%20standards%20in%20the%20future"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Raporlama seçenekleri:</w:t>
      </w:r>
      <w:r w:rsidRPr="009C0CB6">
        <w:rPr>
          <w:rFonts w:ascii="Times New Roman" w:eastAsia="Times New Roman" w:hAnsi="Times New Roman" w:cs="Times New Roman"/>
          <w:sz w:val="24"/>
          <w:szCs w:val="24"/>
          <w:lang w:eastAsia="tr-TR"/>
        </w:rPr>
        <w:t xml:space="preserve"> Kuruluşlar XBRL raporlarını kendi yazılımları aracılığıyla hazırlayabilir veya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webformuna</w:t>
      </w:r>
      <w:proofErr w:type="spellEnd"/>
      <w:r w:rsidRPr="009C0CB6">
        <w:rPr>
          <w:rFonts w:ascii="Times New Roman" w:eastAsia="Times New Roman" w:hAnsi="Times New Roman" w:cs="Times New Roman"/>
          <w:sz w:val="24"/>
          <w:szCs w:val="24"/>
          <w:lang w:eastAsia="tr-TR"/>
        </w:rPr>
        <w:t xml:space="preserve"> manuel olarak girebilir</w:t>
      </w:r>
      <w:hyperlink r:id="rId34" w:anchor=":~:text=When%20using%20the%20digital%20taxonomy,report%2C%20organizations%20can%20choose%20between"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Sayfalar ayrıca, taksonominin nasıl geliştirildiğini anlatan giriş dokümanı, veri noktalarının tam listesi ve etiketlenmiş örnek açıklamalar gibi kaynakların bağlantılarını içerir. Bu kaynakların bazıları sadece kayıt/başvuru ile erişilebildiğinden ayrıntılı içerik elde edilememiştir.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7. Kısıtlamalar ve Kullanım Koşulları</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GRI Sürdürülebilirlik </w:t>
      </w:r>
      <w:proofErr w:type="spellStart"/>
      <w:r w:rsidRPr="009C0CB6">
        <w:rPr>
          <w:rFonts w:ascii="Times New Roman" w:eastAsia="Times New Roman" w:hAnsi="Times New Roman" w:cs="Times New Roman"/>
          <w:sz w:val="24"/>
          <w:szCs w:val="24"/>
          <w:lang w:eastAsia="tr-TR"/>
        </w:rPr>
        <w:t>Taksonomisi’nin</w:t>
      </w:r>
      <w:proofErr w:type="spellEnd"/>
      <w:r w:rsidRPr="009C0CB6">
        <w:rPr>
          <w:rFonts w:ascii="Times New Roman" w:eastAsia="Times New Roman" w:hAnsi="Times New Roman" w:cs="Times New Roman"/>
          <w:sz w:val="24"/>
          <w:szCs w:val="24"/>
          <w:lang w:eastAsia="tr-TR"/>
        </w:rPr>
        <w:t xml:space="preserve"> kullanımı, ayrı bir </w:t>
      </w:r>
      <w:r w:rsidRPr="009C0CB6">
        <w:rPr>
          <w:rFonts w:ascii="Times New Roman" w:eastAsia="Times New Roman" w:hAnsi="Times New Roman" w:cs="Times New Roman"/>
          <w:b/>
          <w:bCs/>
          <w:sz w:val="24"/>
          <w:szCs w:val="24"/>
          <w:lang w:eastAsia="tr-TR"/>
        </w:rPr>
        <w:t>Taksonomi Kullanım Şartları (</w:t>
      </w:r>
      <w:proofErr w:type="spellStart"/>
      <w:r w:rsidRPr="009C0CB6">
        <w:rPr>
          <w:rFonts w:ascii="Times New Roman" w:eastAsia="Times New Roman" w:hAnsi="Times New Roman" w:cs="Times New Roman"/>
          <w:b/>
          <w:bCs/>
          <w:sz w:val="24"/>
          <w:szCs w:val="24"/>
          <w:lang w:eastAsia="tr-TR"/>
        </w:rPr>
        <w:t>Taxonomy</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Terms</w:t>
      </w:r>
      <w:proofErr w:type="spellEnd"/>
      <w:r w:rsidRPr="009C0CB6">
        <w:rPr>
          <w:rFonts w:ascii="Times New Roman" w:eastAsia="Times New Roman" w:hAnsi="Times New Roman" w:cs="Times New Roman"/>
          <w:b/>
          <w:bCs/>
          <w:sz w:val="24"/>
          <w:szCs w:val="24"/>
          <w:lang w:eastAsia="tr-TR"/>
        </w:rPr>
        <w:t> of </w:t>
      </w:r>
      <w:proofErr w:type="spellStart"/>
      <w:r w:rsidRPr="009C0CB6">
        <w:rPr>
          <w:rFonts w:ascii="Times New Roman" w:eastAsia="Times New Roman" w:hAnsi="Times New Roman" w:cs="Times New Roman"/>
          <w:b/>
          <w:bCs/>
          <w:sz w:val="24"/>
          <w:szCs w:val="24"/>
          <w:lang w:eastAsia="tr-TR"/>
        </w:rPr>
        <w:t>Use</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tarafından düzenlenir. Taksonomi sayfasındaki yasal açıklamada şu noktalar vurgulanır:</w:t>
      </w:r>
    </w:p>
    <w:p w:rsidR="009C0CB6" w:rsidRPr="009C0CB6" w:rsidRDefault="009C0CB6" w:rsidP="009C0CB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Sadece taksonomiye ilişkin:</w:t>
      </w:r>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genel web sitesi için kullanım koşulları henüz yayımlanmamıştır; taksonomi ile ilgili işlemler için geçici olarak Taksonomi Kullanım Şartları ve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Gizlilik ve Çerez Politikası uygulanır</w:t>
      </w:r>
      <w:hyperlink r:id="rId35" w:anchor=":~:text=Legal%20note%3A%20use%20of%20the,use%20of%20the%20Taxonomy%20only"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t>Rıza koşulu:</w:t>
      </w:r>
      <w:r w:rsidRPr="009C0CB6">
        <w:rPr>
          <w:rFonts w:ascii="Times New Roman" w:eastAsia="Times New Roman" w:hAnsi="Times New Roman" w:cs="Times New Roman"/>
          <w:sz w:val="24"/>
          <w:szCs w:val="24"/>
          <w:lang w:eastAsia="tr-TR"/>
        </w:rPr>
        <w:t xml:space="preserve"> Taksonomiyi indirerek, erişerek veya kullanarak bu şartları kabul etmiş sayılırsınız; kabul etmiyorsanız materyalleri kullanmamanız gerekir</w:t>
      </w:r>
      <w:hyperlink r:id="rId36" w:anchor=":~:text=By%20accessing%2C%20downloading%2C%20or%20implementing,do%20not%20use%20the%20materials"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b/>
          <w:bCs/>
          <w:sz w:val="24"/>
          <w:szCs w:val="24"/>
          <w:lang w:eastAsia="tr-TR"/>
        </w:rPr>
        <w:lastRenderedPageBreak/>
        <w:t>Telif hakkı:</w:t>
      </w:r>
      <w:r w:rsidRPr="009C0CB6">
        <w:rPr>
          <w:rFonts w:ascii="Times New Roman" w:eastAsia="Times New Roman" w:hAnsi="Times New Roman" w:cs="Times New Roman"/>
          <w:sz w:val="24"/>
          <w:szCs w:val="24"/>
          <w:lang w:eastAsia="tr-TR"/>
        </w:rPr>
        <w:t xml:space="preserve"> Site içeriği 2025 Global </w:t>
      </w:r>
      <w:proofErr w:type="spellStart"/>
      <w:r w:rsidRPr="009C0CB6">
        <w:rPr>
          <w:rFonts w:ascii="Times New Roman" w:eastAsia="Times New Roman" w:hAnsi="Times New Roman" w:cs="Times New Roman"/>
          <w:sz w:val="24"/>
          <w:szCs w:val="24"/>
          <w:lang w:eastAsia="tr-TR"/>
        </w:rPr>
        <w:t>Reporting</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Initiative’e</w:t>
      </w:r>
      <w:proofErr w:type="spellEnd"/>
      <w:r w:rsidRPr="009C0CB6">
        <w:rPr>
          <w:rFonts w:ascii="Times New Roman" w:eastAsia="Times New Roman" w:hAnsi="Times New Roman" w:cs="Times New Roman"/>
          <w:sz w:val="24"/>
          <w:szCs w:val="24"/>
          <w:lang w:eastAsia="tr-TR"/>
        </w:rPr>
        <w:t xml:space="preserve"> aittir ve tüm hakları saklıdır</w:t>
      </w:r>
      <w:hyperlink r:id="rId37" w:anchor=":~:text=Privacy%20policy%20%20,41"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Bu belgelerin tam metni erişim formu gerektirdiğinden ayrıntılı maddelere ulaşılamamıştır; ancak GRI, taksonominin ve materyallerinin kullanımında telif hakkı ve lisans şartlarına uyulması gerektiğini belirtir.</w:t>
      </w:r>
    </w:p>
    <w:p w:rsidR="009C0CB6" w:rsidRPr="009C0CB6" w:rsidRDefault="009C0CB6" w:rsidP="009C0CB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C0CB6">
        <w:rPr>
          <w:rFonts w:ascii="Times New Roman" w:eastAsia="Times New Roman" w:hAnsi="Times New Roman" w:cs="Times New Roman"/>
          <w:b/>
          <w:bCs/>
          <w:sz w:val="36"/>
          <w:szCs w:val="36"/>
          <w:lang w:eastAsia="tr-TR"/>
        </w:rPr>
        <w:t>8. Sonuç ve Değerlendirme</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Global </w:t>
      </w:r>
      <w:proofErr w:type="spellStart"/>
      <w:r w:rsidRPr="009C0CB6">
        <w:rPr>
          <w:rFonts w:ascii="Times New Roman" w:eastAsia="Times New Roman" w:hAnsi="Times New Roman" w:cs="Times New Roman"/>
          <w:sz w:val="24"/>
          <w:szCs w:val="24"/>
          <w:lang w:eastAsia="tr-TR"/>
        </w:rPr>
        <w:t>Reporting</w:t>
      </w:r>
      <w:proofErr w:type="spellEnd"/>
      <w:r w:rsidRPr="009C0CB6">
        <w:rPr>
          <w:rFonts w:ascii="Times New Roman" w:eastAsia="Times New Roman" w:hAnsi="Times New Roman" w:cs="Times New Roman"/>
          <w:sz w:val="24"/>
          <w:szCs w:val="24"/>
          <w:lang w:eastAsia="tr-TR"/>
        </w:rPr>
        <w:t xml:space="preserve"> </w:t>
      </w:r>
      <w:proofErr w:type="spellStart"/>
      <w:r w:rsidRPr="009C0CB6">
        <w:rPr>
          <w:rFonts w:ascii="Times New Roman" w:eastAsia="Times New Roman" w:hAnsi="Times New Roman" w:cs="Times New Roman"/>
          <w:sz w:val="24"/>
          <w:szCs w:val="24"/>
          <w:lang w:eastAsia="tr-TR"/>
        </w:rPr>
        <w:t>Initiative</w:t>
      </w:r>
      <w:proofErr w:type="spellEnd"/>
      <w:r w:rsidRPr="009C0CB6">
        <w:rPr>
          <w:rFonts w:ascii="Times New Roman" w:eastAsia="Times New Roman" w:hAnsi="Times New Roman" w:cs="Times New Roman"/>
          <w:sz w:val="24"/>
          <w:szCs w:val="24"/>
          <w:lang w:eastAsia="tr-TR"/>
        </w:rPr>
        <w:t xml:space="preserve">, sürdürülebilirlik raporlaması alanında en kapsamlı ve yaygın kabul gören standart setini sunar. Modüler yapıdaki Evrensel, Sektör ve Konu standartları, kuruluşların etkilerini şeffaf şekilde raporlamasına olanak tanır.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2021 </w:t>
      </w:r>
      <w:proofErr w:type="gramStart"/>
      <w:r w:rsidRPr="009C0CB6">
        <w:rPr>
          <w:rFonts w:ascii="Times New Roman" w:eastAsia="Times New Roman" w:hAnsi="Times New Roman" w:cs="Times New Roman"/>
          <w:sz w:val="24"/>
          <w:szCs w:val="24"/>
          <w:lang w:eastAsia="tr-TR"/>
        </w:rPr>
        <w:t>revizyonu</w:t>
      </w:r>
      <w:proofErr w:type="gramEnd"/>
      <w:r w:rsidRPr="009C0CB6">
        <w:rPr>
          <w:rFonts w:ascii="Times New Roman" w:eastAsia="Times New Roman" w:hAnsi="Times New Roman" w:cs="Times New Roman"/>
          <w:sz w:val="24"/>
          <w:szCs w:val="24"/>
          <w:lang w:eastAsia="tr-TR"/>
        </w:rPr>
        <w:t xml:space="preserve"> ile güncellenen Evrensel standartlar, </w:t>
      </w:r>
      <w:r w:rsidRPr="009C0CB6">
        <w:rPr>
          <w:rFonts w:ascii="Times New Roman" w:eastAsia="Times New Roman" w:hAnsi="Times New Roman" w:cs="Times New Roman"/>
          <w:b/>
          <w:bCs/>
          <w:sz w:val="24"/>
          <w:szCs w:val="24"/>
          <w:lang w:eastAsia="tr-TR"/>
        </w:rPr>
        <w:t>çift önemlilik (</w:t>
      </w:r>
      <w:proofErr w:type="spellStart"/>
      <w:r w:rsidRPr="009C0CB6">
        <w:rPr>
          <w:rFonts w:ascii="Times New Roman" w:eastAsia="Times New Roman" w:hAnsi="Times New Roman" w:cs="Times New Roman"/>
          <w:b/>
          <w:bCs/>
          <w:sz w:val="24"/>
          <w:szCs w:val="24"/>
          <w:lang w:eastAsia="tr-TR"/>
        </w:rPr>
        <w:t>double</w:t>
      </w:r>
      <w:proofErr w:type="spellEnd"/>
      <w:r w:rsidRPr="009C0CB6">
        <w:rPr>
          <w:rFonts w:ascii="Times New Roman" w:eastAsia="Times New Roman" w:hAnsi="Times New Roman" w:cs="Times New Roman"/>
          <w:b/>
          <w:bCs/>
          <w:sz w:val="24"/>
          <w:szCs w:val="24"/>
          <w:lang w:eastAsia="tr-TR"/>
        </w:rPr>
        <w:t> </w:t>
      </w:r>
      <w:proofErr w:type="spellStart"/>
      <w:r w:rsidRPr="009C0CB6">
        <w:rPr>
          <w:rFonts w:ascii="Times New Roman" w:eastAsia="Times New Roman" w:hAnsi="Times New Roman" w:cs="Times New Roman"/>
          <w:b/>
          <w:bCs/>
          <w:sz w:val="24"/>
          <w:szCs w:val="24"/>
          <w:lang w:eastAsia="tr-TR"/>
        </w:rPr>
        <w:t>materiality</w:t>
      </w:r>
      <w:proofErr w:type="spellEnd"/>
      <w:r w:rsidRPr="009C0CB6">
        <w:rPr>
          <w:rFonts w:ascii="Times New Roman" w:eastAsia="Times New Roman" w:hAnsi="Times New Roman" w:cs="Times New Roman"/>
          <w:b/>
          <w:bCs/>
          <w:sz w:val="24"/>
          <w:szCs w:val="24"/>
          <w:lang w:eastAsia="tr-TR"/>
        </w:rPr>
        <w:t>)</w:t>
      </w:r>
      <w:r w:rsidRPr="009C0CB6">
        <w:rPr>
          <w:rFonts w:ascii="Times New Roman" w:eastAsia="Times New Roman" w:hAnsi="Times New Roman" w:cs="Times New Roman"/>
          <w:sz w:val="24"/>
          <w:szCs w:val="24"/>
          <w:lang w:eastAsia="tr-TR"/>
        </w:rPr>
        <w:t xml:space="preserve"> yaklaşımını temel alarak hem etkilerin hem de bu etkilerin finansal risk ve fırsatlara dönüşümünü dikkate alır</w:t>
      </w:r>
      <w:hyperlink r:id="rId38" w:anchor=":~:text=The%20revised%20Universal%20Standards%20represent,to%20setting%20standards%20in%202016" w:tgtFrame="_blank" w:history="1">
        <w:r w:rsidRPr="009C0CB6">
          <w:rPr>
            <w:rFonts w:ascii="Times New Roman" w:eastAsia="Times New Roman" w:hAnsi="Times New Roman" w:cs="Times New Roman"/>
            <w:color w:val="0000FF"/>
            <w:sz w:val="24"/>
            <w:szCs w:val="24"/>
            <w:u w:val="single"/>
            <w:lang w:eastAsia="tr-TR"/>
          </w:rPr>
          <w:t>globalreporting.org</w:t>
        </w:r>
      </w:hyperlink>
      <w:r w:rsidRPr="009C0CB6">
        <w:rPr>
          <w:rFonts w:ascii="Times New Roman" w:eastAsia="Times New Roman" w:hAnsi="Times New Roman" w:cs="Times New Roman"/>
          <w:sz w:val="24"/>
          <w:szCs w:val="24"/>
          <w:lang w:eastAsia="tr-TR"/>
        </w:rPr>
        <w:t>.</w:t>
      </w:r>
    </w:p>
    <w:p w:rsidR="009C0CB6" w:rsidRPr="009C0CB6" w:rsidRDefault="009C0CB6" w:rsidP="009C0CB6">
      <w:pPr>
        <w:spacing w:before="100" w:beforeAutospacing="1" w:after="100" w:afterAutospacing="1" w:line="240" w:lineRule="auto"/>
        <w:rPr>
          <w:rFonts w:ascii="Times New Roman" w:eastAsia="Times New Roman" w:hAnsi="Times New Roman" w:cs="Times New Roman"/>
          <w:sz w:val="24"/>
          <w:szCs w:val="24"/>
          <w:lang w:eastAsia="tr-TR"/>
        </w:rPr>
      </w:pPr>
      <w:r w:rsidRPr="009C0CB6">
        <w:rPr>
          <w:rFonts w:ascii="Times New Roman" w:eastAsia="Times New Roman" w:hAnsi="Times New Roman" w:cs="Times New Roman"/>
          <w:sz w:val="24"/>
          <w:szCs w:val="24"/>
          <w:lang w:eastAsia="tr-TR"/>
        </w:rPr>
        <w:t xml:space="preserve">Taksonomi ve dijital raporlama çalışmaları,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raporlamayı makine tarafından okunabilir hale getirme yönündeki önemli adımıdır. Taksonomi; XBRL mimarisi, boyutsal modelleme, doğrulama kuralları ve birim yönetimi gibi unsurlarıyla sürdürülebilirlik verilerinin tutarlı, karşılaştırılabilir ve denetlenebilir olmasını hedefler. Kuruluşlar, </w:t>
      </w:r>
      <w:proofErr w:type="spellStart"/>
      <w:r w:rsidRPr="009C0CB6">
        <w:rPr>
          <w:rFonts w:ascii="Times New Roman" w:eastAsia="Times New Roman" w:hAnsi="Times New Roman" w:cs="Times New Roman"/>
          <w:sz w:val="24"/>
          <w:szCs w:val="24"/>
          <w:lang w:eastAsia="tr-TR"/>
        </w:rPr>
        <w:t>GRI’nin</w:t>
      </w:r>
      <w:proofErr w:type="spellEnd"/>
      <w:r w:rsidRPr="009C0CB6">
        <w:rPr>
          <w:rFonts w:ascii="Times New Roman" w:eastAsia="Times New Roman" w:hAnsi="Times New Roman" w:cs="Times New Roman"/>
          <w:sz w:val="24"/>
          <w:szCs w:val="24"/>
          <w:lang w:eastAsia="tr-TR"/>
        </w:rPr>
        <w:t xml:space="preserve"> içerik dizini şablonunu kullanarak raporlarını sistematik hale getirebilir ve SDG </w:t>
      </w:r>
      <w:proofErr w:type="spellStart"/>
      <w:r w:rsidRPr="009C0CB6">
        <w:rPr>
          <w:rFonts w:ascii="Times New Roman" w:eastAsia="Times New Roman" w:hAnsi="Times New Roman" w:cs="Times New Roman"/>
          <w:sz w:val="24"/>
          <w:szCs w:val="24"/>
          <w:lang w:eastAsia="tr-TR"/>
        </w:rPr>
        <w:t>veritabanı</w:t>
      </w:r>
      <w:proofErr w:type="spellEnd"/>
      <w:r w:rsidRPr="009C0CB6">
        <w:rPr>
          <w:rFonts w:ascii="Times New Roman" w:eastAsia="Times New Roman" w:hAnsi="Times New Roman" w:cs="Times New Roman"/>
          <w:sz w:val="24"/>
          <w:szCs w:val="24"/>
          <w:lang w:eastAsia="tr-TR"/>
        </w:rPr>
        <w:t xml:space="preserve"> aracılığıyla GRI açıklamalarını Birleşmiş </w:t>
      </w:r>
      <w:proofErr w:type="spellStart"/>
      <w:r w:rsidRPr="009C0CB6">
        <w:rPr>
          <w:rFonts w:ascii="Times New Roman" w:eastAsia="Times New Roman" w:hAnsi="Times New Roman" w:cs="Times New Roman"/>
          <w:sz w:val="24"/>
          <w:szCs w:val="24"/>
          <w:lang w:eastAsia="tr-TR"/>
        </w:rPr>
        <w:t>Milletler’in</w:t>
      </w:r>
      <w:proofErr w:type="spellEnd"/>
      <w:r w:rsidRPr="009C0CB6">
        <w:rPr>
          <w:rFonts w:ascii="Times New Roman" w:eastAsia="Times New Roman" w:hAnsi="Times New Roman" w:cs="Times New Roman"/>
          <w:sz w:val="24"/>
          <w:szCs w:val="24"/>
          <w:lang w:eastAsia="tr-TR"/>
        </w:rPr>
        <w:t xml:space="preserve"> Sürdürülebilir Kalkınma Amaçları ile ilişkilendirebilir. TSRS ile tam eşleştirme dokümanları henüz GRI tarafından yayımlanmamış olsa da, GRI standartlarının Türkiye’deki sürdürülebilirlik raporlaması mevzuatıyla uyumlu bir temel oluşturduğu görülmektedir.</w:t>
      </w:r>
    </w:p>
    <w:p w:rsidR="00E14476" w:rsidRDefault="00E14476">
      <w:bookmarkStart w:id="0" w:name="_GoBack"/>
      <w:bookmarkEnd w:id="0"/>
    </w:p>
    <w:sectPr w:rsidR="00E14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56A06"/>
    <w:multiLevelType w:val="multilevel"/>
    <w:tmpl w:val="7B2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38A1"/>
    <w:multiLevelType w:val="multilevel"/>
    <w:tmpl w:val="77A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C5863"/>
    <w:multiLevelType w:val="multilevel"/>
    <w:tmpl w:val="3D6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C1CEE"/>
    <w:multiLevelType w:val="multilevel"/>
    <w:tmpl w:val="0A5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B6FD3"/>
    <w:multiLevelType w:val="multilevel"/>
    <w:tmpl w:val="730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069F"/>
    <w:multiLevelType w:val="multilevel"/>
    <w:tmpl w:val="5D8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E0140"/>
    <w:multiLevelType w:val="multilevel"/>
    <w:tmpl w:val="40F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43D51"/>
    <w:multiLevelType w:val="multilevel"/>
    <w:tmpl w:val="352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A0C2B"/>
    <w:multiLevelType w:val="multilevel"/>
    <w:tmpl w:val="1036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4"/>
  </w:num>
  <w:num w:numId="5">
    <w:abstractNumId w:val="8"/>
  </w:num>
  <w:num w:numId="6">
    <w:abstractNumId w:val="3"/>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1D7"/>
    <w:rsid w:val="00332824"/>
    <w:rsid w:val="006641D7"/>
    <w:rsid w:val="009C0CB6"/>
    <w:rsid w:val="00E144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E60F0-F2E4-4F62-AAF5-CBDCFD27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9C0C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C0CB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C0CB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0CB6"/>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C0CB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C0CB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C0CB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C0CB6"/>
    <w:rPr>
      <w:b/>
      <w:bCs/>
    </w:rPr>
  </w:style>
  <w:style w:type="character" w:styleId="Kpr">
    <w:name w:val="Hyperlink"/>
    <w:basedOn w:val="VarsaylanParagrafYazTipi"/>
    <w:uiPriority w:val="99"/>
    <w:semiHidden/>
    <w:unhideWhenUsed/>
    <w:rsid w:val="009C0CB6"/>
    <w:rPr>
      <w:color w:val="0000FF"/>
      <w:u w:val="single"/>
    </w:rPr>
  </w:style>
  <w:style w:type="character" w:customStyle="1" w:styleId="ms-1">
    <w:name w:val="ms-1"/>
    <w:basedOn w:val="VarsaylanParagrafYazTipi"/>
    <w:rsid w:val="009C0CB6"/>
  </w:style>
  <w:style w:type="character" w:customStyle="1" w:styleId="max-w-full">
    <w:name w:val="max-w-full"/>
    <w:basedOn w:val="VarsaylanParagrafYazTipi"/>
    <w:rsid w:val="009C0CB6"/>
  </w:style>
  <w:style w:type="character" w:customStyle="1" w:styleId="text-token-text-secondary">
    <w:name w:val="text-token-text-secondary"/>
    <w:basedOn w:val="VarsaylanParagrafYazTipi"/>
    <w:rsid w:val="009C0CB6"/>
  </w:style>
  <w:style w:type="character" w:styleId="HTMLKodu">
    <w:name w:val="HTML Code"/>
    <w:basedOn w:val="VarsaylanParagrafYazTipi"/>
    <w:uiPriority w:val="99"/>
    <w:semiHidden/>
    <w:unhideWhenUsed/>
    <w:rsid w:val="009C0C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94488">
      <w:bodyDiv w:val="1"/>
      <w:marLeft w:val="0"/>
      <w:marRight w:val="0"/>
      <w:marTop w:val="0"/>
      <w:marBottom w:val="0"/>
      <w:divBdr>
        <w:top w:val="none" w:sz="0" w:space="0" w:color="auto"/>
        <w:left w:val="none" w:sz="0" w:space="0" w:color="auto"/>
        <w:bottom w:val="none" w:sz="0" w:space="0" w:color="auto"/>
        <w:right w:val="none" w:sz="0" w:space="0" w:color="auto"/>
      </w:divBdr>
      <w:divsChild>
        <w:div w:id="1631474287">
          <w:marLeft w:val="0"/>
          <w:marRight w:val="0"/>
          <w:marTop w:val="0"/>
          <w:marBottom w:val="0"/>
          <w:divBdr>
            <w:top w:val="none" w:sz="0" w:space="0" w:color="auto"/>
            <w:left w:val="none" w:sz="0" w:space="0" w:color="auto"/>
            <w:bottom w:val="none" w:sz="0" w:space="0" w:color="auto"/>
            <w:right w:val="none" w:sz="0" w:space="0" w:color="auto"/>
          </w:divBdr>
          <w:divsChild>
            <w:div w:id="324866018">
              <w:marLeft w:val="0"/>
              <w:marRight w:val="0"/>
              <w:marTop w:val="0"/>
              <w:marBottom w:val="0"/>
              <w:divBdr>
                <w:top w:val="none" w:sz="0" w:space="0" w:color="auto"/>
                <w:left w:val="none" w:sz="0" w:space="0" w:color="auto"/>
                <w:bottom w:val="none" w:sz="0" w:space="0" w:color="auto"/>
                <w:right w:val="none" w:sz="0" w:space="0" w:color="auto"/>
              </w:divBdr>
            </w:div>
          </w:divsChild>
        </w:div>
        <w:div w:id="364058191">
          <w:marLeft w:val="0"/>
          <w:marRight w:val="0"/>
          <w:marTop w:val="0"/>
          <w:marBottom w:val="0"/>
          <w:divBdr>
            <w:top w:val="none" w:sz="0" w:space="0" w:color="auto"/>
            <w:left w:val="none" w:sz="0" w:space="0" w:color="auto"/>
            <w:bottom w:val="none" w:sz="0" w:space="0" w:color="auto"/>
            <w:right w:val="none" w:sz="0" w:space="0" w:color="auto"/>
          </w:divBdr>
          <w:divsChild>
            <w:div w:id="1885603584">
              <w:marLeft w:val="0"/>
              <w:marRight w:val="0"/>
              <w:marTop w:val="0"/>
              <w:marBottom w:val="0"/>
              <w:divBdr>
                <w:top w:val="none" w:sz="0" w:space="0" w:color="auto"/>
                <w:left w:val="none" w:sz="0" w:space="0" w:color="auto"/>
                <w:bottom w:val="none" w:sz="0" w:space="0" w:color="auto"/>
                <w:right w:val="none" w:sz="0" w:space="0" w:color="auto"/>
              </w:divBdr>
            </w:div>
          </w:divsChild>
        </w:div>
        <w:div w:id="462238891">
          <w:marLeft w:val="0"/>
          <w:marRight w:val="0"/>
          <w:marTop w:val="0"/>
          <w:marBottom w:val="0"/>
          <w:divBdr>
            <w:top w:val="none" w:sz="0" w:space="0" w:color="auto"/>
            <w:left w:val="none" w:sz="0" w:space="0" w:color="auto"/>
            <w:bottom w:val="none" w:sz="0" w:space="0" w:color="auto"/>
            <w:right w:val="none" w:sz="0" w:space="0" w:color="auto"/>
          </w:divBdr>
          <w:divsChild>
            <w:div w:id="1399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obalreporting.org/reporting-support/goals-and-targets-database/" TargetMode="External"/><Relationship Id="rId18" Type="http://schemas.openxmlformats.org/officeDocument/2006/relationships/hyperlink" Target="https://www.globalreporting.org/reporting-support/goals-and-targets-database/" TargetMode="External"/><Relationship Id="rId26" Type="http://schemas.openxmlformats.org/officeDocument/2006/relationships/hyperlink" Target="https://www.globalreporting.org/standards/standards-development/gri-sustainability-taxonomy/consultation-for-xbrl-specialists/" TargetMode="External"/><Relationship Id="rId39" Type="http://schemas.openxmlformats.org/officeDocument/2006/relationships/fontTable" Target="fontTable.xml"/><Relationship Id="rId21" Type="http://schemas.openxmlformats.org/officeDocument/2006/relationships/hyperlink" Target="https://www.globalreporting.org/standards/standards-development/gri-sustainability-taxonomy/consultation-for-xbrl-specialists/" TargetMode="External"/><Relationship Id="rId34" Type="http://schemas.openxmlformats.org/officeDocument/2006/relationships/hyperlink" Target="https://www.globalreporting.org/standards/standards-development/gri-sustainability-taxonomy/consultation-for-sustainability-specialists/" TargetMode="External"/><Relationship Id="rId7" Type="http://schemas.openxmlformats.org/officeDocument/2006/relationships/hyperlink" Target="https://www.globalreporting.org/standards/standards-development/universal-standards/" TargetMode="External"/><Relationship Id="rId12" Type="http://schemas.openxmlformats.org/officeDocument/2006/relationships/hyperlink" Target="https://www.globalreporting.org/standards/standards-development/universal-standards/" TargetMode="External"/><Relationship Id="rId17" Type="http://schemas.openxmlformats.org/officeDocument/2006/relationships/hyperlink" Target="https://www.globalreporting.org/reporting-support/goals-and-targets-database/" TargetMode="External"/><Relationship Id="rId25" Type="http://schemas.openxmlformats.org/officeDocument/2006/relationships/hyperlink" Target="https://www.globalreporting.org/standards/standards-development/gri-sustainability-taxonomy/consultation-for-xbrl-specialists/" TargetMode="External"/><Relationship Id="rId33" Type="http://schemas.openxmlformats.org/officeDocument/2006/relationships/hyperlink" Target="https://www.globalreporting.org/standards/standards-development/gri-sustainability-taxonomy/consultation-for-sustainability-specialists/" TargetMode="External"/><Relationship Id="rId38" Type="http://schemas.openxmlformats.org/officeDocument/2006/relationships/hyperlink" Target="https://www.globalreporting.org/standards/standards-development/universal-standards/" TargetMode="External"/><Relationship Id="rId2" Type="http://schemas.openxmlformats.org/officeDocument/2006/relationships/styles" Target="styles.xml"/><Relationship Id="rId16" Type="http://schemas.openxmlformats.org/officeDocument/2006/relationships/hyperlink" Target="https://www.globalreporting.org/reporting-support/goals-and-targets-database/" TargetMode="External"/><Relationship Id="rId20" Type="http://schemas.openxmlformats.org/officeDocument/2006/relationships/hyperlink" Target="https://www.globalreporting.org/publications/documents/english/gri-201-economic-performance-2016/" TargetMode="External"/><Relationship Id="rId29" Type="http://schemas.openxmlformats.org/officeDocument/2006/relationships/hyperlink" Target="https://www.globalreporting.org/standards/standards-development/gri-sustainability-taxonomy/consultation-for-xbrl-specialists/" TargetMode="External"/><Relationship Id="rId1" Type="http://schemas.openxmlformats.org/officeDocument/2006/relationships/numbering" Target="numbering.xml"/><Relationship Id="rId6" Type="http://schemas.openxmlformats.org/officeDocument/2006/relationships/hyperlink" Target="https://www.globalreporting.org/standards/" TargetMode="External"/><Relationship Id="rId11" Type="http://schemas.openxmlformats.org/officeDocument/2006/relationships/hyperlink" Target="https://www.globalreporting.org/standards/standards-development/universal-standards/" TargetMode="External"/><Relationship Id="rId24" Type="http://schemas.openxmlformats.org/officeDocument/2006/relationships/hyperlink" Target="https://www.globalreporting.org/standards/standards-development/gri-sustainability-taxonomy/consultation-for-xbrl-specialists/" TargetMode="External"/><Relationship Id="rId32" Type="http://schemas.openxmlformats.org/officeDocument/2006/relationships/hyperlink" Target="https://www.globalreporting.org/standards/standards-development/gri-sustainability-taxonomy/consultation-for-sustainability-specialists/" TargetMode="External"/><Relationship Id="rId37" Type="http://schemas.openxmlformats.org/officeDocument/2006/relationships/hyperlink" Target="https://www.globalreporting.org/standards/gri-sustainability-taxonomy/" TargetMode="External"/><Relationship Id="rId40" Type="http://schemas.openxmlformats.org/officeDocument/2006/relationships/theme" Target="theme/theme1.xml"/><Relationship Id="rId5" Type="http://schemas.openxmlformats.org/officeDocument/2006/relationships/hyperlink" Target="https://www.globalreporting.org/" TargetMode="External"/><Relationship Id="rId15" Type="http://schemas.openxmlformats.org/officeDocument/2006/relationships/hyperlink" Target="https://www.globalreporting.org/publications/documents/english/gri-201-economic-performance-2016/" TargetMode="External"/><Relationship Id="rId23" Type="http://schemas.openxmlformats.org/officeDocument/2006/relationships/hyperlink" Target="https://www.globalreporting.org/reporting-support/reporting-tools/content-index-template/" TargetMode="External"/><Relationship Id="rId28" Type="http://schemas.openxmlformats.org/officeDocument/2006/relationships/hyperlink" Target="https://www.globalreporting.org/standards/standards-development/gri-sustainability-taxonomy/consultation-for-xbrl-specialists/" TargetMode="External"/><Relationship Id="rId36" Type="http://schemas.openxmlformats.org/officeDocument/2006/relationships/hyperlink" Target="https://www.globalreporting.org/standards/gri-sustainability-taxonomy/" TargetMode="External"/><Relationship Id="rId10" Type="http://schemas.openxmlformats.org/officeDocument/2006/relationships/hyperlink" Target="https://www.globalreporting.org/standards/standards-development/universal-standards/" TargetMode="External"/><Relationship Id="rId19" Type="http://schemas.openxmlformats.org/officeDocument/2006/relationships/hyperlink" Target="https://www.globalreporting.org/reporting-support/services/sdg-mapping-add-on/" TargetMode="External"/><Relationship Id="rId31" Type="http://schemas.openxmlformats.org/officeDocument/2006/relationships/hyperlink" Target="https://www.globalreporting.org/standards/standards-development/gri-sustainability-taxonomy/consultation-for-sustainability-specialists/" TargetMode="External"/><Relationship Id="rId4" Type="http://schemas.openxmlformats.org/officeDocument/2006/relationships/webSettings" Target="webSettings.xml"/><Relationship Id="rId9" Type="http://schemas.openxmlformats.org/officeDocument/2006/relationships/hyperlink" Target="https://www.globalreporting.org/standards/standards-development/universal-standards/" TargetMode="External"/><Relationship Id="rId14" Type="http://schemas.openxmlformats.org/officeDocument/2006/relationships/hyperlink" Target="https://www.globalreporting.org/publications/documents/english/gri-201-economic-performance-2016/" TargetMode="External"/><Relationship Id="rId22" Type="http://schemas.openxmlformats.org/officeDocument/2006/relationships/hyperlink" Target="https://www.globalreporting.org/reporting-support/reporting-tools/content-index-template/" TargetMode="External"/><Relationship Id="rId27" Type="http://schemas.openxmlformats.org/officeDocument/2006/relationships/hyperlink" Target="https://www.globalreporting.org/standards/standards-development/gri-sustainability-taxonomy/consultation-for-xbrl-specialists/" TargetMode="External"/><Relationship Id="rId30" Type="http://schemas.openxmlformats.org/officeDocument/2006/relationships/hyperlink" Target="https://www.globalreporting.org/standards/standards-development/gri-sustainability-taxonomy/consultation-for-sustainability-specialists/" TargetMode="External"/><Relationship Id="rId35" Type="http://schemas.openxmlformats.org/officeDocument/2006/relationships/hyperlink" Target="https://www.globalreporting.org/standards/gri-sustainability-taxonomy/" TargetMode="External"/><Relationship Id="rId8" Type="http://schemas.openxmlformats.org/officeDocument/2006/relationships/hyperlink" Target="https://www.globalreporting.org/standards/standards-development/universal-standards/"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4349</Words>
  <Characters>24793</Characters>
  <Application>Microsoft Office Word</Application>
  <DocSecurity>0</DocSecurity>
  <Lines>206</Lines>
  <Paragraphs>58</Paragraphs>
  <ScaleCrop>false</ScaleCrop>
  <Company>Silentall Unattended Installer</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KK</cp:lastModifiedBy>
  <cp:revision>2</cp:revision>
  <dcterms:created xsi:type="dcterms:W3CDTF">2025-08-22T14:49:00Z</dcterms:created>
  <dcterms:modified xsi:type="dcterms:W3CDTF">2025-08-22T14:49:00Z</dcterms:modified>
</cp:coreProperties>
</file>