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120"/>
        <w:ind/>
        <w:jc w:val="right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Нагорний Т. Г.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</w:r>
    </w:p>
    <w:p>
      <w:pPr>
        <w:pBdr/>
        <w:spacing w:after="120"/>
        <w:ind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uk-UA"/>
        </w:rPr>
        <w:t xml:space="preserve">Державний університет «Житомирська політехніка»</w:t>
      </w:r>
      <w:r>
        <w:rPr>
          <w:rFonts w:ascii="Times New Roman" w:hAnsi="Times New Roman" w:cs="Times New Roman"/>
          <w:i/>
          <w:iCs/>
          <w:sz w:val="20"/>
          <w:szCs w:val="20"/>
        </w:rPr>
      </w:r>
    </w:p>
    <w:p>
      <w:pPr>
        <w:pBdr/>
        <w:spacing w:after="120" w:before="1080"/>
        <w:ind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Сервіси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що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 дозволя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ють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 безкоштовно розмі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щувати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 св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ої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 про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є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кт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и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  <w:lang w:val="uk-UA"/>
        </w:rPr>
        <w:t xml:space="preserve"> на хостингу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</w:r>
    </w:p>
    <w:p>
      <w:pPr>
        <w:pBdr/>
        <w:spacing w:after="120"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Під час старту власної справи, переходу підприємства на використання цифрових інформаційних технологій чи розробці свого ПЗ виникає потреба у розміщенні продукту на хостинг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тому сьогодні як ніколи актуальне розміщення програм на хостингу, а особливо на безкоштовному.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Різні компанії пропонують різн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і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тарифні плани за різну ціну, проте на початковому етапі немає потреби у використанні значного обсягу ресурсів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у зв’язку з відсутністю значного функціоналу на старті, та є складності у фінансуванні. Тому є потреба у розміщенні свого програмного продукту на безкоштовному хостингу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та бажано, щоб обраний сервіс надавав можливість розширити функціонал та дозволяв збільшити доступний обсяг ресурсів, такі як доступний час ЦП, об’єм оперативної пам’яті, об’єм дискового простору тощо.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«</w:t>
      </w:r>
      <w:r>
        <w:rPr>
          <w:rFonts w:ascii="Times New Roman" w:hAnsi="Times New Roman" w:cs="Times New Roman"/>
          <w:sz w:val="20"/>
          <w:szCs w:val="20"/>
        </w:rPr>
        <w:t xml:space="preserve">PythonAnywhere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на ринку з 2012 року та пропонує як безкоштовні, так і платні тарифні плани.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З доступних мов програмування сервіс пропонує лише </w:t>
      </w:r>
      <w:r>
        <w:rPr>
          <w:rFonts w:ascii="Times New Roman" w:hAnsi="Times New Roman" w:cs="Times New Roman"/>
          <w:sz w:val="20"/>
          <w:szCs w:val="20"/>
        </w:rPr>
        <w:t xml:space="preserve">Python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3 версії.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 функціоналу, що не доступний у безкоштовній версії, є відсутність підтримки «</w:t>
      </w:r>
      <w:r>
        <w:rPr>
          <w:rFonts w:ascii="Times New Roman" w:hAnsi="Times New Roman" w:cs="Times New Roman"/>
          <w:sz w:val="20"/>
          <w:szCs w:val="20"/>
        </w:rPr>
        <w:t xml:space="preserve">Jupyter Notebooks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», кількість доступних бібліотек для використання та відсутність автоматичного запуску ПЗ після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неочікуваної помилки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що досить критично для користувачів, що використовують програмний продукт, що розміщено на хостингу.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У безкоштовному варіанті доступні 512</w:t>
      </w:r>
      <w:r>
        <w:rPr>
          <w:rFonts w:ascii="Times New Roman" w:hAnsi="Times New Roman" w:cs="Times New Roman"/>
          <w:sz w:val="20"/>
          <w:szCs w:val="20"/>
        </w:rPr>
        <w:t xml:space="preserve">MB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дискового простору, 100 секунд виконання програми на максимальній потужності на добу та обмежений функціонал. У разі закінчення часу на виконання програми на максимальній потужності ЦП, ПЗ продовжить роботу на доступних потужностях, що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залишаться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після їх розподіленням між користувачами, у яких даний час не завершено.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Якщо брати один із платних тарифів, то тоді доступно </w:t>
      </w:r>
      <w:r>
        <w:rPr>
          <w:rFonts w:ascii="Times New Roman" w:hAnsi="Times New Roman" w:cs="Times New Roman"/>
          <w:sz w:val="20"/>
          <w:szCs w:val="20"/>
        </w:rPr>
        <w:t xml:space="preserve">1GB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дискового простору, 2 тис. секунд виконання програми на максимальній потужності, підтримку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«</w:t>
      </w:r>
      <w:r>
        <w:rPr>
          <w:rFonts w:ascii="Times New Roman" w:hAnsi="Times New Roman" w:cs="Times New Roman"/>
          <w:sz w:val="20"/>
          <w:szCs w:val="20"/>
        </w:rPr>
        <w:t xml:space="preserve">Jupyter Notebooks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 та один веб додаток.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Хостинг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«</w:t>
      </w:r>
      <w:hyperlink r:id="rId9" w:tooltip="https://control.bot-hosting.net/" w:history="1">
        <w:r>
          <w:rPr>
            <w:rStyle w:val="628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Bot-Hosting.net</w:t>
        </w:r>
      </w:hyperlink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також пропонує як безкоштовний, так і платний спосіб розміщення програми. Сайт має власну внутрішню валюту, за яку можна оплачувати різні тарифні плани.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Отримати її можна як безкоштовно, у такому разі можна отримати до 10 одиниць на день, так і платно, оплативши відповідну кількість банків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ською картою на сайті. Обмежень у тарифних планах у використанні функціоналу сайту за використання безкоштовного варіанту немає, лише наявна реклама, що зникає при покупці внутрішньої валюти. Даний сервіс у першу чергу призначений для розміщення на ньому «</w:t>
      </w:r>
      <w:r>
        <w:rPr>
          <w:rFonts w:ascii="Times New Roman" w:hAnsi="Times New Roman" w:cs="Times New Roman"/>
          <w:sz w:val="20"/>
          <w:szCs w:val="20"/>
        </w:rPr>
        <w:t xml:space="preserve">Discord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ботів, проте по факту можливе розміщення будь-якого про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є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кту, що працює без використання </w:t>
      </w:r>
      <w:r>
        <w:rPr>
          <w:rFonts w:ascii="Times New Roman" w:hAnsi="Times New Roman" w:cs="Times New Roman"/>
          <w:sz w:val="20"/>
          <w:szCs w:val="20"/>
        </w:rPr>
        <w:t xml:space="preserve">GUI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Якщо використовувати цей сервіс саме для розміщення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«</w:t>
      </w:r>
      <w:r>
        <w:rPr>
          <w:rFonts w:ascii="Times New Roman" w:hAnsi="Times New Roman" w:cs="Times New Roman"/>
          <w:sz w:val="20"/>
          <w:szCs w:val="20"/>
        </w:rPr>
        <w:t xml:space="preserve">Discord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бот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а, то даний хостинг дозволяє переглядати список користувачів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у режимі реального часу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що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прямо зараз використовують програмний продукт. Також надається домен другого рівня та порт, щоб користувачі мали змогу під’єднатися до сервера. Ще не менш важливою є можливість керувати дисковим простором конкретного бота через </w:t>
      </w:r>
      <w:r>
        <w:rPr>
          <w:rFonts w:ascii="Times New Roman" w:hAnsi="Times New Roman" w:cs="Times New Roman"/>
          <w:sz w:val="20"/>
          <w:szCs w:val="20"/>
        </w:rPr>
        <w:t xml:space="preserve">sftp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що є досить зручно, проте в разі такої потреби є можливість керувати файлами та редагувати їх онлайн прямо в адміністративній панелі.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Початковий тарифний план надає </w:t>
      </w:r>
      <w:r>
        <w:rPr>
          <w:rFonts w:ascii="Times New Roman" w:hAnsi="Times New Roman" w:cs="Times New Roman"/>
          <w:sz w:val="20"/>
          <w:szCs w:val="20"/>
        </w:rPr>
        <w:t xml:space="preserve">1GB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дискового простору, 20% від потужності доступного ЦП та 256МБ оперативної пам’яті. У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максимальному тарифному плані доступно 6124МБ дискового простору, 6144МБ оперативної пам’яті та 200% від потужності доступного ЦП.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Також є хостинг від відомої корпорації «</w:t>
      </w:r>
      <w:r>
        <w:rPr>
          <w:rFonts w:ascii="Times New Roman" w:hAnsi="Times New Roman" w:cs="Times New Roman"/>
          <w:sz w:val="20"/>
          <w:szCs w:val="20"/>
        </w:rPr>
        <w:t xml:space="preserve">ORACLE Cloud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». Цей сервіс дозволяє використовувати як безкоштовні, так і платні тарифні плати, серед яких є ті, що мають пробну версію. Для розміщення свого ПЗ потрібно зареєструвати  акаунт, після чого можна користуватись хостингом. Можна обрати розміщення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свого сервера в різних регіонах, таких як Німеччина або США.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На відміну від попередніх сервісів, цей надає широкий список доступних мов програмування та доступних фреймворків, що надає можливість легко розширити функціонал без обмежень по доступному стеку технологій.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Якщо обирати ОС в сервісі для її подальшого використання, то в доступній версії доступні різні дистрибутиви </w:t>
      </w:r>
      <w:r>
        <w:rPr>
          <w:rFonts w:ascii="Times New Roman" w:hAnsi="Times New Roman" w:cs="Times New Roman"/>
          <w:sz w:val="20"/>
          <w:szCs w:val="20"/>
        </w:rPr>
        <w:t xml:space="preserve">GNU\Linux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, проте в платній версії доступні такі ОС як «</w:t>
      </w:r>
      <w:r>
        <w:rPr>
          <w:rFonts w:ascii="Times New Roman" w:hAnsi="Times New Roman" w:cs="Times New Roman"/>
          <w:sz w:val="20"/>
          <w:szCs w:val="20"/>
        </w:rPr>
        <w:t xml:space="preserve">Windows OS Server 2008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та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«</w:t>
      </w:r>
      <w:r>
        <w:rPr>
          <w:rFonts w:ascii="Times New Roman" w:hAnsi="Times New Roman" w:cs="Times New Roman"/>
          <w:sz w:val="20"/>
          <w:szCs w:val="20"/>
        </w:rPr>
        <w:t xml:space="preserve">Windows OS Server 20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16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»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Щодо дискового простору, то в безкоштовній версії можна отримати 1</w:t>
      </w:r>
      <w:r>
        <w:rPr>
          <w:rFonts w:ascii="Times New Roman" w:hAnsi="Times New Roman" w:cs="Times New Roman"/>
          <w:sz w:val="20"/>
          <w:szCs w:val="20"/>
        </w:rPr>
        <w:t xml:space="preserve">GB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дискового простору, але в разі потреби за доплату можливо розширити об’єм.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Отже, на ринку існують сервіси для безкоштовного розміщення свого про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є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кту на хостингу. Всі вони мають свої переваги та недоліки та конкретний сервіс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потрібно підбирати під свої потреби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.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У разі потреби збільшити обсяг доступних ресурсів чи використання певного платного функціоналу, всі вони дозволяють задовольнити таку потребу за допомогою підписки на платні тарифи.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Список використаних джерел: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30"/>
        <w:numPr>
          <w:ilvl w:val="0"/>
          <w:numId w:val="3"/>
        </w:num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https://en.wikipedia.org/wiki/PythonAnywhere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30"/>
        <w:numPr>
          <w:ilvl w:val="0"/>
          <w:numId w:val="3"/>
        </w:num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https://www.pythonanywhere.com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30"/>
        <w:numPr>
          <w:ilvl w:val="0"/>
          <w:numId w:val="3"/>
        </w:num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https://bot-hosting.net</w:t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630"/>
        <w:numPr>
          <w:ilvl w:val="0"/>
          <w:numId w:val="3"/>
        </w:numPr>
        <w:pBdr/>
        <w:spacing w:line="240" w:lineRule="auto"/>
        <w:ind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https://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cloud.oracle.com</w:t>
      </w:r>
      <w:r>
        <w:rPr>
          <w:rFonts w:ascii="Times New Roman" w:hAnsi="Times New Roman" w:cs="Times New Roman"/>
          <w:sz w:val="20"/>
          <w:szCs w:val="20"/>
        </w:rPr>
      </w:r>
    </w:p>
    <w:sectPr>
      <w:footnotePr/>
      <w:endnotePr/>
      <w:type w:val="nextPage"/>
      <w:pgSz w:h="11906" w:orient="landscape" w:w="8391"/>
      <w:pgMar w:top="1134" w:right="1134" w:bottom="1134" w:left="1134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5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5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5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5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5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5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5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5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5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5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5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5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5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5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/>
      <w:ind/>
    </w:pPr>
  </w:style>
  <w:style w:type="paragraph" w:styleId="624">
    <w:name w:val="Heading 2"/>
    <w:basedOn w:val="623"/>
    <w:link w:val="629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625" w:default="1">
    <w:name w:val="Default Paragraph Font"/>
    <w:uiPriority w:val="1"/>
    <w:semiHidden/>
    <w:unhideWhenUsed/>
    <w:pPr>
      <w:pBdr/>
      <w:spacing/>
      <w:ind/>
    </w:pPr>
  </w:style>
  <w:style w:type="table" w:styleId="62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7" w:default="1">
    <w:name w:val="No List"/>
    <w:uiPriority w:val="99"/>
    <w:semiHidden/>
    <w:unhideWhenUsed/>
    <w:pPr>
      <w:pBdr/>
      <w:spacing/>
      <w:ind/>
    </w:pPr>
  </w:style>
  <w:style w:type="character" w:styleId="628">
    <w:name w:val="Hyperlink"/>
    <w:basedOn w:val="625"/>
    <w:uiPriority w:val="99"/>
    <w:unhideWhenUsed/>
    <w:pPr>
      <w:pBdr/>
      <w:spacing/>
      <w:ind/>
    </w:pPr>
    <w:rPr>
      <w:color w:val="0000ff"/>
      <w:u w:val="single"/>
    </w:rPr>
  </w:style>
  <w:style w:type="character" w:styleId="629" w:customStyle="1">
    <w:name w:val="Heading 2 Char"/>
    <w:basedOn w:val="625"/>
    <w:link w:val="624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630">
    <w:name w:val="List Paragraph"/>
    <w:basedOn w:val="623"/>
    <w:uiPriority w:val="34"/>
    <w:qFormat/>
    <w:pPr>
      <w:pBdr/>
      <w:spacing/>
      <w:ind w:left="720"/>
      <w:contextualSpacing w:val="true"/>
    </w:pPr>
  </w:style>
  <w:style w:type="character" w:styleId="631">
    <w:name w:val="Unresolved Mention"/>
    <w:basedOn w:val="62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control.bot-hosting.net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Nagornij</dc:creator>
  <cp:keywords/>
  <dc:description/>
  <cp:revision>6</cp:revision>
  <dcterms:created xsi:type="dcterms:W3CDTF">2023-10-11T06:02:00Z</dcterms:created>
  <dcterms:modified xsi:type="dcterms:W3CDTF">2023-10-25T06:24:49Z</dcterms:modified>
</cp:coreProperties>
</file>