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《</w:t>
      </w:r>
      <w:r>
        <w:rPr>
          <w:rFonts w:hint="eastAsia"/>
          <w:sz w:val="32"/>
          <w:szCs w:val="40"/>
          <w:lang w:val="en-US" w:eastAsia="zh-CN"/>
        </w:rPr>
        <w:t>安装部署说明</w:t>
      </w:r>
      <w:r>
        <w:rPr>
          <w:rFonts w:hint="eastAsia"/>
          <w:sz w:val="32"/>
          <w:szCs w:val="40"/>
          <w:lang w:eastAsia="zh-CN"/>
        </w:rPr>
        <w:t>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第一步：下载游戏本体到本地电脑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第二步：双击游戏exe文件，打开游戏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第三步：根据游戏指引开始游戏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A0E46"/>
    <w:rsid w:val="23227F33"/>
    <w:rsid w:val="605A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2019-06-27T05:10:00Z</dcterms:created>
  <dc:creator>ASUS</dc:creator>
  <cp:lastModifiedBy>ASUS</cp:lastModifiedBy>
  <dcterms:modified xsi:type="dcterms:W3CDTF">2019-06-27T05:13:48Z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